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LIR - sekání bolševníku v lokalitě Petrohrad</w:t>
      </w:r>
    </w:p>
    <w:p>
      <w:pPr>
        <w:pStyle w:val="Style8"/>
        <w:keepNext w:val="0"/>
        <w:keepLines w:val="0"/>
        <w:widowControl w:val="0"/>
        <w:shd w:val="clear" w:color="auto" w:fill="auto"/>
        <w:tabs>
          <w:tab w:pos="1795"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LIR - sekání bolševníku v lokalitě Petrohrad</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 společnost </w:t>
      </w:r>
      <w:r>
        <w:rPr>
          <w:b/>
          <w:bCs/>
          <w:color w:val="000000"/>
          <w:spacing w:val="0"/>
          <w:w w:val="100"/>
          <w:position w:val="0"/>
          <w:shd w:val="clear" w:color="auto" w:fill="auto"/>
          <w:lang w:val="cs-CZ" w:eastAsia="cs-CZ" w:bidi="cs-CZ"/>
        </w:rPr>
        <w:t>LESORS s.r.o.</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28692403</w:t>
      </w:r>
      <w:r>
        <w:rPr>
          <w:color w:val="000000"/>
          <w:spacing w:val="0"/>
          <w:w w:val="100"/>
          <w:position w:val="0"/>
          <w:shd w:val="clear" w:color="auto" w:fill="auto"/>
          <w:lang w:val="cs-CZ" w:eastAsia="cs-CZ" w:bidi="cs-CZ"/>
        </w:rPr>
        <w:t xml:space="preserve">, 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82" w:left="1111" w:right="1101" w:bottom="2272" w:header="354"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2" w:left="0" w:right="0" w:bottom="1191" w:header="0" w:footer="3" w:gutter="0"/>
          <w:cols w:space="720"/>
          <w:noEndnote/>
          <w:rtlGutter w:val="0"/>
          <w:docGrid w:linePitch="360"/>
        </w:sectPr>
      </w:pPr>
    </w:p>
    <w:p>
      <w:pPr>
        <w:pStyle w:val="Style8"/>
        <w:keepNext w:val="0"/>
        <w:keepLines w:val="0"/>
        <w:framePr w:w="2376" w:h="360"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El. podpis: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782"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