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shapetype id="_x0000_t202" o:spt="202" coordsize="21600,21600" path="m,l,21600r21600,l21600,xe">
            <v:stroke joinstyle="miter"/>
            <v:path gradientshapeok="t" o:connecttype="rect"/>
          </v:shapetype>
          <v:shape style="position:absolute;margin-left:0pt;margin-top:0pt;width:595.1pt;height:841.7pt;mso-position-horizontal-relative:page;mso-position-vertical-relative:page;z-index:-21640" type="#_x0000_t202" filled="false" stroked="false">
            <v:textbox inset="0,0,0,0">
              <w:txbxContent>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spacing w:before="243"/>
                    <w:ind w:left="47" w:right="118" w:firstLine="0"/>
                    <w:jc w:val="center"/>
                    <w:rPr>
                      <w:b/>
                      <w:sz w:val="26"/>
                    </w:rPr>
                  </w:pPr>
                  <w:r>
                    <w:rPr>
                      <w:b/>
                      <w:sz w:val="26"/>
                    </w:rPr>
                    <w:t>SMLOUVA  O  DÍLO</w:t>
                  </w:r>
                </w:p>
                <w:p>
                  <w:pPr>
                    <w:spacing w:before="16"/>
                    <w:ind w:left="142" w:right="118" w:firstLine="0"/>
                    <w:jc w:val="center"/>
                    <w:rPr>
                      <w:b/>
                      <w:sz w:val="21"/>
                    </w:rPr>
                  </w:pPr>
                  <w:r>
                    <w:rPr>
                      <w:b/>
                      <w:sz w:val="21"/>
                    </w:rPr>
                    <w:t>SMLJ 24-168/2024</w:t>
                  </w:r>
                </w:p>
                <w:p>
                  <w:pPr>
                    <w:pStyle w:val="BodyText"/>
                    <w:spacing w:before="1"/>
                    <w:rPr>
                      <w:rFonts w:ascii="Times New Roman"/>
                    </w:rPr>
                  </w:pPr>
                </w:p>
                <w:p>
                  <w:pPr>
                    <w:spacing w:line="216" w:lineRule="exact" w:before="0"/>
                    <w:ind w:left="5076" w:right="4755" w:firstLine="454"/>
                    <w:jc w:val="left"/>
                    <w:rPr>
                      <w:b/>
                      <w:sz w:val="19"/>
                    </w:rPr>
                  </w:pPr>
                  <w:r>
                    <w:rPr>
                      <w:b/>
                      <w:sz w:val="19"/>
                    </w:rPr>
                    <w:t>Článek I. SMLUVNÍ STRANY</w:t>
                  </w:r>
                </w:p>
                <w:p>
                  <w:pPr>
                    <w:pStyle w:val="BodyText"/>
                    <w:spacing w:before="11"/>
                    <w:rPr>
                      <w:rFonts w:ascii="Times New Roman"/>
                    </w:rPr>
                  </w:pPr>
                </w:p>
                <w:p>
                  <w:pPr>
                    <w:tabs>
                      <w:tab w:pos="4557" w:val="left" w:leader="none"/>
                    </w:tabs>
                    <w:spacing w:line="227" w:lineRule="exact" w:before="0"/>
                    <w:ind w:left="1598" w:right="0" w:firstLine="0"/>
                    <w:jc w:val="left"/>
                    <w:rPr>
                      <w:b/>
                      <w:sz w:val="19"/>
                    </w:rPr>
                  </w:pPr>
                  <w:r>
                    <w:rPr>
                      <w:sz w:val="19"/>
                    </w:rPr>
                    <w:t>1.</w:t>
                  </w:r>
                  <w:r>
                    <w:rPr>
                      <w:spacing w:val="36"/>
                      <w:sz w:val="19"/>
                    </w:rPr>
                    <w:t> </w:t>
                  </w:r>
                  <w:r>
                    <w:rPr>
                      <w:sz w:val="19"/>
                    </w:rPr>
                    <w:t>Objednatel:</w:t>
                    <w:tab/>
                  </w:r>
                  <w:r>
                    <w:rPr>
                      <w:b/>
                      <w:position w:val="1"/>
                      <w:sz w:val="19"/>
                    </w:rPr>
                    <w:t>Správa Krkonošského národního</w:t>
                  </w:r>
                  <w:r>
                    <w:rPr>
                      <w:b/>
                      <w:spacing w:val="-12"/>
                      <w:position w:val="1"/>
                      <w:sz w:val="19"/>
                    </w:rPr>
                    <w:t> </w:t>
                  </w:r>
                  <w:r>
                    <w:rPr>
                      <w:b/>
                      <w:position w:val="1"/>
                      <w:sz w:val="19"/>
                    </w:rPr>
                    <w:t>parku</w:t>
                  </w:r>
                </w:p>
                <w:p>
                  <w:pPr>
                    <w:pStyle w:val="BodyText"/>
                    <w:tabs>
                      <w:tab w:pos="4571" w:val="left" w:leader="none"/>
                    </w:tabs>
                    <w:spacing w:line="217" w:lineRule="exact"/>
                    <w:ind w:left="1858"/>
                  </w:pPr>
                  <w:r>
                    <w:rPr/>
                    <w:t>se</w:t>
                  </w:r>
                  <w:r>
                    <w:rPr>
                      <w:spacing w:val="6"/>
                    </w:rPr>
                    <w:t> </w:t>
                  </w:r>
                  <w:r>
                    <w:rPr/>
                    <w:t>sídlem:</w:t>
                    <w:tab/>
                    <w:t>Dobrovského 3, 543 01</w:t>
                  </w:r>
                  <w:r>
                    <w:rPr>
                      <w:spacing w:val="-28"/>
                    </w:rPr>
                    <w:t> </w:t>
                  </w:r>
                  <w:r>
                    <w:rPr/>
                    <w:t>Vrchlabí</w:t>
                  </w:r>
                </w:p>
                <w:p>
                  <w:pPr>
                    <w:pStyle w:val="BodyText"/>
                    <w:tabs>
                      <w:tab w:pos="4564" w:val="left" w:leader="none"/>
                    </w:tabs>
                    <w:spacing w:line="217" w:lineRule="exact" w:before="5"/>
                    <w:ind w:left="1865"/>
                  </w:pPr>
                  <w:r>
                    <w:rPr/>
                    <w:t>IČO:</w:t>
                    <w:tab/>
                    <w:t>00088455</w:t>
                  </w:r>
                </w:p>
                <w:p>
                  <w:pPr>
                    <w:pStyle w:val="BodyText"/>
                    <w:tabs>
                      <w:tab w:pos="4564" w:val="left" w:leader="none"/>
                    </w:tabs>
                    <w:spacing w:line="216" w:lineRule="exact"/>
                    <w:ind w:left="1865"/>
                  </w:pPr>
                  <w:r>
                    <w:rPr/>
                    <w:t>DIČ:</w:t>
                    <w:tab/>
                    <w:t>CZ00088455</w:t>
                  </w:r>
                </w:p>
                <w:p>
                  <w:pPr>
                    <w:pStyle w:val="BodyText"/>
                    <w:spacing w:line="217" w:lineRule="exact"/>
                    <w:ind w:left="1865"/>
                  </w:pPr>
                  <w:r>
                    <w:rPr/>
                    <w:t>bankovní spojení:</w:t>
                  </w:r>
                </w:p>
                <w:p>
                  <w:pPr>
                    <w:pStyle w:val="BodyText"/>
                    <w:tabs>
                      <w:tab w:pos="4564" w:val="left" w:leader="none"/>
                    </w:tabs>
                    <w:spacing w:line="364" w:lineRule="auto" w:before="1"/>
                    <w:ind w:left="1858" w:right="4059" w:hanging="9"/>
                  </w:pPr>
                  <w:r>
                    <w:rPr/>
                    <w:t>zastoupená:</w:t>
                    <w:tab/>
                  </w:r>
                  <w:r>
                    <w:rPr>
                      <w:position w:val="1"/>
                    </w:rPr>
                    <w:t>PhDr. Robinem</w:t>
                  </w:r>
                  <w:r>
                    <w:rPr>
                      <w:spacing w:val="-6"/>
                      <w:position w:val="1"/>
                    </w:rPr>
                    <w:t> </w:t>
                  </w:r>
                  <w:r>
                    <w:rPr>
                      <w:position w:val="1"/>
                    </w:rPr>
                    <w:t>Bdhnischem,</w:t>
                  </w:r>
                  <w:r>
                    <w:rPr>
                      <w:spacing w:val="-9"/>
                      <w:position w:val="1"/>
                    </w:rPr>
                    <w:t> </w:t>
                  </w:r>
                  <w:r>
                    <w:rPr>
                      <w:position w:val="1"/>
                    </w:rPr>
                    <w:t>ředitelem</w:t>
                  </w:r>
                  <w:r>
                    <w:rPr>
                      <w:w w:val="97"/>
                      <w:position w:val="1"/>
                    </w:rPr>
                    <w:t> </w:t>
                  </w:r>
                  <w:r>
                    <w:rPr/>
                    <w:t>kontaktní</w:t>
                  </w:r>
                  <w:r>
                    <w:rPr>
                      <w:spacing w:val="-14"/>
                    </w:rPr>
                    <w:t> </w:t>
                  </w:r>
                  <w:r>
                    <w:rPr/>
                    <w:t>osoba:</w:t>
                  </w:r>
                </w:p>
                <w:p>
                  <w:pPr>
                    <w:pStyle w:val="BodyText"/>
                    <w:spacing w:before="7"/>
                    <w:rPr>
                      <w:rFonts w:ascii="Times New Roman"/>
                    </w:rPr>
                  </w:pPr>
                </w:p>
                <w:p>
                  <w:pPr>
                    <w:spacing w:line="489" w:lineRule="auto" w:before="0"/>
                    <w:ind w:left="1850" w:right="8012" w:firstLine="8"/>
                    <w:jc w:val="left"/>
                    <w:rPr>
                      <w:b/>
                      <w:sz w:val="19"/>
                    </w:rPr>
                  </w:pPr>
                  <w:r>
                    <w:rPr>
                      <w:sz w:val="19"/>
                    </w:rPr>
                    <w:t>(dále jen </w:t>
                  </w:r>
                  <w:r>
                    <w:rPr>
                      <w:b/>
                      <w:sz w:val="19"/>
                    </w:rPr>
                    <w:t>„Objednatel") a</w:t>
                  </w:r>
                </w:p>
                <w:p>
                  <w:pPr>
                    <w:tabs>
                      <w:tab w:pos="4564" w:val="left" w:leader="none"/>
                    </w:tabs>
                    <w:spacing w:line="216" w:lineRule="exact" w:before="0"/>
                    <w:ind w:left="1584" w:right="0" w:firstLine="0"/>
                    <w:jc w:val="left"/>
                    <w:rPr>
                      <w:b/>
                      <w:sz w:val="19"/>
                    </w:rPr>
                  </w:pPr>
                  <w:r>
                    <w:rPr>
                      <w:sz w:val="19"/>
                    </w:rPr>
                    <w:t>2.</w:t>
                  </w:r>
                  <w:r>
                    <w:rPr>
                      <w:spacing w:val="47"/>
                      <w:sz w:val="19"/>
                    </w:rPr>
                    <w:t> </w:t>
                  </w:r>
                  <w:r>
                    <w:rPr>
                      <w:sz w:val="19"/>
                    </w:rPr>
                    <w:t>Zhotovitel:</w:t>
                    <w:tab/>
                  </w:r>
                  <w:r>
                    <w:rPr>
                      <w:b/>
                      <w:sz w:val="19"/>
                    </w:rPr>
                    <w:t>Martin</w:t>
                  </w:r>
                  <w:r>
                    <w:rPr>
                      <w:b/>
                      <w:spacing w:val="-7"/>
                      <w:sz w:val="19"/>
                    </w:rPr>
                    <w:t> </w:t>
                  </w:r>
                  <w:r>
                    <w:rPr>
                      <w:b/>
                      <w:sz w:val="19"/>
                    </w:rPr>
                    <w:t>Holubec</w:t>
                  </w:r>
                </w:p>
                <w:p>
                  <w:pPr>
                    <w:pStyle w:val="BodyText"/>
                    <w:tabs>
                      <w:tab w:pos="4564" w:val="left" w:leader="none"/>
                    </w:tabs>
                    <w:spacing w:line="223" w:lineRule="exact"/>
                    <w:ind w:left="1858"/>
                  </w:pPr>
                  <w:r>
                    <w:rPr/>
                    <w:t>se</w:t>
                  </w:r>
                  <w:r>
                    <w:rPr>
                      <w:spacing w:val="2"/>
                    </w:rPr>
                    <w:t> </w:t>
                  </w:r>
                  <w:r>
                    <w:rPr/>
                    <w:t>sídlem:</w:t>
                    <w:tab/>
                  </w:r>
                  <w:r>
                    <w:rPr>
                      <w:position w:val="1"/>
                    </w:rPr>
                    <w:t>Emy Destinové 971/14, 500 09 Hradec</w:t>
                  </w:r>
                  <w:r>
                    <w:rPr>
                      <w:spacing w:val="-10"/>
                      <w:position w:val="1"/>
                    </w:rPr>
                    <w:t> </w:t>
                  </w:r>
                  <w:r>
                    <w:rPr>
                      <w:position w:val="1"/>
                    </w:rPr>
                    <w:t>Králové</w:t>
                  </w:r>
                </w:p>
                <w:p>
                  <w:pPr>
                    <w:pStyle w:val="BodyText"/>
                    <w:tabs>
                      <w:tab w:pos="4557" w:val="left" w:leader="none"/>
                    </w:tabs>
                    <w:spacing w:line="224" w:lineRule="exact"/>
                    <w:ind w:left="1858"/>
                  </w:pPr>
                  <w:r>
                    <w:rPr/>
                    <w:t>IČO:</w:t>
                    <w:tab/>
                  </w:r>
                  <w:r>
                    <w:rPr>
                      <w:position w:val="1"/>
                    </w:rPr>
                    <w:t>76111431</w:t>
                  </w:r>
                </w:p>
                <w:p>
                  <w:pPr>
                    <w:pStyle w:val="BodyText"/>
                    <w:spacing w:line="217" w:lineRule="exact"/>
                    <w:ind w:left="1858"/>
                  </w:pPr>
                  <w:r>
                    <w:rPr/>
                    <w:t>DIČ:</w:t>
                  </w:r>
                </w:p>
                <w:p>
                  <w:pPr>
                    <w:pStyle w:val="BodyText"/>
                    <w:spacing w:line="372" w:lineRule="auto"/>
                    <w:ind w:left="1858" w:right="8012"/>
                  </w:pPr>
                  <w:r>
                    <w:rPr/>
                    <w:t>bankovní spojení: kontaktní osoba:</w:t>
                  </w:r>
                </w:p>
                <w:p>
                  <w:pPr>
                    <w:pStyle w:val="BodyText"/>
                    <w:rPr>
                      <w:rFonts w:ascii="Times New Roman"/>
                      <w:sz w:val="20"/>
                    </w:rPr>
                  </w:pPr>
                </w:p>
                <w:p>
                  <w:pPr>
                    <w:pStyle w:val="BodyText"/>
                    <w:spacing w:before="6"/>
                    <w:rPr>
                      <w:rFonts w:ascii="Times New Roman"/>
                      <w:sz w:val="18"/>
                    </w:rPr>
                  </w:pPr>
                </w:p>
                <w:p>
                  <w:pPr>
                    <w:spacing w:before="0"/>
                    <w:ind w:left="1850" w:right="0" w:firstLine="0"/>
                    <w:jc w:val="left"/>
                    <w:rPr>
                      <w:b/>
                      <w:sz w:val="19"/>
                    </w:rPr>
                  </w:pPr>
                  <w:r>
                    <w:rPr>
                      <w:sz w:val="19"/>
                    </w:rPr>
                    <w:t>(dále jen </w:t>
                  </w:r>
                  <w:r>
                    <w:rPr>
                      <w:b/>
                      <w:sz w:val="19"/>
                    </w:rPr>
                    <w:t>„Zhotovitel")</w:t>
                  </w:r>
                </w:p>
                <w:p>
                  <w:pPr>
                    <w:pStyle w:val="BodyText"/>
                    <w:spacing w:before="5"/>
                    <w:rPr>
                      <w:rFonts w:ascii="Times New Roman"/>
                      <w:sz w:val="18"/>
                    </w:rPr>
                  </w:pPr>
                </w:p>
                <w:p>
                  <w:pPr>
                    <w:spacing w:before="1"/>
                    <w:ind w:left="1850" w:right="0" w:firstLine="0"/>
                    <w:jc w:val="left"/>
                    <w:rPr>
                      <w:b/>
                      <w:sz w:val="19"/>
                    </w:rPr>
                  </w:pPr>
                  <w:r>
                    <w:rPr>
                      <w:sz w:val="19"/>
                    </w:rPr>
                    <w:t>(Objednatel </w:t>
                  </w:r>
                  <w:r>
                    <w:rPr>
                      <w:b/>
                      <w:sz w:val="19"/>
                    </w:rPr>
                    <w:t>a </w:t>
                  </w:r>
                  <w:r>
                    <w:rPr>
                      <w:sz w:val="19"/>
                    </w:rPr>
                    <w:t>Zhotovitel společně dále jen </w:t>
                  </w:r>
                  <w:r>
                    <w:rPr>
                      <w:b/>
                      <w:sz w:val="19"/>
                    </w:rPr>
                    <w:t>„Smluvní strany")</w:t>
                  </w:r>
                </w:p>
                <w:p>
                  <w:pPr>
                    <w:pStyle w:val="BodyText"/>
                    <w:rPr>
                      <w:rFonts w:ascii="Times New Roman"/>
                      <w:sz w:val="29"/>
                    </w:rPr>
                  </w:pPr>
                </w:p>
                <w:p>
                  <w:pPr>
                    <w:pStyle w:val="BodyText"/>
                    <w:spacing w:line="216" w:lineRule="exact"/>
                    <w:ind w:left="1843" w:right="1729" w:firstLine="7"/>
                  </w:pPr>
                  <w:r>
                    <w:rPr/>
                    <w:t>uzavírají  níže uvedeného  dne, měsíce  a roku v souladu s ustanovením  § 2586 a  násl.  zákona  č.</w:t>
                  </w:r>
                  <w:r>
                    <w:rPr>
                      <w:spacing w:val="-1"/>
                    </w:rPr>
                    <w:t> </w:t>
                  </w:r>
                  <w:r>
                    <w:rPr/>
                    <w:t>89/2012</w:t>
                  </w:r>
                  <w:r>
                    <w:rPr>
                      <w:spacing w:val="-1"/>
                    </w:rPr>
                    <w:t> </w:t>
                  </w:r>
                  <w:r>
                    <w:rPr/>
                    <w:t>Sb.,</w:t>
                  </w:r>
                  <w:r>
                    <w:rPr>
                      <w:spacing w:val="-6"/>
                    </w:rPr>
                    <w:t> </w:t>
                  </w:r>
                  <w:r>
                    <w:rPr/>
                    <w:t>občanského</w:t>
                  </w:r>
                  <w:r>
                    <w:rPr>
                      <w:spacing w:val="-13"/>
                    </w:rPr>
                    <w:t> </w:t>
                  </w:r>
                  <w:r>
                    <w:rPr/>
                    <w:t>zákoníku, v</w:t>
                  </w:r>
                  <w:r>
                    <w:rPr>
                      <w:spacing w:val="-8"/>
                    </w:rPr>
                    <w:t> </w:t>
                  </w:r>
                  <w:r>
                    <w:rPr/>
                    <w:t>platném</w:t>
                  </w:r>
                  <w:r>
                    <w:rPr>
                      <w:spacing w:val="-8"/>
                    </w:rPr>
                    <w:t> </w:t>
                  </w:r>
                  <w:r>
                    <w:rPr/>
                    <w:t>znění</w:t>
                  </w:r>
                  <w:r>
                    <w:rPr>
                      <w:spacing w:val="-4"/>
                    </w:rPr>
                    <w:t> </w:t>
                  </w:r>
                  <w:r>
                    <w:rPr/>
                    <w:t>(dále</w:t>
                  </w:r>
                  <w:r>
                    <w:rPr>
                      <w:spacing w:val="-23"/>
                    </w:rPr>
                    <w:t> </w:t>
                  </w:r>
                  <w:r>
                    <w:rPr/>
                    <w:t>jen</w:t>
                  </w:r>
                  <w:r>
                    <w:rPr>
                      <w:spacing w:val="-10"/>
                    </w:rPr>
                    <w:t> </w:t>
                  </w:r>
                  <w:r>
                    <w:rPr>
                      <w:b/>
                    </w:rPr>
                    <w:t>„Občanský</w:t>
                  </w:r>
                  <w:r>
                    <w:rPr>
                      <w:b/>
                      <w:spacing w:val="-8"/>
                    </w:rPr>
                    <w:t> </w:t>
                  </w:r>
                  <w:r>
                    <w:rPr>
                      <w:b/>
                    </w:rPr>
                    <w:t>zákoník"),</w:t>
                  </w:r>
                  <w:r>
                    <w:rPr>
                      <w:b/>
                      <w:spacing w:val="3"/>
                    </w:rPr>
                    <w:t> </w:t>
                  </w:r>
                  <w:r>
                    <w:rPr/>
                    <w:t>tuto</w:t>
                  </w:r>
                </w:p>
                <w:p>
                  <w:pPr>
                    <w:pStyle w:val="BodyText"/>
                    <w:rPr>
                      <w:rFonts w:ascii="Times New Roman"/>
                      <w:sz w:val="20"/>
                    </w:rPr>
                  </w:pPr>
                </w:p>
                <w:p>
                  <w:pPr>
                    <w:pStyle w:val="BodyText"/>
                    <w:rPr>
                      <w:rFonts w:ascii="Times New Roman"/>
                      <w:sz w:val="20"/>
                    </w:rPr>
                  </w:pPr>
                </w:p>
                <w:p>
                  <w:pPr>
                    <w:tabs>
                      <w:tab w:pos="1547" w:val="left" w:leader="none"/>
                    </w:tabs>
                    <w:spacing w:before="127"/>
                    <w:ind w:left="0" w:right="118" w:firstLine="0"/>
                    <w:jc w:val="center"/>
                    <w:rPr>
                      <w:b/>
                      <w:sz w:val="21"/>
                    </w:rPr>
                  </w:pPr>
                  <w:r>
                    <w:rPr>
                      <w:b/>
                      <w:w w:val="140"/>
                      <w:sz w:val="21"/>
                    </w:rPr>
                    <w:t>Smlouvu</w:t>
                    <w:tab/>
                  </w:r>
                  <w:r>
                    <w:rPr>
                      <w:b/>
                      <w:w w:val="130"/>
                      <w:sz w:val="21"/>
                    </w:rPr>
                    <w:t>o</w:t>
                  </w:r>
                  <w:r>
                    <w:rPr>
                      <w:b/>
                      <w:spacing w:val="67"/>
                      <w:w w:val="130"/>
                      <w:sz w:val="21"/>
                    </w:rPr>
                    <w:t> </w:t>
                  </w:r>
                  <w:r>
                    <w:rPr>
                      <w:b/>
                      <w:w w:val="140"/>
                      <w:sz w:val="21"/>
                    </w:rPr>
                    <w:t>dílo</w:t>
                  </w:r>
                </w:p>
                <w:p>
                  <w:pPr>
                    <w:spacing w:before="115"/>
                    <w:ind w:left="2" w:right="118" w:firstLine="0"/>
                    <w:jc w:val="center"/>
                    <w:rPr>
                      <w:b/>
                      <w:sz w:val="19"/>
                    </w:rPr>
                  </w:pPr>
                  <w:r>
                    <w:rPr>
                      <w:w w:val="95"/>
                      <w:sz w:val="19"/>
                    </w:rPr>
                    <w:t>(dále jen </w:t>
                  </w:r>
                  <w:r>
                    <w:rPr>
                      <w:b/>
                      <w:w w:val="95"/>
                      <w:sz w:val="19"/>
                    </w:rPr>
                    <w:t>„Smlouva")</w:t>
                  </w:r>
                </w:p>
                <w:p>
                  <w:pPr>
                    <w:pStyle w:val="BodyText"/>
                    <w:rPr>
                      <w:rFonts w:ascii="Times New Roman"/>
                      <w:sz w:val="20"/>
                    </w:rPr>
                  </w:pPr>
                </w:p>
                <w:p>
                  <w:pPr>
                    <w:pStyle w:val="BodyText"/>
                    <w:spacing w:before="4"/>
                    <w:rPr>
                      <w:rFonts w:ascii="Times New Roman"/>
                      <w:sz w:val="17"/>
                    </w:rPr>
                  </w:pPr>
                </w:p>
                <w:p>
                  <w:pPr>
                    <w:spacing w:line="217" w:lineRule="exact" w:before="0"/>
                    <w:ind w:left="6" w:right="118" w:firstLine="0"/>
                    <w:jc w:val="center"/>
                    <w:rPr>
                      <w:b/>
                      <w:sz w:val="19"/>
                    </w:rPr>
                  </w:pPr>
                  <w:r>
                    <w:rPr>
                      <w:b/>
                      <w:sz w:val="19"/>
                    </w:rPr>
                    <w:t>Článek li.</w:t>
                  </w:r>
                </w:p>
                <w:p>
                  <w:pPr>
                    <w:spacing w:line="217" w:lineRule="exact" w:before="0"/>
                    <w:ind w:left="9" w:right="118" w:firstLine="0"/>
                    <w:jc w:val="center"/>
                    <w:rPr>
                      <w:b/>
                      <w:sz w:val="19"/>
                    </w:rPr>
                  </w:pPr>
                  <w:r>
                    <w:rPr>
                      <w:b/>
                      <w:sz w:val="19"/>
                    </w:rPr>
                    <w:t>ÚVODNÍ USTANOVENÍ</w:t>
                  </w:r>
                </w:p>
                <w:p>
                  <w:pPr>
                    <w:pStyle w:val="BodyText"/>
                    <w:spacing w:before="5"/>
                    <w:rPr>
                      <w:rFonts w:ascii="Times New Roman"/>
                      <w:sz w:val="20"/>
                    </w:rPr>
                  </w:pPr>
                </w:p>
                <w:p>
                  <w:pPr>
                    <w:pStyle w:val="BodyText"/>
                    <w:ind w:left="1986" w:right="1704" w:hanging="410"/>
                    <w:jc w:val="both"/>
                  </w:pPr>
                  <w:r>
                    <w:rPr/>
                    <w:t>1. Statutární orgány (příp. další osoby oprávněné k podpisu Smlouvy) uvedené v záhlaví Smlouvy prohlašují, že jsou oprávněny v souladu s obecné závaznými právními předpisy a vnitřními předpisy příslušné Smluvní strany podepsat bez dalšího tuto Smlouvu.</w:t>
                  </w:r>
                </w:p>
                <w:p>
                  <w:pPr>
                    <w:pStyle w:val="BodyText"/>
                    <w:spacing w:line="242" w:lineRule="auto" w:before="112"/>
                    <w:ind w:left="1973" w:right="1718" w:hanging="403"/>
                    <w:jc w:val="both"/>
                  </w:pPr>
                  <w:r>
                    <w:rPr/>
                    <w:t>2. Zhotovitel tímto výslovně prohlašuje, že disponuje příslušným podnikatelským oprávněním  ve vztahu k předmětu této Smlouvy a toto bude mít k dispozici po celou dobu trvání této Smlouvy. Současně prohlašuje, že v okamžiku uzavření této Smlouvy proti němu není zahájeno ani vedeno správní či jiné řízení, jehož předmětem by bylo omezení či zrušeni oprávnění k výkonu podnikatelské činnosti nezbytné k realizaci předmětu této Smlouvy.</w:t>
                  </w:r>
                </w:p>
                <w:p>
                  <w:pPr>
                    <w:pStyle w:val="BodyText"/>
                    <w:spacing w:line="244" w:lineRule="auto" w:before="103"/>
                    <w:ind w:left="1980" w:right="1718" w:hanging="410"/>
                    <w:jc w:val="both"/>
                  </w:pPr>
                  <w:r>
                    <w:rPr/>
                    <w:t>3. Zhotovitel prohlašuje, že je způsobilý k rádnému a včasnému provedení předmětu Smlouvy, že disponuje takovými  kapacitami  a odbornými  znalostmi,  které jsou  třeba  k  řádnému zhotovení</w:t>
                  </w:r>
                </w:p>
                <w:p>
                  <w:pPr>
                    <w:pStyle w:val="BodyText"/>
                    <w:spacing w:before="4"/>
                    <w:rPr>
                      <w:rFonts w:ascii="Times New Roman"/>
                      <w:sz w:val="29"/>
                    </w:rPr>
                  </w:pPr>
                </w:p>
                <w:p>
                  <w:pPr>
                    <w:spacing w:before="0"/>
                    <w:ind w:left="8" w:right="118" w:firstLine="0"/>
                    <w:jc w:val="center"/>
                    <w:rPr>
                      <w:sz w:val="16"/>
                    </w:rPr>
                  </w:pPr>
                  <w:r>
                    <w:rPr>
                      <w:sz w:val="16"/>
                    </w:rPr>
                    <w:t>1/9</w:t>
                  </w:r>
                </w:p>
              </w:txbxContent>
            </v:textbox>
            <w10:wrap type="none"/>
          </v:shape>
        </w:pict>
      </w:r>
      <w:r>
        <w:rPr/>
        <w:pict>
          <v:group style="position:absolute;margin-left:0pt;margin-top:0pt;width:595.1pt;height:841.7pt;mso-position-horizontal-relative:page;mso-position-vertical-relative:page;z-index:-21616" coordorigin="0,0" coordsize="11902,16834">
            <v:shape style="position:absolute;left:0;top:0;width:11902;height:16834" type="#_x0000_t75" stroked="false">
              <v:imagedata r:id="rId5" o:title=""/>
            </v:shape>
            <v:shape style="position:absolute;left:8993;top:972;width:1195;height:1224" type="#_x0000_t75" stroked="false">
              <v:imagedata r:id="rId6" o:title=""/>
            </v:shape>
            <v:shape style="position:absolute;left:4435;top:4818;width:5323;height:3688" coordorigin="4435,4818" coordsize="5323,3688" path="m6260,4818l4545,4818,4545,5078,6260,5078,6260,4818m8765,7699l5843,7699,5843,7476,4538,7476,4538,7699,4538,7959,8765,7959,8765,7699m9136,5346l4435,5346,4435,6089,9136,6089,9136,5346m9758,8246l5809,8246,5809,8037,4538,8037,4538,8246,4530,8246,4530,8506,9758,8506,9758,8246e" filled="true" fillcolor="#000000" stroked="false">
              <v:path arrowok="t"/>
              <v:fill type="solid"/>
            </v:shape>
            <w10:wrap type="none"/>
          </v:group>
        </w:pict>
      </w:r>
    </w:p>
    <w:p>
      <w:pPr>
        <w:spacing w:after="0"/>
        <w:rPr>
          <w:rFonts w:ascii="Times New Roman"/>
          <w:sz w:val="17"/>
        </w:rPr>
        <w:sectPr>
          <w:type w:val="continuous"/>
          <w:pgSz w:w="11910" w:h="16840"/>
          <w:pgMar w:top="1580" w:bottom="280" w:left="1680" w:right="1680"/>
        </w:sectPr>
      </w:pPr>
    </w:p>
    <w:p>
      <w:pPr>
        <w:pStyle w:val="BodyText"/>
        <w:spacing w:before="4"/>
        <w:rPr>
          <w:rFonts w:ascii="Times New Roman"/>
          <w:sz w:val="17"/>
        </w:rPr>
      </w:pPr>
      <w:r>
        <w:rPr/>
        <w:pict>
          <v:shape style="position:absolute;margin-left:0pt;margin-top:0pt;width:597.25pt;height:843.1pt;mso-position-horizontal-relative:page;mso-position-vertical-relative:page;z-index:-21592"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5"/>
                    </w:rPr>
                  </w:pPr>
                </w:p>
                <w:p>
                  <w:pPr>
                    <w:pStyle w:val="BodyText"/>
                    <w:spacing w:line="244" w:lineRule="auto"/>
                    <w:ind w:left="2051" w:right="1458" w:firstLine="7"/>
                  </w:pPr>
                  <w:r>
                    <w:rPr/>
                    <w:t>Díla. Pokud některé práce na sjednaném Díle zajistí prostřednictvím třetích osob, odpovídá za kvalitu prací a dodávky, jako by Dílo prováděl sám.</w:t>
                  </w:r>
                </w:p>
                <w:p>
                  <w:pPr>
                    <w:pStyle w:val="BodyText"/>
                    <w:spacing w:line="244" w:lineRule="auto" w:before="107"/>
                    <w:ind w:left="2045" w:right="1716" w:hanging="411"/>
                    <w:jc w:val="both"/>
                  </w:pPr>
                  <w:r>
                    <w:rPr/>
                    <w:t>4. Současně Zhotovitel prohlašuje, že mu nejsou známy žádné skutečnosti, které by mu bránily řádnému provedení Díla dle této Smlouvy, a pokud tyto nastanou, oznámí je bez zbytečného odkladu Objednateli.</w:t>
                  </w:r>
                </w:p>
                <w:p>
                  <w:pPr>
                    <w:pStyle w:val="BodyText"/>
                    <w:spacing w:before="10"/>
                    <w:rPr>
                      <w:rFonts w:ascii="Times New Roman"/>
                      <w:sz w:val="27"/>
                    </w:rPr>
                  </w:pPr>
                </w:p>
                <w:p>
                  <w:pPr>
                    <w:spacing w:line="216" w:lineRule="exact" w:before="0"/>
                    <w:ind w:left="4975" w:right="5028" w:firstLine="526"/>
                    <w:jc w:val="left"/>
                    <w:rPr>
                      <w:b/>
                      <w:sz w:val="19"/>
                    </w:rPr>
                  </w:pPr>
                  <w:r>
                    <w:rPr>
                      <w:b/>
                      <w:sz w:val="19"/>
                    </w:rPr>
                    <w:t>Článek III. PŘEDMĚT SMLOUVY</w:t>
                  </w:r>
                </w:p>
                <w:p>
                  <w:pPr>
                    <w:pStyle w:val="BodyText"/>
                    <w:spacing w:before="8"/>
                    <w:rPr>
                      <w:rFonts w:ascii="Times New Roman"/>
                    </w:rPr>
                  </w:pPr>
                </w:p>
                <w:p>
                  <w:pPr>
                    <w:spacing w:line="237" w:lineRule="auto" w:before="0"/>
                    <w:ind w:left="1966" w:right="1716" w:hanging="332"/>
                    <w:jc w:val="both"/>
                    <w:rPr>
                      <w:sz w:val="19"/>
                    </w:rPr>
                  </w:pPr>
                  <w:r>
                    <w:rPr>
                      <w:sz w:val="19"/>
                    </w:rPr>
                    <w:t>1. Předmětem této Smlouvy je závazek Zhotovitele provést pro Objednatele, za podmínek stanovených touto Smlouvou, na svůj náklad, nebezpečí a odpovědnost Dílo - </w:t>
                  </w:r>
                  <w:r>
                    <w:rPr>
                      <w:b/>
                      <w:sz w:val="19"/>
                    </w:rPr>
                    <w:t>„Odstranění havarijního stavu  úseku  komunikace  LC  Na Žalý v délce  cca  750,0  m -  škoda" </w:t>
                  </w:r>
                  <w:r>
                    <w:rPr>
                      <w:sz w:val="19"/>
                    </w:rPr>
                    <w:t>(dále jen</w:t>
                  </w:r>
                </w:p>
                <w:p>
                  <w:pPr>
                    <w:pStyle w:val="BodyText"/>
                    <w:spacing w:line="244" w:lineRule="auto" w:before="13"/>
                    <w:ind w:left="1966" w:right="1725" w:hanging="1"/>
                    <w:jc w:val="both"/>
                  </w:pPr>
                  <w:r>
                    <w:rPr>
                      <w:b/>
                    </w:rPr>
                    <w:t>„Dílo"), </w:t>
                  </w:r>
                  <w:r>
                    <w:rPr/>
                    <w:t>jež je popsáno v položkovém rozpočtu, který tvoří přílohu č. </w:t>
                  </w:r>
                  <w:r>
                    <w:rPr>
                      <w:w w:val="95"/>
                    </w:rPr>
                    <w:t>1 </w:t>
                  </w:r>
                  <w:r>
                    <w:rPr/>
                    <w:t>této Smlouvy, jež  je nedílnou součástí této Smlouvy.</w:t>
                  </w:r>
                </w:p>
                <w:p>
                  <w:pPr>
                    <w:pStyle w:val="BodyText"/>
                    <w:spacing w:before="106"/>
                    <w:ind w:left="1620"/>
                  </w:pPr>
                  <w:r>
                    <w:rPr/>
                    <w:t>2.   Jedná se o odstranění havarijního stavu části úseku komunikace LC na Žalý v délce cca 750,0  m</w:t>
                  </w:r>
                </w:p>
                <w:p>
                  <w:pPr>
                    <w:pStyle w:val="BodyText"/>
                    <w:spacing w:before="4"/>
                    <w:ind w:left="1951" w:right="1717" w:firstLine="7"/>
                    <w:jc w:val="both"/>
                  </w:pPr>
                  <w:r>
                    <w:rPr/>
                    <w:t>„Bucharova cesta". Bude provedena oprava nejhoršího úseku komunikace, která bude spočívat  ve zpevnění povrchu, zasypání výtluků a kaveren, reprofilaci přilehlého příkopu a pročištění odvodnění  a  zemních  svodnic.  Jedná  se  o  začátek  komunikace  LC  Na  Žalý  p.  p.  č.  922  v</w:t>
                  </w:r>
                  <w:r>
                    <w:rPr>
                      <w:spacing w:val="-3"/>
                    </w:rPr>
                    <w:t> </w:t>
                  </w:r>
                  <w:r>
                    <w:rPr/>
                    <w:t>kat.</w:t>
                  </w:r>
                  <w:r>
                    <w:rPr>
                      <w:spacing w:val="9"/>
                    </w:rPr>
                    <w:t> </w:t>
                  </w:r>
                  <w:r>
                    <w:rPr/>
                    <w:t>území</w:t>
                  </w:r>
                  <w:r>
                    <w:rPr>
                      <w:spacing w:val="3"/>
                    </w:rPr>
                    <w:t> </w:t>
                  </w:r>
                  <w:r>
                    <w:rPr/>
                    <w:t>a</w:t>
                  </w:r>
                  <w:r>
                    <w:rPr>
                      <w:spacing w:val="-14"/>
                    </w:rPr>
                    <w:t> </w:t>
                  </w:r>
                  <w:r>
                    <w:rPr/>
                    <w:t>obec</w:t>
                  </w:r>
                  <w:r>
                    <w:rPr>
                      <w:spacing w:val="-3"/>
                    </w:rPr>
                    <w:t> </w:t>
                  </w:r>
                  <w:r>
                    <w:rPr/>
                    <w:t>Benecko, která</w:t>
                  </w:r>
                  <w:r>
                    <w:rPr>
                      <w:spacing w:val="-20"/>
                    </w:rPr>
                    <w:t> </w:t>
                  </w:r>
                  <w:r>
                    <w:rPr/>
                    <w:t>je</w:t>
                  </w:r>
                  <w:r>
                    <w:rPr>
                      <w:spacing w:val="-3"/>
                    </w:rPr>
                    <w:t> </w:t>
                  </w:r>
                  <w:r>
                    <w:rPr/>
                    <w:t>napojena</w:t>
                  </w:r>
                  <w:r>
                    <w:rPr>
                      <w:spacing w:val="1"/>
                    </w:rPr>
                    <w:t> </w:t>
                  </w:r>
                  <w:r>
                    <w:rPr/>
                    <w:t>na</w:t>
                  </w:r>
                  <w:r>
                    <w:rPr>
                      <w:spacing w:val="-5"/>
                    </w:rPr>
                    <w:t> </w:t>
                  </w:r>
                  <w:r>
                    <w:rPr/>
                    <w:t>silnici</w:t>
                  </w:r>
                  <w:r>
                    <w:rPr>
                      <w:spacing w:val="-10"/>
                    </w:rPr>
                    <w:t> </w:t>
                  </w:r>
                  <w:r>
                    <w:rPr/>
                    <w:t>číslo</w:t>
                  </w:r>
                  <w:r>
                    <w:rPr>
                      <w:spacing w:val="-10"/>
                    </w:rPr>
                    <w:t> </w:t>
                  </w:r>
                  <w:r>
                    <w:rPr/>
                    <w:t>III/28626.</w:t>
                  </w:r>
                </w:p>
                <w:p>
                  <w:pPr>
                    <w:pStyle w:val="BodyText"/>
                    <w:spacing w:before="113"/>
                    <w:ind w:left="1957" w:right="1731" w:hanging="345"/>
                    <w:jc w:val="both"/>
                  </w:pPr>
                  <w:r>
                    <w:rPr/>
                    <w:t>3. Zhotovitel se zavazuje zabezpečit na svůj náklad a na své nebezpečí všechna související plnění a práce potřebné k včasnému a řádnému provedení Díla (obstará vše, co je k provedení Díla potřeba).</w:t>
                  </w:r>
                </w:p>
                <w:p>
                  <w:pPr>
                    <w:pStyle w:val="BodyText"/>
                    <w:spacing w:line="244" w:lineRule="auto" w:before="112"/>
                    <w:ind w:left="1951" w:right="1732" w:hanging="345"/>
                    <w:jc w:val="both"/>
                  </w:pPr>
                  <w:r>
                    <w:rPr/>
                    <w:t>4. Zhotovitel je povinen při zhotovování Díla řídit se platnými českými právními předpisy, normami a vyhláškami.</w:t>
                  </w:r>
                </w:p>
                <w:p>
                  <w:pPr>
                    <w:pStyle w:val="BodyText"/>
                    <w:spacing w:line="242" w:lineRule="auto" w:before="107"/>
                    <w:ind w:left="1944" w:right="1736" w:hanging="332"/>
                    <w:jc w:val="both"/>
                  </w:pPr>
                  <w:r>
                    <w:rPr/>
                    <w:t>5. Objednatel se zavazuje při provádění Díla  potřebnou  součinnost a Zhotoviteli řádně provedené Dílo zaplatit, a to za podmínek a v termínech touto Smlouvou sjednaných. Dílo bude provedeno  při respektování pokynů Objednatele, a to v rozsahu a v souladu s případnými podmínkami vymezenými orgány veřejné správy a s Projektovou</w:t>
                  </w:r>
                  <w:r>
                    <w:rPr>
                      <w:spacing w:val="-29"/>
                    </w:rPr>
                    <w:t> </w:t>
                  </w:r>
                  <w:r>
                    <w:rPr/>
                    <w:t>dokumentací.</w:t>
                  </w:r>
                </w:p>
                <w:p>
                  <w:pPr>
                    <w:pStyle w:val="BodyText"/>
                    <w:spacing w:before="7"/>
                    <w:rPr>
                      <w:rFonts w:ascii="Times New Roman"/>
                      <w:sz w:val="27"/>
                    </w:rPr>
                  </w:pPr>
                </w:p>
                <w:p>
                  <w:pPr>
                    <w:spacing w:line="217" w:lineRule="exact" w:before="0"/>
                    <w:ind w:left="64" w:right="191" w:firstLine="0"/>
                    <w:jc w:val="center"/>
                    <w:rPr>
                      <w:b/>
                      <w:sz w:val="19"/>
                    </w:rPr>
                  </w:pPr>
                  <w:r>
                    <w:rPr>
                      <w:b/>
                      <w:sz w:val="19"/>
                    </w:rPr>
                    <w:t>Článek IV.</w:t>
                  </w:r>
                </w:p>
                <w:p>
                  <w:pPr>
                    <w:spacing w:line="217" w:lineRule="exact" w:before="0"/>
                    <w:ind w:left="64" w:right="189" w:firstLine="0"/>
                    <w:jc w:val="center"/>
                    <w:rPr>
                      <w:b/>
                      <w:sz w:val="19"/>
                    </w:rPr>
                  </w:pPr>
                  <w:r>
                    <w:rPr>
                      <w:b/>
                      <w:sz w:val="19"/>
                    </w:rPr>
                    <w:t>DOBA A MÍSTO PLNĚNÍ</w:t>
                  </w:r>
                </w:p>
                <w:p>
                  <w:pPr>
                    <w:pStyle w:val="BodyText"/>
                    <w:spacing w:before="10"/>
                    <w:rPr>
                      <w:rFonts w:ascii="Times New Roman"/>
                    </w:rPr>
                  </w:pPr>
                </w:p>
                <w:p>
                  <w:pPr>
                    <w:spacing w:line="244" w:lineRule="auto" w:before="0"/>
                    <w:ind w:left="2002" w:right="1750" w:hanging="397"/>
                    <w:jc w:val="both"/>
                    <w:rPr>
                      <w:b/>
                      <w:sz w:val="19"/>
                    </w:rPr>
                  </w:pPr>
                  <w:r>
                    <w:rPr>
                      <w:b/>
                      <w:sz w:val="19"/>
                    </w:rPr>
                    <w:t>1. </w:t>
                  </w:r>
                  <w:r>
                    <w:rPr>
                      <w:sz w:val="19"/>
                    </w:rPr>
                    <w:t>Termín zahájení provádění Díla (termín předání místa plněni) od: </w:t>
                  </w:r>
                  <w:r>
                    <w:rPr>
                      <w:b/>
                      <w:sz w:val="19"/>
                    </w:rPr>
                    <w:t>do 3 dnů od podpisu této Smlouvy.</w:t>
                  </w:r>
                </w:p>
                <w:p>
                  <w:pPr>
                    <w:pStyle w:val="BodyText"/>
                    <w:tabs>
                      <w:tab w:pos="2000" w:val="left" w:leader="none"/>
                    </w:tabs>
                    <w:spacing w:before="109"/>
                    <w:ind w:left="1591"/>
                  </w:pPr>
                  <w:r>
                    <w:rPr/>
                    <w:t>2.</w:t>
                    <w:tab/>
                    <w:t>Zhotovitel provede a předá Dílo (vč. vyklizeni místa plněni) nejpozději do:   30.</w:t>
                  </w:r>
                  <w:r>
                    <w:rPr>
                      <w:spacing w:val="24"/>
                    </w:rPr>
                    <w:t> </w:t>
                  </w:r>
                  <w:r>
                    <w:rPr/>
                    <w:t>06.2024.</w:t>
                  </w:r>
                </w:p>
                <w:p>
                  <w:pPr>
                    <w:pStyle w:val="BodyText"/>
                    <w:spacing w:line="216" w:lineRule="exact" w:before="125"/>
                    <w:ind w:left="2002" w:right="1763" w:hanging="411"/>
                    <w:jc w:val="both"/>
                  </w:pPr>
                  <w:r>
                    <w:rPr/>
                    <w:t>3. Zhotovitel není v prodlení s plněním této Smlouvy  a  neodpovídá za  škody tímto způsobené,  pokud</w:t>
                  </w:r>
                  <w:r>
                    <w:rPr>
                      <w:spacing w:val="2"/>
                    </w:rPr>
                    <w:t> </w:t>
                  </w:r>
                  <w:r>
                    <w:rPr/>
                    <w:t>neplnění</w:t>
                  </w:r>
                  <w:r>
                    <w:rPr>
                      <w:spacing w:val="-8"/>
                    </w:rPr>
                    <w:t> </w:t>
                  </w:r>
                  <w:r>
                    <w:rPr/>
                    <w:t>smluvních</w:t>
                  </w:r>
                  <w:r>
                    <w:rPr>
                      <w:spacing w:val="2"/>
                    </w:rPr>
                    <w:t> </w:t>
                  </w:r>
                  <w:r>
                    <w:rPr/>
                    <w:t>povinností</w:t>
                  </w:r>
                  <w:r>
                    <w:rPr>
                      <w:spacing w:val="-18"/>
                    </w:rPr>
                    <w:t> </w:t>
                  </w:r>
                  <w:r>
                    <w:rPr/>
                    <w:t>je</w:t>
                  </w:r>
                  <w:r>
                    <w:rPr>
                      <w:spacing w:val="-10"/>
                    </w:rPr>
                    <w:t> </w:t>
                  </w:r>
                  <w:r>
                    <w:rPr/>
                    <w:t>způsobeno</w:t>
                  </w:r>
                  <w:r>
                    <w:rPr>
                      <w:spacing w:val="-10"/>
                    </w:rPr>
                    <w:t> </w:t>
                  </w:r>
                  <w:r>
                    <w:rPr/>
                    <w:t>vyšší</w:t>
                  </w:r>
                  <w:r>
                    <w:rPr>
                      <w:spacing w:val="-4"/>
                    </w:rPr>
                    <w:t> </w:t>
                  </w:r>
                  <w:r>
                    <w:rPr/>
                    <w:t>mocí</w:t>
                  </w:r>
                  <w:r>
                    <w:rPr>
                      <w:spacing w:val="-11"/>
                    </w:rPr>
                    <w:t> </w:t>
                  </w:r>
                  <w:r>
                    <w:rPr/>
                    <w:t>ve</w:t>
                  </w:r>
                  <w:r>
                    <w:rPr>
                      <w:spacing w:val="-5"/>
                    </w:rPr>
                    <w:t> </w:t>
                  </w:r>
                  <w:r>
                    <w:rPr/>
                    <w:t>smyslu</w:t>
                  </w:r>
                  <w:r>
                    <w:rPr>
                      <w:spacing w:val="-9"/>
                    </w:rPr>
                    <w:t> </w:t>
                  </w:r>
                  <w:r>
                    <w:rPr/>
                    <w:t>čl.</w:t>
                  </w:r>
                  <w:r>
                    <w:rPr>
                      <w:spacing w:val="11"/>
                    </w:rPr>
                    <w:t> </w:t>
                  </w:r>
                  <w:r>
                    <w:rPr/>
                    <w:t>IX.</w:t>
                  </w:r>
                  <w:r>
                    <w:rPr>
                      <w:spacing w:val="-10"/>
                    </w:rPr>
                    <w:t> </w:t>
                  </w:r>
                  <w:r>
                    <w:rPr/>
                    <w:t>této</w:t>
                  </w:r>
                  <w:r>
                    <w:rPr>
                      <w:spacing w:val="-3"/>
                    </w:rPr>
                    <w:t> </w:t>
                  </w:r>
                  <w:r>
                    <w:rPr/>
                    <w:t>Smlouvy.</w:t>
                  </w:r>
                </w:p>
                <w:p>
                  <w:pPr>
                    <w:pStyle w:val="BodyText"/>
                    <w:spacing w:before="109"/>
                    <w:ind w:left="1993" w:right="1753" w:hanging="410"/>
                    <w:jc w:val="both"/>
                  </w:pPr>
                  <w:r>
                    <w:rPr/>
                    <w:t>4. Pokud Zhotovitel během plnění zjistí okolnosti, které brání včasnému předání Díla, musí bez zbytečného odkladu písemně uvědomit Objednatele o předpokládaném zpoždění, jeho pravděpodobném trvání a příčině.</w:t>
                  </w:r>
                </w:p>
                <w:p>
                  <w:pPr>
                    <w:pStyle w:val="BodyText"/>
                    <w:tabs>
                      <w:tab w:pos="2000" w:val="left" w:leader="none"/>
                    </w:tabs>
                    <w:spacing w:before="113"/>
                    <w:ind w:left="1591"/>
                  </w:pPr>
                  <w:r>
                    <w:rPr/>
                    <w:t>5.</w:t>
                    <w:tab/>
                    <w:t>Místem</w:t>
                  </w:r>
                  <w:r>
                    <w:rPr>
                      <w:spacing w:val="1"/>
                    </w:rPr>
                    <w:t> </w:t>
                  </w:r>
                  <w:r>
                    <w:rPr/>
                    <w:t>plnění</w:t>
                  </w:r>
                  <w:r>
                    <w:rPr>
                      <w:spacing w:val="-23"/>
                    </w:rPr>
                    <w:t> </w:t>
                  </w:r>
                  <w:r>
                    <w:rPr/>
                    <w:t>je</w:t>
                  </w:r>
                  <w:r>
                    <w:rPr>
                      <w:spacing w:val="-13"/>
                    </w:rPr>
                    <w:t> </w:t>
                  </w:r>
                  <w:r>
                    <w:rPr/>
                    <w:t>pozemek</w:t>
                  </w:r>
                  <w:r>
                    <w:rPr>
                      <w:spacing w:val="-14"/>
                    </w:rPr>
                    <w:t> </w:t>
                  </w:r>
                  <w:r>
                    <w:rPr/>
                    <w:t>p.</w:t>
                  </w:r>
                  <w:r>
                    <w:rPr>
                      <w:spacing w:val="1"/>
                    </w:rPr>
                    <w:t> </w:t>
                  </w:r>
                  <w:r>
                    <w:rPr/>
                    <w:t>p.</w:t>
                  </w:r>
                  <w:r>
                    <w:rPr>
                      <w:spacing w:val="1"/>
                    </w:rPr>
                    <w:t> </w:t>
                  </w:r>
                  <w:r>
                    <w:rPr/>
                    <w:t>č.</w:t>
                  </w:r>
                  <w:r>
                    <w:rPr>
                      <w:spacing w:val="-5"/>
                    </w:rPr>
                    <w:t> </w:t>
                  </w:r>
                  <w:r>
                    <w:rPr/>
                    <w:t>922</w:t>
                  </w:r>
                  <w:r>
                    <w:rPr>
                      <w:spacing w:val="-4"/>
                    </w:rPr>
                    <w:t> </w:t>
                  </w:r>
                  <w:r>
                    <w:rPr/>
                    <w:t>kat.</w:t>
                  </w:r>
                  <w:r>
                    <w:rPr>
                      <w:spacing w:val="-1"/>
                    </w:rPr>
                    <w:t> </w:t>
                  </w:r>
                  <w:r>
                    <w:rPr/>
                    <w:t>území</w:t>
                  </w:r>
                  <w:r>
                    <w:rPr>
                      <w:spacing w:val="-5"/>
                    </w:rPr>
                    <w:t> </w:t>
                  </w:r>
                  <w:r>
                    <w:rPr/>
                    <w:t>Benecko.</w:t>
                  </w:r>
                </w:p>
                <w:p>
                  <w:pPr>
                    <w:pStyle w:val="BodyText"/>
                    <w:spacing w:before="119"/>
                    <w:ind w:left="1986" w:right="1766" w:hanging="403"/>
                    <w:jc w:val="both"/>
                  </w:pPr>
                  <w:r>
                    <w:rPr/>
                    <w:t>6. V případě, že Objednatel písemně požádá Zhotovitele o přerušení prací na Díle, je Zhotovitel povinen práce přerušit na dobu Objednatelem písemně stanovenou. O dobu přerušení prací dle tohoto odstavce se posunuje termín pro provedeni Díla dle tohoto článku Smlouvy.</w:t>
                  </w:r>
                </w:p>
                <w:p>
                  <w:pPr>
                    <w:pStyle w:val="BodyText"/>
                    <w:spacing w:before="3"/>
                    <w:rPr>
                      <w:rFonts w:ascii="Times New Roman"/>
                      <w:sz w:val="28"/>
                    </w:rPr>
                  </w:pPr>
                </w:p>
                <w:p>
                  <w:pPr>
                    <w:spacing w:line="216" w:lineRule="exact" w:before="0"/>
                    <w:ind w:left="5350" w:right="5519" w:firstLine="0"/>
                    <w:jc w:val="center"/>
                    <w:rPr>
                      <w:b/>
                      <w:sz w:val="19"/>
                    </w:rPr>
                  </w:pPr>
                  <w:r>
                    <w:rPr>
                      <w:b/>
                      <w:sz w:val="19"/>
                    </w:rPr>
                    <w:t>Článek V. CENA DÍLA</w:t>
                  </w:r>
                </w:p>
                <w:p>
                  <w:pPr>
                    <w:pStyle w:val="BodyText"/>
                    <w:spacing w:before="8"/>
                    <w:rPr>
                      <w:rFonts w:ascii="Times New Roman"/>
                      <w:sz w:val="20"/>
                    </w:rPr>
                  </w:pPr>
                </w:p>
                <w:p>
                  <w:pPr>
                    <w:pStyle w:val="BodyText"/>
                    <w:spacing w:line="216" w:lineRule="exact"/>
                    <w:ind w:left="1980" w:right="1812" w:hanging="389"/>
                    <w:jc w:val="both"/>
                  </w:pPr>
                  <w:r>
                    <w:rPr/>
                    <w:t>1. Zhotovitel se zavazuje, že realizuje Dílo ve sjednaném rozsahu, kvalitě, termínu a za celou dobu trvání platnosti této Smlouvy za následující cenu:</w:t>
                  </w:r>
                </w:p>
                <w:p>
                  <w:pPr>
                    <w:pStyle w:val="BodyText"/>
                    <w:spacing w:before="2"/>
                    <w:rPr>
                      <w:rFonts w:ascii="Times New Roman"/>
                      <w:sz w:val="23"/>
                    </w:rPr>
                  </w:pPr>
                </w:p>
                <w:p>
                  <w:pPr>
                    <w:spacing w:before="0"/>
                    <w:ind w:left="64" w:right="232" w:firstLine="0"/>
                    <w:jc w:val="center"/>
                    <w:rPr>
                      <w:sz w:val="16"/>
                    </w:rPr>
                  </w:pPr>
                  <w:r>
                    <w:rPr>
                      <w:sz w:val="16"/>
                    </w:rPr>
                    <w:t>2/9</w:t>
                  </w:r>
                </w:p>
              </w:txbxContent>
            </v:textbox>
            <w10:wrap type="none"/>
          </v:shape>
        </w:pict>
      </w:r>
      <w:r>
        <w:rPr/>
        <w:pict>
          <v:group style="position:absolute;margin-left:0pt;margin-top:0pt;width:597.25pt;height:843.1pt;mso-position-horizontal-relative:page;mso-position-vertical-relative:page;z-index:-21568" coordorigin="0,0" coordsize="11945,16862">
            <v:shape style="position:absolute;left:0;top:0;width:11945;height:16862" type="#_x0000_t75" stroked="false">
              <v:imagedata r:id="rId7" o:title=""/>
            </v:shape>
            <v:shape style="position:absolute;left:9007;top:1066;width:1195;height:1217" type="#_x0000_t75" stroked="false">
              <v:imagedata r:id="rId8" o:title=""/>
            </v:shape>
            <w10:wrap type="none"/>
          </v:group>
        </w:pict>
      </w:r>
    </w:p>
    <w:p>
      <w:pPr>
        <w:spacing w:after="0"/>
        <w:rPr>
          <w:rFonts w:ascii="Times New Roman"/>
          <w:sz w:val="17"/>
        </w:rPr>
        <w:sectPr>
          <w:pgSz w:w="11950" w:h="16870"/>
          <w:pgMar w:top="1600" w:bottom="280" w:left="1680" w:right="1680"/>
        </w:sectPr>
      </w:pPr>
    </w:p>
    <w:p>
      <w:pPr>
        <w:pStyle w:val="BodyText"/>
        <w:rPr>
          <w:rFonts w:ascii="Times New Roman"/>
          <w:sz w:val="20"/>
        </w:rPr>
      </w:pPr>
      <w:r>
        <w:rPr/>
        <w:pict>
          <v:shape style="position:absolute;margin-left:0pt;margin-top:0pt;width:597.25pt;height:843.1pt;mso-position-horizontal-relative:page;mso-position-vertical-relative:page;z-index:-21544"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tabs>
                      <w:tab w:pos="3333" w:val="left" w:leader="none"/>
                      <w:tab w:pos="5572" w:val="left" w:leader="none"/>
                    </w:tabs>
                    <w:spacing w:line="226" w:lineRule="exact" w:before="140"/>
                    <w:ind w:left="64" w:right="0" w:firstLine="0"/>
                    <w:jc w:val="center"/>
                    <w:rPr>
                      <w:b/>
                      <w:sz w:val="19"/>
                    </w:rPr>
                  </w:pPr>
                  <w:r>
                    <w:rPr>
                      <w:b/>
                      <w:sz w:val="19"/>
                    </w:rPr>
                    <w:t>Celková cena</w:t>
                  </w:r>
                  <w:r>
                    <w:rPr>
                      <w:b/>
                      <w:spacing w:val="-5"/>
                      <w:sz w:val="19"/>
                    </w:rPr>
                    <w:t> </w:t>
                  </w:r>
                  <w:r>
                    <w:rPr>
                      <w:b/>
                      <w:sz w:val="19"/>
                    </w:rPr>
                    <w:t>bez DPH</w:t>
                    <w:tab/>
                  </w:r>
                  <w:r>
                    <w:rPr>
                      <w:b/>
                      <w:position w:val="1"/>
                      <w:sz w:val="19"/>
                    </w:rPr>
                    <w:t>Výše</w:t>
                  </w:r>
                  <w:r>
                    <w:rPr>
                      <w:b/>
                      <w:spacing w:val="6"/>
                      <w:position w:val="1"/>
                      <w:sz w:val="19"/>
                    </w:rPr>
                    <w:t> </w:t>
                  </w:r>
                  <w:r>
                    <w:rPr>
                      <w:b/>
                      <w:position w:val="1"/>
                      <w:sz w:val="19"/>
                    </w:rPr>
                    <w:t>DPH</w:t>
                    <w:tab/>
                    <w:t>Celková cena</w:t>
                  </w:r>
                  <w:r>
                    <w:rPr>
                      <w:b/>
                      <w:spacing w:val="-40"/>
                      <w:position w:val="1"/>
                      <w:sz w:val="19"/>
                    </w:rPr>
                    <w:t> </w:t>
                  </w:r>
                  <w:r>
                    <w:rPr>
                      <w:b/>
                      <w:position w:val="1"/>
                      <w:sz w:val="19"/>
                    </w:rPr>
                    <w:t>s DPH</w:t>
                  </w:r>
                </w:p>
                <w:p>
                  <w:pPr>
                    <w:pStyle w:val="BodyText"/>
                    <w:tabs>
                      <w:tab w:pos="5457" w:val="left" w:leader="none"/>
                      <w:tab w:pos="8144" w:val="left" w:leader="none"/>
                    </w:tabs>
                    <w:spacing w:line="496" w:lineRule="auto"/>
                    <w:ind w:left="2764" w:right="2575" w:hanging="7"/>
                    <w:jc w:val="center"/>
                  </w:pPr>
                  <w:r>
                    <w:rPr/>
                    <w:t>(v</w:t>
                  </w:r>
                  <w:r>
                    <w:rPr>
                      <w:spacing w:val="-5"/>
                    </w:rPr>
                    <w:t> </w:t>
                  </w:r>
                  <w:r>
                    <w:rPr/>
                    <w:t>Kč)</w:t>
                    <w:tab/>
                    <w:t>(v</w:t>
                  </w:r>
                  <w:r>
                    <w:rPr>
                      <w:spacing w:val="2"/>
                    </w:rPr>
                    <w:t> </w:t>
                  </w:r>
                  <w:r>
                    <w:rPr/>
                    <w:t>Kč)</w:t>
                    <w:tab/>
                  </w:r>
                  <w:r>
                    <w:rPr>
                      <w:position w:val="1"/>
                    </w:rPr>
                    <w:t>(v</w:t>
                  </w:r>
                  <w:r>
                    <w:rPr>
                      <w:spacing w:val="-21"/>
                      <w:position w:val="1"/>
                    </w:rPr>
                    <w:t> </w:t>
                  </w:r>
                  <w:r>
                    <w:rPr>
                      <w:position w:val="1"/>
                    </w:rPr>
                    <w:t>Kč)</w:t>
                  </w:r>
                  <w:r>
                    <w:rPr>
                      <w:w w:val="91"/>
                      <w:position w:val="1"/>
                    </w:rPr>
                    <w:t> </w:t>
                  </w:r>
                  <w:r>
                    <w:rPr/>
                    <w:t>585.006,87</w:t>
                  </w:r>
                  <w:r>
                    <w:rPr>
                      <w:spacing w:val="2"/>
                    </w:rPr>
                    <w:t> </w:t>
                  </w:r>
                  <w:r>
                    <w:rPr/>
                    <w:t>Kč</w:t>
                    <w:tab/>
                    <w:t>122.851,44</w:t>
                  </w:r>
                  <w:r>
                    <w:rPr>
                      <w:spacing w:val="10"/>
                    </w:rPr>
                    <w:t> </w:t>
                  </w:r>
                  <w:r>
                    <w:rPr/>
                    <w:t>Kč</w:t>
                    <w:tab/>
                    <w:t>707.858,31</w:t>
                  </w:r>
                  <w:r>
                    <w:rPr>
                      <w:spacing w:val="-10"/>
                    </w:rPr>
                    <w:t> </w:t>
                  </w:r>
                  <w:r>
                    <w:rPr/>
                    <w:t>Kč</w:t>
                  </w:r>
                </w:p>
                <w:p>
                  <w:pPr>
                    <w:pStyle w:val="BodyText"/>
                    <w:spacing w:before="125"/>
                    <w:ind w:left="2016" w:right="1715"/>
                    <w:jc w:val="both"/>
                  </w:pPr>
                  <w:r>
                    <w:rPr/>
                    <w:t>Jedná-li se  o  práce  podléhající  režimu  daňové  přenesené  povinnosti,  bude  postupováno  dle § 92a a násl. zákona č. 235/2004 Sb., o DPH v platném zněni. Objednatel v takovém případě ve vztahu k danému plnění vystupuje jako osoba povinná k</w:t>
                  </w:r>
                  <w:r>
                    <w:rPr>
                      <w:spacing w:val="-33"/>
                    </w:rPr>
                    <w:t> </w:t>
                  </w:r>
                  <w:r>
                    <w:rPr/>
                    <w:t>dani.</w:t>
                  </w:r>
                </w:p>
                <w:p>
                  <w:pPr>
                    <w:pStyle w:val="BodyText"/>
                    <w:spacing w:line="247" w:lineRule="auto" w:before="112"/>
                    <w:ind w:left="2016" w:right="1717"/>
                    <w:jc w:val="both"/>
                  </w:pPr>
                  <w:r>
                    <w:rPr/>
                    <w:t>V případě změny DPH není třeba uzavírat dodatek ke Smlouvě, postačuje písemné oznámení Zhotovitele o takové změně.</w:t>
                  </w:r>
                </w:p>
                <w:p>
                  <w:pPr>
                    <w:pStyle w:val="BodyText"/>
                    <w:spacing w:line="244" w:lineRule="auto" w:before="106"/>
                    <w:ind w:left="1994" w:right="1724" w:hanging="388"/>
                    <w:jc w:val="both"/>
                  </w:pPr>
                  <w:r>
                    <w:rPr/>
                    <w:t>2.   Podrobná cena Díla je stanovena v položkovém rozpočtu, který tvoří přílohu č. </w:t>
                  </w:r>
                  <w:r>
                    <w:rPr>
                      <w:w w:val="95"/>
                    </w:rPr>
                    <w:t>1 </w:t>
                  </w:r>
                  <w:r>
                    <w:rPr/>
                    <w:t>této Smlouvy a   je její nedílnou</w:t>
                  </w:r>
                  <w:r>
                    <w:rPr>
                      <w:spacing w:val="-10"/>
                    </w:rPr>
                    <w:t> </w:t>
                  </w:r>
                  <w:r>
                    <w:rPr/>
                    <w:t>součástí.</w:t>
                  </w:r>
                </w:p>
                <w:p>
                  <w:pPr>
                    <w:pStyle w:val="BodyText"/>
                    <w:spacing w:line="244" w:lineRule="auto" w:before="108"/>
                    <w:ind w:left="2016" w:right="1733" w:hanging="410"/>
                    <w:jc w:val="both"/>
                  </w:pPr>
                  <w:r>
                    <w:rPr/>
                    <w:t>3. Výše uvedená celková cena Díla (i ceny jednotkové uvedené v položkovém rozpočtu) je cenou maximální, nejvýše přípustnou a jedná se o cenu konečnou.</w:t>
                  </w:r>
                </w:p>
                <w:p>
                  <w:pPr>
                    <w:pStyle w:val="BodyText"/>
                    <w:spacing w:line="242" w:lineRule="auto" w:before="109"/>
                    <w:ind w:left="2001" w:right="1725" w:hanging="404"/>
                    <w:jc w:val="both"/>
                  </w:pPr>
                  <w:r>
                    <w:rPr/>
                    <w:t>4.  Celková cena za Dílo zahrnuje veškeré náklady Zhotovitele související s provedením  Díla, jedná  se zejména o veškeré náklady na materiál potřebný pro realizaci této Smlouvy, administrativní náklady a režijní náklady vzniklé v průběhu doby plnění Smlouvy, vývoj inflace, dopravu do místa plnění apod. V ceně Díla je tak zahrnuta i cena veškerých prací a dodávek nutných k řádnému provedení Díla, cena za zřízeni a provoz zařízení staveniště po celou dobu provádění prací, poplatky za případný zábor veřejného prostranství, materiál na stavbu, spotřeba energie a vody a další náklady Zhotovitele, nutné pro řádné a včasné a kompletní provedení Díla dle této Smlouvy. V</w:t>
                  </w:r>
                  <w:r>
                    <w:rPr>
                      <w:spacing w:val="-10"/>
                    </w:rPr>
                    <w:t> </w:t>
                  </w:r>
                  <w:r>
                    <w:rPr/>
                    <w:t>ceně</w:t>
                  </w:r>
                  <w:r>
                    <w:rPr>
                      <w:spacing w:val="4"/>
                    </w:rPr>
                    <w:t> </w:t>
                  </w:r>
                  <w:r>
                    <w:rPr/>
                    <w:t>Díla</w:t>
                  </w:r>
                  <w:r>
                    <w:rPr>
                      <w:spacing w:val="-11"/>
                    </w:rPr>
                    <w:t> </w:t>
                  </w:r>
                  <w:r>
                    <w:rPr/>
                    <w:t>je</w:t>
                  </w:r>
                  <w:r>
                    <w:rPr>
                      <w:spacing w:val="-12"/>
                    </w:rPr>
                    <w:t> </w:t>
                  </w:r>
                  <w:r>
                    <w:rPr/>
                    <w:t>taktéž</w:t>
                  </w:r>
                  <w:r>
                    <w:rPr>
                      <w:spacing w:val="-13"/>
                    </w:rPr>
                    <w:t> </w:t>
                  </w:r>
                  <w:r>
                    <w:rPr/>
                    <w:t>zahrnuto</w:t>
                  </w:r>
                  <w:r>
                    <w:rPr>
                      <w:spacing w:val="-8"/>
                    </w:rPr>
                    <w:t> </w:t>
                  </w:r>
                  <w:r>
                    <w:rPr/>
                    <w:t>zajištění</w:t>
                  </w:r>
                  <w:r>
                    <w:rPr>
                      <w:spacing w:val="-2"/>
                    </w:rPr>
                    <w:t> </w:t>
                  </w:r>
                  <w:r>
                    <w:rPr/>
                    <w:t>dokumentace</w:t>
                  </w:r>
                  <w:r>
                    <w:rPr>
                      <w:spacing w:val="-1"/>
                    </w:rPr>
                    <w:t> </w:t>
                  </w:r>
                  <w:r>
                    <w:rPr/>
                    <w:t>skutečného</w:t>
                  </w:r>
                  <w:r>
                    <w:rPr>
                      <w:spacing w:val="-2"/>
                    </w:rPr>
                    <w:t> </w:t>
                  </w:r>
                  <w:r>
                    <w:rPr/>
                    <w:t>provedení</w:t>
                  </w:r>
                  <w:r>
                    <w:rPr>
                      <w:spacing w:val="2"/>
                    </w:rPr>
                    <w:t> </w:t>
                  </w:r>
                  <w:r>
                    <w:rPr/>
                    <w:t>Díla.</w:t>
                  </w:r>
                </w:p>
                <w:p>
                  <w:pPr>
                    <w:pStyle w:val="BodyText"/>
                    <w:rPr>
                      <w:rFonts w:ascii="Times New Roman"/>
                      <w:sz w:val="20"/>
                    </w:rPr>
                  </w:pPr>
                </w:p>
                <w:p>
                  <w:pPr>
                    <w:pStyle w:val="BodyText"/>
                    <w:spacing w:before="7"/>
                    <w:rPr>
                      <w:rFonts w:ascii="Times New Roman"/>
                      <w:sz w:val="17"/>
                    </w:rPr>
                  </w:pPr>
                </w:p>
                <w:p>
                  <w:pPr>
                    <w:spacing w:line="216" w:lineRule="exact" w:before="0"/>
                    <w:ind w:left="4888" w:right="5010" w:firstLine="554"/>
                    <w:jc w:val="left"/>
                    <w:rPr>
                      <w:b/>
                      <w:sz w:val="19"/>
                    </w:rPr>
                  </w:pPr>
                  <w:r>
                    <w:rPr>
                      <w:b/>
                      <w:sz w:val="19"/>
                    </w:rPr>
                    <w:t>Článek VI. PLATEBNÍ PODMÍNKY</w:t>
                  </w:r>
                </w:p>
                <w:p>
                  <w:pPr>
                    <w:pStyle w:val="BodyText"/>
                    <w:spacing w:before="8"/>
                    <w:rPr>
                      <w:rFonts w:ascii="Times New Roman"/>
                    </w:rPr>
                  </w:pPr>
                </w:p>
                <w:p>
                  <w:pPr>
                    <w:pStyle w:val="BodyText"/>
                    <w:spacing w:line="202" w:lineRule="exact"/>
                    <w:ind w:left="2001" w:right="1746" w:hanging="404"/>
                    <w:jc w:val="both"/>
                  </w:pPr>
                  <w:r>
                    <w:rPr/>
                    <w:t>1.   Cena za Dílo bude uhrazena na základě daňového dokladu (faktury) vystaveného Zhotovitelem   po protokolárním předání a převzetí celého Díla</w:t>
                  </w:r>
                  <w:r>
                    <w:rPr>
                      <w:spacing w:val="-26"/>
                    </w:rPr>
                    <w:t> </w:t>
                  </w:r>
                  <w:r>
                    <w:rPr/>
                    <w:t>Objednatelem.</w:t>
                  </w:r>
                </w:p>
                <w:p>
                  <w:pPr>
                    <w:pStyle w:val="BodyText"/>
                    <w:spacing w:line="196" w:lineRule="exact" w:before="97"/>
                    <w:ind w:left="2001" w:right="1746" w:hanging="425"/>
                    <w:jc w:val="both"/>
                  </w:pPr>
                  <w:r>
                    <w:rPr/>
                    <w:t>2. Faktura bude mít náležitosti obecně závazných právních předpisů a bude dále obsahovat název  Díla</w:t>
                  </w:r>
                  <w:r>
                    <w:rPr>
                      <w:spacing w:val="-7"/>
                    </w:rPr>
                    <w:t> </w:t>
                  </w:r>
                  <w:r>
                    <w:rPr/>
                    <w:t>a</w:t>
                  </w:r>
                  <w:r>
                    <w:rPr>
                      <w:spacing w:val="-12"/>
                    </w:rPr>
                    <w:t> </w:t>
                  </w:r>
                  <w:r>
                    <w:rPr/>
                    <w:t>číslo</w:t>
                  </w:r>
                  <w:r>
                    <w:rPr>
                      <w:spacing w:val="-5"/>
                    </w:rPr>
                    <w:t> </w:t>
                  </w:r>
                  <w:r>
                    <w:rPr/>
                    <w:t>Smlouvy</w:t>
                  </w:r>
                  <w:r>
                    <w:rPr>
                      <w:spacing w:val="-10"/>
                    </w:rPr>
                    <w:t> </w:t>
                  </w:r>
                  <w:r>
                    <w:rPr/>
                    <w:t>a</w:t>
                  </w:r>
                  <w:r>
                    <w:rPr>
                      <w:spacing w:val="-14"/>
                    </w:rPr>
                    <w:t> </w:t>
                  </w:r>
                  <w:r>
                    <w:rPr/>
                    <w:t>datum</w:t>
                  </w:r>
                  <w:r>
                    <w:rPr>
                      <w:spacing w:val="1"/>
                    </w:rPr>
                    <w:t> </w:t>
                  </w:r>
                  <w:r>
                    <w:rPr/>
                    <w:t>předáni</w:t>
                  </w:r>
                  <w:r>
                    <w:rPr>
                      <w:spacing w:val="-6"/>
                    </w:rPr>
                    <w:t> </w:t>
                  </w:r>
                  <w:r>
                    <w:rPr/>
                    <w:t>provedených</w:t>
                  </w:r>
                  <w:r>
                    <w:rPr>
                      <w:spacing w:val="-2"/>
                    </w:rPr>
                    <w:t> </w:t>
                  </w:r>
                  <w:r>
                    <w:rPr/>
                    <w:t>prací</w:t>
                  </w:r>
                  <w:r>
                    <w:rPr>
                      <w:spacing w:val="-5"/>
                    </w:rPr>
                    <w:t> </w:t>
                  </w:r>
                  <w:r>
                    <w:rPr/>
                    <w:t>Objednateli.</w:t>
                  </w:r>
                </w:p>
                <w:p>
                  <w:pPr>
                    <w:pStyle w:val="BodyText"/>
                    <w:spacing w:line="202" w:lineRule="exact" w:before="87"/>
                    <w:ind w:left="1987" w:right="1745" w:hanging="404"/>
                    <w:jc w:val="both"/>
                  </w:pPr>
                  <w:r>
                    <w:rPr/>
                    <w:t>3. Přílohou faktury bude kopie protokolu o předáni a převzetí Díla podepsaný zástupci obou  Smluvních</w:t>
                  </w:r>
                  <w:r>
                    <w:rPr>
                      <w:spacing w:val="-18"/>
                    </w:rPr>
                    <w:t> </w:t>
                  </w:r>
                  <w:r>
                    <w:rPr/>
                    <w:t>stran.</w:t>
                  </w:r>
                </w:p>
                <w:p>
                  <w:pPr>
                    <w:pStyle w:val="BodyText"/>
                    <w:spacing w:line="213" w:lineRule="auto" w:before="89"/>
                    <w:ind w:left="1980" w:right="1751" w:hanging="410"/>
                    <w:jc w:val="both"/>
                  </w:pPr>
                  <w:r>
                    <w:rPr/>
                    <w:t>4. Splatnost faktury bude činit 30 dnů od jejího řádného doručení Objednateli. Faktura bude považována za uhrazenou dnem, kdy bude odepsána z účtu Objednatele ve prospěch účtu Zhotovitele. Faktura bude uhrazena ze strany Objednatele bezhotovostní formou. Objednatel připouští elektronickou fakturaci.</w:t>
                  </w:r>
                </w:p>
                <w:p>
                  <w:pPr>
                    <w:pStyle w:val="BodyText"/>
                    <w:spacing w:line="211" w:lineRule="auto" w:before="95"/>
                    <w:ind w:left="1966" w:right="1906" w:hanging="389"/>
                    <w:jc w:val="both"/>
                  </w:pPr>
                  <w:r>
                    <w:rPr/>
                    <w:t>5. Jestliže faktura nebude obsahovat stanovené náležitosti (případně  bude obsahovat  chybné údaje), nebo nebude k faktuře připojena povinná příloha, je Objednatel oprávněn takovou fakturu vrátit ve lhůtě splatnosti Zhotoviteli. Po tomto vrácení je Zhotovitel povinen vystavit novou fakturu se správnými náležitostmi. Do doby, než je vystavena nová faktura s  novou lhůtou splatnosti, není Objednatel v prodlení s placením faktury. Splatnost nově vystavené faktury je rovněž 30 dní od jejího doručeni Objednateli.</w:t>
                  </w:r>
                </w:p>
                <w:p>
                  <w:pPr>
                    <w:pStyle w:val="BodyText"/>
                    <w:spacing w:before="6"/>
                    <w:rPr>
                      <w:rFonts w:ascii="Times New Roman"/>
                      <w:sz w:val="24"/>
                    </w:rPr>
                  </w:pPr>
                </w:p>
                <w:p>
                  <w:pPr>
                    <w:spacing w:line="217" w:lineRule="exact" w:before="0"/>
                    <w:ind w:left="4049" w:right="3899" w:firstLine="0"/>
                    <w:jc w:val="center"/>
                    <w:rPr>
                      <w:b/>
                      <w:sz w:val="19"/>
                    </w:rPr>
                  </w:pPr>
                  <w:r>
                    <w:rPr>
                      <w:b/>
                      <w:sz w:val="19"/>
                    </w:rPr>
                    <w:t>Článek VII.</w:t>
                  </w:r>
                </w:p>
                <w:p>
                  <w:pPr>
                    <w:spacing w:line="217" w:lineRule="exact" w:before="0"/>
                    <w:ind w:left="4036" w:right="3899" w:firstLine="0"/>
                    <w:jc w:val="center"/>
                    <w:rPr>
                      <w:b/>
                      <w:sz w:val="19"/>
                    </w:rPr>
                  </w:pPr>
                  <w:r>
                    <w:rPr>
                      <w:b/>
                      <w:sz w:val="19"/>
                    </w:rPr>
                    <w:t>PRÁVA A POVINNOSTI SMLUVNÍCH STRAN</w:t>
                  </w:r>
                </w:p>
                <w:p>
                  <w:pPr>
                    <w:pStyle w:val="BodyText"/>
                    <w:rPr>
                      <w:rFonts w:ascii="Times New Roman"/>
                      <w:sz w:val="21"/>
                    </w:rPr>
                  </w:pPr>
                </w:p>
                <w:p>
                  <w:pPr>
                    <w:pStyle w:val="BodyText"/>
                    <w:spacing w:line="216" w:lineRule="exact"/>
                    <w:ind w:left="1973" w:right="1768" w:hanging="396"/>
                    <w:jc w:val="both"/>
                  </w:pPr>
                  <w:r>
                    <w:rPr/>
                    <w:t>1.   Zhotovitel prohlašuje, že je seznámen se všemi údaji potřebnými pro řádné provedení Díla a že   se</w:t>
                  </w:r>
                  <w:r>
                    <w:rPr>
                      <w:spacing w:val="-5"/>
                    </w:rPr>
                    <w:t> </w:t>
                  </w:r>
                  <w:r>
                    <w:rPr/>
                    <w:t>před</w:t>
                  </w:r>
                  <w:r>
                    <w:rPr>
                      <w:spacing w:val="3"/>
                    </w:rPr>
                    <w:t> </w:t>
                  </w:r>
                  <w:r>
                    <w:rPr/>
                    <w:t>podpisem</w:t>
                  </w:r>
                  <w:r>
                    <w:rPr>
                      <w:spacing w:val="-8"/>
                    </w:rPr>
                    <w:t> </w:t>
                  </w:r>
                  <w:r>
                    <w:rPr/>
                    <w:t>této</w:t>
                  </w:r>
                  <w:r>
                    <w:rPr>
                      <w:spacing w:val="-5"/>
                    </w:rPr>
                    <w:t> </w:t>
                  </w:r>
                  <w:r>
                    <w:rPr/>
                    <w:t>Smlouvy</w:t>
                  </w:r>
                  <w:r>
                    <w:rPr>
                      <w:spacing w:val="-10"/>
                    </w:rPr>
                    <w:t> </w:t>
                  </w:r>
                  <w:r>
                    <w:rPr/>
                    <w:t>seznámil</w:t>
                  </w:r>
                  <w:r>
                    <w:rPr>
                      <w:spacing w:val="-10"/>
                    </w:rPr>
                    <w:t> </w:t>
                  </w:r>
                  <w:r>
                    <w:rPr/>
                    <w:t>s</w:t>
                  </w:r>
                  <w:r>
                    <w:rPr>
                      <w:spacing w:val="-4"/>
                    </w:rPr>
                    <w:t> </w:t>
                  </w:r>
                  <w:r>
                    <w:rPr/>
                    <w:t>polohou</w:t>
                  </w:r>
                  <w:r>
                    <w:rPr>
                      <w:spacing w:val="-12"/>
                    </w:rPr>
                    <w:t> </w:t>
                  </w:r>
                  <w:r>
                    <w:rPr/>
                    <w:t>a</w:t>
                  </w:r>
                  <w:r>
                    <w:rPr>
                      <w:spacing w:val="-1"/>
                    </w:rPr>
                    <w:t> </w:t>
                  </w:r>
                  <w:r>
                    <w:rPr/>
                    <w:t>povahou</w:t>
                  </w:r>
                  <w:r>
                    <w:rPr>
                      <w:spacing w:val="-4"/>
                    </w:rPr>
                    <w:t> </w:t>
                  </w:r>
                  <w:r>
                    <w:rPr/>
                    <w:t>místa</w:t>
                  </w:r>
                  <w:r>
                    <w:rPr>
                      <w:spacing w:val="-5"/>
                    </w:rPr>
                    <w:t> </w:t>
                  </w:r>
                  <w:r>
                    <w:rPr/>
                    <w:t>plnění.</w:t>
                  </w:r>
                </w:p>
                <w:p>
                  <w:pPr>
                    <w:pStyle w:val="BodyText"/>
                    <w:tabs>
                      <w:tab w:pos="1964" w:val="left" w:leader="none"/>
                    </w:tabs>
                    <w:spacing w:before="116"/>
                    <w:ind w:left="1561"/>
                  </w:pPr>
                  <w:r>
                    <w:rPr/>
                    <w:t>2.</w:t>
                    <w:tab/>
                    <w:t>Zhotovitel postupuje při prováděni Díla samostatně při respektování</w:t>
                  </w:r>
                  <w:r>
                    <w:rPr>
                      <w:spacing w:val="-37"/>
                    </w:rPr>
                    <w:t> </w:t>
                  </w:r>
                  <w:r>
                    <w:rPr/>
                    <w:t>zejména:</w:t>
                  </w:r>
                </w:p>
                <w:p>
                  <w:pPr>
                    <w:pStyle w:val="BodyText"/>
                    <w:spacing w:line="216" w:lineRule="exact" w:before="133"/>
                    <w:ind w:left="2376" w:right="1458" w:hanging="275"/>
                  </w:pPr>
                  <w:r>
                    <w:rPr/>
                    <w:t>• zákona č. 283/2021 Sb., stavební zákon, ve znění pozdějších předpisů a jeho prováděcích právních předpisů, právních předpisů o bezpečnosti práce a zařízení při stavebních pracích,</w:t>
                  </w:r>
                </w:p>
                <w:p>
                  <w:pPr>
                    <w:pStyle w:val="BodyText"/>
                    <w:spacing w:before="8"/>
                    <w:rPr>
                      <w:rFonts w:ascii="Times New Roman"/>
                      <w:sz w:val="25"/>
                    </w:rPr>
                  </w:pPr>
                </w:p>
                <w:p>
                  <w:pPr>
                    <w:spacing w:before="0"/>
                    <w:ind w:left="64" w:right="275" w:firstLine="0"/>
                    <w:jc w:val="center"/>
                    <w:rPr>
                      <w:sz w:val="16"/>
                    </w:rPr>
                  </w:pPr>
                  <w:r>
                    <w:rPr>
                      <w:sz w:val="16"/>
                    </w:rPr>
                    <w:t>3/9</w:t>
                  </w:r>
                </w:p>
              </w:txbxContent>
            </v:textbox>
            <w10:wrap type="none"/>
          </v:shape>
        </w:pict>
      </w:r>
      <w:r>
        <w:rPr/>
        <w:pict>
          <v:group style="position:absolute;margin-left:0pt;margin-top:0pt;width:597.25pt;height:843.1pt;mso-position-horizontal-relative:page;mso-position-vertical-relative:page;z-index:-21520" coordorigin="0,0" coordsize="11945,16862">
            <v:shape style="position:absolute;left:0;top:0;width:11945;height:16862" type="#_x0000_t75" stroked="false">
              <v:imagedata r:id="rId9" o:title=""/>
            </v:shape>
            <v:shape style="position:absolute;left:9000;top:1030;width:1210;height:1217" type="#_x0000_t75" stroked="false">
              <v:imagedata r:id="rId10"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3"/>
        </w:rPr>
      </w:pPr>
    </w:p>
    <w:tbl>
      <w:tblPr>
        <w:tblW w:w="0" w:type="auto"/>
        <w:jc w:val="left"/>
        <w:tblInd w:w="47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60"/>
        <w:gridCol w:w="2358"/>
        <w:gridCol w:w="2583"/>
      </w:tblGrid>
      <w:tr>
        <w:trPr>
          <w:trHeight w:val="564" w:hRule="exact"/>
        </w:trPr>
        <w:tc>
          <w:tcPr>
            <w:tcW w:w="2760" w:type="dxa"/>
          </w:tcPr>
          <w:p>
            <w:pPr/>
          </w:p>
        </w:tc>
        <w:tc>
          <w:tcPr>
            <w:tcW w:w="2358" w:type="dxa"/>
          </w:tcPr>
          <w:p>
            <w:pPr/>
          </w:p>
        </w:tc>
        <w:tc>
          <w:tcPr>
            <w:tcW w:w="2583" w:type="dxa"/>
          </w:tcPr>
          <w:p>
            <w:pPr/>
          </w:p>
        </w:tc>
      </w:tr>
      <w:tr>
        <w:trPr>
          <w:trHeight w:val="333" w:hRule="exact"/>
        </w:trPr>
        <w:tc>
          <w:tcPr>
            <w:tcW w:w="2760" w:type="dxa"/>
          </w:tcPr>
          <w:p>
            <w:pPr/>
          </w:p>
        </w:tc>
        <w:tc>
          <w:tcPr>
            <w:tcW w:w="2358" w:type="dxa"/>
          </w:tcPr>
          <w:p>
            <w:pPr/>
          </w:p>
        </w:tc>
        <w:tc>
          <w:tcPr>
            <w:tcW w:w="2583" w:type="dxa"/>
          </w:tcPr>
          <w:p>
            <w:pPr/>
          </w:p>
        </w:tc>
      </w:tr>
    </w:tbl>
    <w:p>
      <w:pPr>
        <w:spacing w:after="0"/>
        <w:sectPr>
          <w:pgSz w:w="11950" w:h="16870"/>
          <w:pgMar w:top="1600" w:bottom="280" w:left="1680" w:right="1680"/>
        </w:sectPr>
      </w:pPr>
    </w:p>
    <w:p>
      <w:pPr>
        <w:pStyle w:val="BodyText"/>
        <w:spacing w:before="4"/>
        <w:rPr>
          <w:rFonts w:ascii="Times New Roman"/>
          <w:sz w:val="17"/>
        </w:rPr>
      </w:pPr>
      <w:r>
        <w:rPr/>
        <w:pict>
          <v:shape style="position:absolute;margin-left:0pt;margin-top:0pt;width:597.25pt;height:843.1pt;mso-position-horizontal-relative:page;mso-position-vertical-relative:page;z-index:-21496"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4"/>
                    </w:rPr>
                  </w:pPr>
                </w:p>
                <w:p>
                  <w:pPr>
                    <w:pStyle w:val="BodyText"/>
                    <w:ind w:left="2447" w:right="1696" w:hanging="259"/>
                    <w:jc w:val="both"/>
                  </w:pPr>
                  <w:r>
                    <w:rPr/>
                    <w:t>• předpisů, norem, vzorových listů, technologii, výrobních předpisů (receptur) a  jiných závazných pokynů (např. zákon č. 22/1997 Sb., o technických požadavcích na výrobky a o změně a doplnění některých zákonů, nařízení vlády č. 163/2002 Sb., kterým se stanoví technické požadavky na vybrané stavební výrobky),</w:t>
                  </w:r>
                </w:p>
                <w:p>
                  <w:pPr>
                    <w:pStyle w:val="BodyText"/>
                    <w:spacing w:line="244" w:lineRule="auto" w:before="134"/>
                    <w:ind w:left="2455" w:right="1704" w:hanging="274"/>
                    <w:jc w:val="both"/>
                  </w:pPr>
                  <w:r>
                    <w:rPr/>
                    <w:t>• ostatních závazných norem a obecně závazných právních předpisů a  dle  příkazů Objednatele, ustanovení § 2594 Občanského zákoníku tím není dotčeno.</w:t>
                  </w:r>
                </w:p>
                <w:p>
                  <w:pPr>
                    <w:pStyle w:val="BodyText"/>
                    <w:spacing w:line="244" w:lineRule="auto" w:before="99"/>
                    <w:ind w:left="2037" w:right="1700" w:hanging="396"/>
                    <w:jc w:val="both"/>
                  </w:pPr>
                  <w:r>
                    <w:rPr/>
                    <w:t>3. Pokud závazné předpisy či závazné části ČSN, popř. požadavek Objednatele stanoví provedení zkoušek osvědčujících smluvní vlastnosti Díla nebo jeho části, musí tyto zkoušky být provedeny před dokončením a předáním Díla.</w:t>
                  </w:r>
                </w:p>
                <w:p>
                  <w:pPr>
                    <w:pStyle w:val="BodyText"/>
                    <w:spacing w:line="242" w:lineRule="auto" w:before="107"/>
                    <w:ind w:left="2045" w:right="1708" w:hanging="411"/>
                    <w:jc w:val="both"/>
                  </w:pPr>
                  <w:r>
                    <w:rPr/>
                    <w:t>4. Zjistí-li Zhotovitel při provádění Díla v místě plnění skryté překážky znemožňující řádné provedení Díla, je povinen tuto skutečnost oznámit bez zbytečného odkladu Objednateli. Do rozhodnuti Objednatele je Zhotovitel oprávněn provádění Díla nebo jeho části přerušit. O dobu přerušení bude posunut termín dokončení Díla.</w:t>
                  </w:r>
                </w:p>
                <w:p>
                  <w:pPr>
                    <w:pStyle w:val="BodyText"/>
                    <w:spacing w:line="242" w:lineRule="auto" w:before="110"/>
                    <w:ind w:left="2023" w:right="1711" w:hanging="390"/>
                    <w:jc w:val="both"/>
                  </w:pPr>
                  <w:r>
                    <w:rPr/>
                    <w:t>5. Objednatel je oprávněn kontrolovat kvalitu  prováděného  Díla  prostřednictvím jím  pověřených osob, a to kdykoliv po celou dobu provádění Díla. Objednatel bude zejména kontrolovat, zda je Dílo prováděno podle smluvených podmínek, technických norem a jiných předpisů. Zhotovitel je povinen poskytnout Objednateli za tímto účelem veškerou potřebnou součinnost, zejména potřebné písemnosti k nahlédnutí či případnému pořízení kopie, umožnit přístup do místa plnění apod. Zjistí-li Objednatel, že Zhotovitel porušuje svou povinnost, může požadovat, aby Zhotovitel zajistil nápravu a prováděl Dílo řádným způsobem. Neučiní-li tak Zhotovitel ani v přiměřené době, může Objednatel odstoupit od Smlouvy, vedl-li by postup Zhotovitele nepochybně k podstatnému porušení Smlouvy.</w:t>
                  </w:r>
                </w:p>
                <w:p>
                  <w:pPr>
                    <w:pStyle w:val="BodyText"/>
                    <w:spacing w:line="242" w:lineRule="auto" w:before="110"/>
                    <w:ind w:left="2009" w:right="1723" w:hanging="389"/>
                    <w:jc w:val="both"/>
                  </w:pPr>
                  <w:r>
                    <w:rPr/>
                    <w:t>6.   Dílo nebo jeho část vykazující nesoulad s touto Smlouvou (včetně příloh) či pokyny Objednatele,  je Zhotovitel povinen na žádost Objednatele v přiměřené lhůtě odstranit. V opačném případě je Objednatel oprávněn odstranit uvedené nedostatky na náklady Zhotovitele sám nebo prostřednictvím třetí</w:t>
                  </w:r>
                  <w:r>
                    <w:rPr>
                      <w:spacing w:val="-36"/>
                    </w:rPr>
                    <w:t> </w:t>
                  </w:r>
                  <w:r>
                    <w:rPr/>
                    <w:t>osoby.</w:t>
                  </w:r>
                </w:p>
                <w:p>
                  <w:pPr>
                    <w:pStyle w:val="BodyText"/>
                    <w:spacing w:before="111"/>
                    <w:ind w:left="2016" w:right="1731" w:hanging="396"/>
                    <w:jc w:val="both"/>
                  </w:pPr>
                  <w:r>
                    <w:rPr/>
                    <w:t>7. Zhotovitel je povinen likvidovat odpady vzniklé svou činnosti dle této  Smlouvy.  Zhotovitel  je povinen  dokladovat způsob  likvidace vzniklých  odpadů  a  příslušné  listiny  doložit  Objednateli v rámci předávacího řízení.</w:t>
                  </w:r>
                </w:p>
                <w:p>
                  <w:pPr>
                    <w:pStyle w:val="BodyText"/>
                    <w:spacing w:before="112"/>
                    <w:ind w:left="2016" w:right="1734" w:hanging="403"/>
                    <w:jc w:val="both"/>
                  </w:pPr>
                  <w:r>
                    <w:rPr/>
                    <w:t>8. Zhotovitel se zavazuje při provádění Díla dodržovat bezpečnostní, hygienické, protipožární  předpisy a normy. Zhotovitel zajistí na svou odpovědnost a náklady dodržováni bezpečnosti a ochrany zdraví při práci dle zákona č. 309/2006 Sb., v platném zněni a zabezpečí ochranu osob pohybujících</w:t>
                  </w:r>
                  <w:r>
                    <w:rPr>
                      <w:spacing w:val="-11"/>
                    </w:rPr>
                    <w:t> </w:t>
                  </w:r>
                  <w:r>
                    <w:rPr/>
                    <w:t>se</w:t>
                  </w:r>
                  <w:r>
                    <w:rPr>
                      <w:spacing w:val="-4"/>
                    </w:rPr>
                    <w:t> </w:t>
                  </w:r>
                  <w:r>
                    <w:rPr/>
                    <w:t>v</w:t>
                  </w:r>
                  <w:r>
                    <w:rPr>
                      <w:spacing w:val="-9"/>
                    </w:rPr>
                    <w:t> </w:t>
                  </w:r>
                  <w:r>
                    <w:rPr/>
                    <w:t>místě</w:t>
                  </w:r>
                  <w:r>
                    <w:rPr>
                      <w:spacing w:val="2"/>
                    </w:rPr>
                    <w:t> </w:t>
                  </w:r>
                  <w:r>
                    <w:rPr/>
                    <w:t>plnění</w:t>
                  </w:r>
                  <w:r>
                    <w:rPr>
                      <w:spacing w:val="1"/>
                    </w:rPr>
                    <w:t> </w:t>
                  </w:r>
                  <w:r>
                    <w:rPr/>
                    <w:t>během</w:t>
                  </w:r>
                  <w:r>
                    <w:rPr>
                      <w:spacing w:val="-4"/>
                    </w:rPr>
                    <w:t> </w:t>
                  </w:r>
                  <w:r>
                    <w:rPr/>
                    <w:t>provádění</w:t>
                  </w:r>
                  <w:r>
                    <w:rPr>
                      <w:spacing w:val="-6"/>
                    </w:rPr>
                    <w:t> </w:t>
                  </w:r>
                  <w:r>
                    <w:rPr/>
                    <w:t>prací</w:t>
                  </w:r>
                  <w:r>
                    <w:rPr>
                      <w:spacing w:val="1"/>
                    </w:rPr>
                    <w:t> </w:t>
                  </w:r>
                  <w:r>
                    <w:rPr/>
                    <w:t>(oplocení</w:t>
                  </w:r>
                  <w:r>
                    <w:rPr>
                      <w:spacing w:val="-9"/>
                    </w:rPr>
                    <w:t> </w:t>
                  </w:r>
                  <w:r>
                    <w:rPr/>
                    <w:t>a</w:t>
                  </w:r>
                  <w:r>
                    <w:rPr>
                      <w:spacing w:val="-10"/>
                    </w:rPr>
                    <w:t> </w:t>
                  </w:r>
                  <w:r>
                    <w:rPr/>
                    <w:t>označení</w:t>
                  </w:r>
                  <w:r>
                    <w:rPr>
                      <w:spacing w:val="-10"/>
                    </w:rPr>
                    <w:t> </w:t>
                  </w:r>
                  <w:r>
                    <w:rPr/>
                    <w:t>apod.).</w:t>
                  </w:r>
                </w:p>
                <w:p>
                  <w:pPr>
                    <w:pStyle w:val="BodyText"/>
                    <w:spacing w:before="120"/>
                    <w:ind w:left="2002" w:right="1738" w:hanging="390"/>
                    <w:jc w:val="both"/>
                  </w:pPr>
                  <w:r>
                    <w:rPr/>
                    <w:t>9. Zhotovitel odpovídá za bezpečnost a ochranu zdraví všech osob v prostoru místa plněni a zabezpečí, aby osoby Zhotovitele a jeho poddodavatelů a jiné osoby pohybující se  v místě plnění, byly vybaveny ochrannými pracovními pomůckami.</w:t>
                  </w:r>
                </w:p>
                <w:p>
                  <w:pPr>
                    <w:pStyle w:val="BodyText"/>
                    <w:spacing w:line="244" w:lineRule="auto" w:before="112"/>
                    <w:ind w:left="2002" w:right="1736" w:hanging="390"/>
                    <w:jc w:val="both"/>
                  </w:pPr>
                  <w:r>
                    <w:rPr/>
                    <w:t>10. Smluvní strany se dohodly na vyloučení možnosti postupu Zhotovitele podle § 2595 Občanského zákoníku.</w:t>
                  </w:r>
                </w:p>
                <w:p>
                  <w:pPr>
                    <w:pStyle w:val="BodyText"/>
                    <w:spacing w:line="254" w:lineRule="auto" w:before="100"/>
                    <w:ind w:left="2009" w:right="1753" w:hanging="396"/>
                    <w:jc w:val="both"/>
                  </w:pPr>
                  <w:r>
                    <w:rPr/>
                    <w:t>11. Při provádění Díla prostřednictvím poddodavatele má Zhotovitel odpovědnost, jako by Dílo prováděl sám.</w:t>
                  </w:r>
                </w:p>
                <w:p>
                  <w:pPr>
                    <w:pStyle w:val="BodyText"/>
                    <w:spacing w:before="92"/>
                    <w:ind w:left="1613"/>
                  </w:pPr>
                  <w:r>
                    <w:rPr/>
                    <w:t>12. Zhotovitel je dále povinen při plnění této Smlouvy:</w:t>
                  </w:r>
                </w:p>
                <w:p>
                  <w:pPr>
                    <w:pStyle w:val="BodyText"/>
                    <w:spacing w:line="244" w:lineRule="auto" w:before="111"/>
                    <w:ind w:left="2664" w:right="1761" w:hanging="403"/>
                    <w:jc w:val="both"/>
                  </w:pPr>
                  <w:r>
                    <w:rPr/>
                    <w:t>a. zajistit dodržování veškerých právních předpisů České republiky s důrazem na legální zaměstnávání, spravedlivé odměňování a dodržování bezpečnosti a ochrany zdraví při práci, přičemž uvedené se zavazuje zajistit i u svých poddodavatelů;</w:t>
                  </w:r>
                </w:p>
                <w:p>
                  <w:pPr>
                    <w:pStyle w:val="BodyText"/>
                    <w:spacing w:line="216" w:lineRule="exact" w:before="56"/>
                    <w:ind w:left="2664" w:right="1761" w:hanging="403"/>
                    <w:jc w:val="both"/>
                  </w:pPr>
                  <w:r>
                    <w:rPr/>
                    <w:t>b. ve smlouvách se svými poddodavateli zajistil srovnatelné podmínky s podmínkami sjednanými v této Smlouvě;</w:t>
                  </w:r>
                </w:p>
                <w:p>
                  <w:pPr>
                    <w:pStyle w:val="BodyText"/>
                    <w:tabs>
                      <w:tab w:pos="2656" w:val="left" w:leader="none"/>
                    </w:tabs>
                    <w:spacing w:before="51"/>
                    <w:ind w:left="2261"/>
                  </w:pPr>
                  <w:r>
                    <w:rPr/>
                    <w:t>c.</w:t>
                    <w:tab/>
                    <w:t>zajistit</w:t>
                  </w:r>
                  <w:r>
                    <w:rPr>
                      <w:spacing w:val="-7"/>
                    </w:rPr>
                    <w:t> </w:t>
                  </w:r>
                  <w:r>
                    <w:rPr/>
                    <w:t>řádné</w:t>
                  </w:r>
                  <w:r>
                    <w:rPr>
                      <w:spacing w:val="-11"/>
                    </w:rPr>
                    <w:t> </w:t>
                  </w:r>
                  <w:r>
                    <w:rPr/>
                    <w:t>a</w:t>
                  </w:r>
                  <w:r>
                    <w:rPr>
                      <w:spacing w:val="-10"/>
                    </w:rPr>
                    <w:t> </w:t>
                  </w:r>
                  <w:r>
                    <w:rPr/>
                    <w:t>včasné</w:t>
                  </w:r>
                  <w:r>
                    <w:rPr>
                      <w:spacing w:val="-1"/>
                    </w:rPr>
                    <w:t> </w:t>
                  </w:r>
                  <w:r>
                    <w:rPr/>
                    <w:t>plnění</w:t>
                  </w:r>
                  <w:r>
                    <w:rPr>
                      <w:spacing w:val="-7"/>
                    </w:rPr>
                    <w:t> </w:t>
                  </w:r>
                  <w:r>
                    <w:rPr/>
                    <w:t>svých</w:t>
                  </w:r>
                  <w:r>
                    <w:rPr>
                      <w:spacing w:val="-9"/>
                    </w:rPr>
                    <w:t> </w:t>
                  </w:r>
                  <w:r>
                    <w:rPr/>
                    <w:t>finančních</w:t>
                  </w:r>
                  <w:r>
                    <w:rPr>
                      <w:spacing w:val="1"/>
                    </w:rPr>
                    <w:t> </w:t>
                  </w:r>
                  <w:r>
                    <w:rPr/>
                    <w:t>závazků</w:t>
                  </w:r>
                  <w:r>
                    <w:rPr>
                      <w:spacing w:val="1"/>
                    </w:rPr>
                    <w:t> </w:t>
                  </w:r>
                  <w:r>
                    <w:rPr/>
                    <w:t>vůči</w:t>
                  </w:r>
                  <w:r>
                    <w:rPr>
                      <w:spacing w:val="-1"/>
                    </w:rPr>
                    <w:t> </w:t>
                  </w:r>
                  <w:r>
                    <w:rPr/>
                    <w:t>svým</w:t>
                  </w:r>
                  <w:r>
                    <w:rPr>
                      <w:spacing w:val="-2"/>
                    </w:rPr>
                    <w:t> </w:t>
                  </w:r>
                  <w:r>
                    <w:rPr/>
                    <w:t>poddodavatelům;</w:t>
                  </w:r>
                </w:p>
                <w:p>
                  <w:pPr>
                    <w:pStyle w:val="BodyText"/>
                    <w:spacing w:line="216" w:lineRule="exact" w:before="67"/>
                    <w:ind w:left="2664" w:right="1776" w:hanging="410"/>
                    <w:jc w:val="both"/>
                  </w:pPr>
                  <w:r>
                    <w:rPr/>
                    <w:t>d. používat při výkonu administrativních činností souvisejících s plněním předmětu Smlouvy, bude-li to objektivně možné, recyklované nebo recyklovatelné materiály, výrobky a obaly.</w:t>
                  </w:r>
                </w:p>
                <w:p>
                  <w:pPr>
                    <w:pStyle w:val="BodyText"/>
                    <w:rPr>
                      <w:rFonts w:ascii="Times New Roman"/>
                      <w:sz w:val="20"/>
                    </w:rPr>
                  </w:pPr>
                </w:p>
                <w:p>
                  <w:pPr>
                    <w:pStyle w:val="BodyText"/>
                    <w:spacing w:before="8"/>
                    <w:rPr>
                      <w:rFonts w:ascii="Times New Roman"/>
                      <w:sz w:val="15"/>
                    </w:rPr>
                  </w:pPr>
                </w:p>
                <w:p>
                  <w:pPr>
                    <w:spacing w:before="0"/>
                    <w:ind w:left="64" w:right="241" w:firstLine="0"/>
                    <w:jc w:val="center"/>
                    <w:rPr>
                      <w:sz w:val="16"/>
                    </w:rPr>
                  </w:pPr>
                  <w:r>
                    <w:rPr>
                      <w:w w:val="105"/>
                      <w:sz w:val="16"/>
                    </w:rPr>
                    <w:t>4/9</w:t>
                  </w:r>
                </w:p>
              </w:txbxContent>
            </v:textbox>
            <w10:wrap type="none"/>
          </v:shape>
        </w:pict>
      </w:r>
      <w:r>
        <w:rPr/>
        <w:pict>
          <v:group style="position:absolute;margin-left:0pt;margin-top:0pt;width:597.25pt;height:843.1pt;mso-position-horizontal-relative:page;mso-position-vertical-relative:page;z-index:-21472" coordorigin="0,0" coordsize="11945,16862">
            <v:shape style="position:absolute;left:0;top:0;width:11945;height:16862" type="#_x0000_t75" stroked="false">
              <v:imagedata r:id="rId11" o:title=""/>
            </v:shape>
            <v:shape style="position:absolute;left:9014;top:1037;width:1202;height:1217" type="#_x0000_t75" stroked="false">
              <v:imagedata r:id="rId12" o:title=""/>
            </v:shape>
            <w10:wrap type="none"/>
          </v:group>
        </w:pict>
      </w:r>
    </w:p>
    <w:p>
      <w:pPr>
        <w:spacing w:after="0"/>
        <w:rPr>
          <w:rFonts w:ascii="Times New Roman"/>
          <w:sz w:val="17"/>
        </w:rPr>
        <w:sectPr>
          <w:pgSz w:w="11950" w:h="16870"/>
          <w:pgMar w:top="1600" w:bottom="280" w:left="1680" w:right="168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21448"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1"/>
                    </w:rPr>
                  </w:pPr>
                </w:p>
                <w:p>
                  <w:pPr>
                    <w:pStyle w:val="BodyText"/>
                    <w:spacing w:line="242" w:lineRule="auto"/>
                    <w:ind w:left="2001" w:right="1676" w:hanging="389"/>
                    <w:jc w:val="both"/>
                  </w:pPr>
                  <w:r>
                    <w:rPr/>
                    <w:t>13. Zhotovitel je povinen provést Dílo podle této Smlouvy, tj. veškeré práce a dodávky kompletně v patřičné kvalitě v termínu určeném v čl. IV. této Smlouvy. Zhotovitel se seznámil položkovým rozpočtem, neshledal žádné zřejmé okolnosti, které by měly vliv na cenu Díla uvedenou v tomto článku Smlouvy, a prohlašuje, že je schopen Dílo za dohodnutou cenu v této Smlouvě uvedenou, v dohodnuté kvalitě a požadovaném termínu realizovat.</w:t>
                  </w:r>
                </w:p>
                <w:p>
                  <w:pPr>
                    <w:pStyle w:val="BodyText"/>
                    <w:spacing w:line="242" w:lineRule="auto" w:before="111"/>
                    <w:ind w:left="1994" w:right="1682" w:hanging="388"/>
                    <w:jc w:val="both"/>
                  </w:pPr>
                  <w:r>
                    <w:rPr/>
                    <w:t>14. Zhotovitel se zavazuje, že bude mít uzavřenou pojistnou smlouvu, jejímž předmětem bude pojištění odpovědnosti za škodu způsobenou Zhotovitelem třetí osobě s odpovídajícím pojistným plněním,  a to  po celou  dobu realizace  předmětu  plnění této Smlouvy.  Porušení této povinnosti v průběhu plnění Smlouvy bude posuzováno jako podstatné porušení Smlouvy Zhotovitelem. Zhotovitel je povinen předložit na vyžádání pojistnou smlouvu k nahlédnutí a to do 7 pracovních dnů. Náklady na pojištění odpovědnosti jsou zahrnuty v ceně dohodnuté v článku V. Smlouvy. Nepředložení pojistné smlouvy Objednateli k nahlédnuti ve stanovené lhůtě a případný zánik pojištěni se považuje za podstatné porušení Smlouvy zakládající právo Objednatele od Smlouvy odstoupit.</w:t>
                  </w:r>
                </w:p>
                <w:p>
                  <w:pPr>
                    <w:pStyle w:val="BodyText"/>
                    <w:rPr>
                      <w:rFonts w:ascii="Times New Roman"/>
                      <w:sz w:val="20"/>
                    </w:rPr>
                  </w:pPr>
                </w:p>
                <w:p>
                  <w:pPr>
                    <w:pStyle w:val="BodyText"/>
                    <w:spacing w:before="1"/>
                    <w:rPr>
                      <w:rFonts w:ascii="Times New Roman"/>
                      <w:sz w:val="17"/>
                    </w:rPr>
                  </w:pPr>
                </w:p>
                <w:p>
                  <w:pPr>
                    <w:pStyle w:val="BodyText"/>
                    <w:spacing w:line="217" w:lineRule="exact"/>
                    <w:ind w:left="364" w:right="118"/>
                    <w:jc w:val="center"/>
                  </w:pPr>
                  <w:r>
                    <w:rPr>
                      <w:w w:val="105"/>
                    </w:rPr>
                    <w:t>Článek Vlil.</w:t>
                  </w:r>
                </w:p>
                <w:p>
                  <w:pPr>
                    <w:pStyle w:val="BodyText"/>
                    <w:spacing w:line="217" w:lineRule="exact"/>
                    <w:ind w:left="379" w:right="118"/>
                    <w:jc w:val="center"/>
                  </w:pPr>
                  <w:r>
                    <w:rPr/>
                    <w:t>PŘERUŠENÍ A ZASTAVENÍ PROVÁDĚNÍ DÍLA</w:t>
                  </w:r>
                </w:p>
                <w:p>
                  <w:pPr>
                    <w:pStyle w:val="BodyText"/>
                    <w:spacing w:line="244" w:lineRule="auto" w:before="135"/>
                    <w:ind w:left="1973" w:right="1702" w:hanging="382"/>
                    <w:jc w:val="both"/>
                  </w:pPr>
                  <w:r>
                    <w:rPr/>
                    <w:t>1. Zhotovitel je oprávněn na nezbytně nutnou dobu a v nezbytném rozsahu přerušit provádění Díla, jestliže:</w:t>
                  </w:r>
                </w:p>
                <w:p>
                  <w:pPr>
                    <w:pStyle w:val="BodyText"/>
                    <w:spacing w:before="107"/>
                    <w:ind w:left="2181"/>
                  </w:pPr>
                  <w:r>
                    <w:rPr/>
                    <w:t>a.   provádění Díla brání vyšší moc;</w:t>
                  </w:r>
                </w:p>
                <w:p>
                  <w:pPr>
                    <w:pStyle w:val="BodyText"/>
                    <w:spacing w:before="111"/>
                    <w:ind w:left="2520" w:right="1703" w:hanging="331"/>
                    <w:jc w:val="both"/>
                  </w:pPr>
                  <w:r>
                    <w:rPr/>
                    <w:t>b. se vyskytnou vážné skryté překážky bránicí řádnému provádění Díla, o nichž Zhotovitel nevěděl, nemohl vědět, ani nemohl celou situaci přiměřeným způsobem vyřešit tak, aby nemuselo být přerušeno provádění Díla;</w:t>
                  </w:r>
                </w:p>
                <w:p>
                  <w:pPr>
                    <w:pStyle w:val="BodyText"/>
                    <w:spacing w:line="244" w:lineRule="auto" w:before="112"/>
                    <w:ind w:left="2513" w:right="1838" w:hanging="339"/>
                  </w:pPr>
                  <w:r>
                    <w:rPr/>
                    <w:t>c.   dojde k zastavení provádění Díla rozhodnutím k tomu příslušného státního orgánu nikoliv    z důvodů na straně</w:t>
                  </w:r>
                  <w:r>
                    <w:rPr>
                      <w:spacing w:val="-20"/>
                    </w:rPr>
                    <w:t> </w:t>
                  </w:r>
                  <w:r>
                    <w:rPr/>
                    <w:t>Zhotovitele.</w:t>
                  </w:r>
                </w:p>
                <w:p>
                  <w:pPr>
                    <w:pStyle w:val="BodyText"/>
                    <w:spacing w:line="252" w:lineRule="auto" w:before="107"/>
                    <w:ind w:left="1986" w:right="1704"/>
                    <w:jc w:val="both"/>
                  </w:pPr>
                  <w:r>
                    <w:rPr/>
                    <w:t>Přerušením provádění Díla z uvedených důvodů přestávají dnem přerušení běžet lhůty tímto </w:t>
                  </w:r>
                  <w:r>
                    <w:rPr>
                      <w:w w:val="95"/>
                    </w:rPr>
                    <w:t>přerušením  dotčené.</w:t>
                  </w:r>
                </w:p>
                <w:p>
                  <w:pPr>
                    <w:pStyle w:val="BodyText"/>
                    <w:spacing w:line="247" w:lineRule="auto" w:before="94"/>
                    <w:ind w:left="1973" w:right="1711" w:hanging="396"/>
                    <w:jc w:val="both"/>
                  </w:pPr>
                  <w:r>
                    <w:rPr/>
                    <w:t>2.    Objednatel je oprávněn přikázat Zhotoviteli přerušení provádění Díla na nezbytně nutnou dobu a  v nezbytném rozsahu, zejména</w:t>
                  </w:r>
                  <w:r>
                    <w:rPr>
                      <w:spacing w:val="-23"/>
                    </w:rPr>
                    <w:t> </w:t>
                  </w:r>
                  <w:r>
                    <w:rPr/>
                    <w:t>jestliže:</w:t>
                  </w:r>
                </w:p>
                <w:p>
                  <w:pPr>
                    <w:pStyle w:val="BodyText"/>
                    <w:spacing w:before="105"/>
                    <w:ind w:left="2166"/>
                  </w:pPr>
                  <w:r>
                    <w:rPr/>
                    <w:t>a.  pracovníci Zhotovitele při práci poruší platné technické a bezpečnostní normy a předpisy;</w:t>
                  </w:r>
                </w:p>
                <w:p>
                  <w:pPr>
                    <w:pStyle w:val="BodyText"/>
                    <w:spacing w:before="111"/>
                    <w:ind w:left="2174"/>
                  </w:pPr>
                  <w:r>
                    <w:rPr/>
                    <w:t>b.  vadný postup Zhotovitele by nepochybně vedl k podstatnému porušení Smlouvy;</w:t>
                  </w:r>
                </w:p>
                <w:p>
                  <w:pPr>
                    <w:pStyle w:val="BodyText"/>
                    <w:spacing w:line="247" w:lineRule="auto" w:before="118"/>
                    <w:ind w:left="2513" w:right="1729" w:hanging="347"/>
                  </w:pPr>
                  <w:r>
                    <w:rPr/>
                    <w:t>c. je ohrožena bezpečnost zhotovovaného Díla, život nebo zdraví pracujících osob v místě plnění nebo hrozí-li jiné hospodářské škody.</w:t>
                  </w:r>
                </w:p>
                <w:p>
                  <w:pPr>
                    <w:pStyle w:val="BodyText"/>
                    <w:spacing w:line="244" w:lineRule="auto" w:before="98"/>
                    <w:ind w:left="1966" w:right="1711" w:firstLine="14"/>
                    <w:jc w:val="both"/>
                  </w:pPr>
                  <w:r>
                    <w:rPr/>
                    <w:t>Přerušení provádění Díla Objednatelem z výše uvedených důvodů nestaví běh smluvních lhůt tímto přerušením dotčených a nezakládá nárok Zhotovitele na úhradu vícenákladů vyvolaných přerušením.</w:t>
                  </w:r>
                </w:p>
                <w:p>
                  <w:pPr>
                    <w:pStyle w:val="BodyText"/>
                    <w:spacing w:line="252" w:lineRule="auto" w:before="101"/>
                    <w:ind w:left="1958" w:right="1719" w:hanging="397"/>
                    <w:jc w:val="both"/>
                  </w:pPr>
                  <w:r>
                    <w:rPr/>
                    <w:t>3. Při každém přerušení provádění Díla je Zhotovitel povinen zabezpečit zhotovované Dílo do doby znovuzahájení prací nebo ukončení smluvního závazku.</w:t>
                  </w:r>
                </w:p>
                <w:p>
                  <w:pPr>
                    <w:pStyle w:val="BodyText"/>
                    <w:rPr>
                      <w:rFonts w:ascii="Times New Roman"/>
                      <w:sz w:val="20"/>
                    </w:rPr>
                  </w:pPr>
                </w:p>
                <w:p>
                  <w:pPr>
                    <w:pStyle w:val="BodyText"/>
                    <w:spacing w:before="8"/>
                    <w:rPr>
                      <w:rFonts w:ascii="Times New Roman"/>
                      <w:sz w:val="15"/>
                    </w:rPr>
                  </w:pPr>
                </w:p>
                <w:p>
                  <w:pPr>
                    <w:pStyle w:val="BodyText"/>
                    <w:spacing w:line="247" w:lineRule="auto"/>
                    <w:ind w:left="5515" w:right="5332" w:firstLine="15"/>
                    <w:jc w:val="center"/>
                  </w:pPr>
                  <w:r>
                    <w:rPr/>
                    <w:t>Článek IX. VYŠŠÍ</w:t>
                  </w:r>
                  <w:r>
                    <w:rPr>
                      <w:spacing w:val="-5"/>
                    </w:rPr>
                    <w:t> </w:t>
                  </w:r>
                  <w:r>
                    <w:rPr/>
                    <w:t>MOC</w:t>
                  </w:r>
                </w:p>
                <w:p>
                  <w:pPr>
                    <w:pStyle w:val="BodyText"/>
                    <w:spacing w:before="120"/>
                    <w:ind w:left="1951" w:right="1731" w:hanging="381"/>
                    <w:jc w:val="both"/>
                  </w:pPr>
                  <w:r>
                    <w:rPr/>
                    <w:t>1. Vyšší moci se pro potřeby této Smlouvy rozumí události, které  nastaly  za  okolnosti,  které  nemohly být odvráceny Smluvními stranami, které nebylo možné předvídat a které nebyly způsobeny chybou nebo zanedbáním žádné ze Smluvních stran, jako např. války, revoluce, požáry, záplavy, zemětřesení, epidemie nebo dopravní embarga. Vyšší mocí není nedostatek úředního povolení ani jiný zásah orgánu státní moci v České</w:t>
                  </w:r>
                  <w:r>
                    <w:rPr>
                      <w:spacing w:val="-22"/>
                    </w:rPr>
                    <w:t> </w:t>
                  </w:r>
                  <w:r>
                    <w:rPr/>
                    <w:t>republice.</w:t>
                  </w:r>
                </w:p>
                <w:p>
                  <w:pPr>
                    <w:pStyle w:val="BodyText"/>
                    <w:rPr>
                      <w:rFonts w:ascii="Times New Roman"/>
                      <w:sz w:val="20"/>
                    </w:rPr>
                  </w:pPr>
                </w:p>
                <w:p>
                  <w:pPr>
                    <w:pStyle w:val="BodyText"/>
                    <w:rPr>
                      <w:rFonts w:ascii="Times New Roman"/>
                      <w:sz w:val="20"/>
                    </w:rPr>
                  </w:pPr>
                </w:p>
                <w:p>
                  <w:pPr>
                    <w:pStyle w:val="BodyText"/>
                    <w:spacing w:before="8"/>
                    <w:rPr>
                      <w:rFonts w:ascii="Times New Roman"/>
                      <w:sz w:val="21"/>
                    </w:rPr>
                  </w:pPr>
                </w:p>
                <w:p>
                  <w:pPr>
                    <w:spacing w:before="0"/>
                    <w:ind w:left="3624" w:right="3792" w:firstLine="0"/>
                    <w:jc w:val="center"/>
                    <w:rPr>
                      <w:sz w:val="16"/>
                    </w:rPr>
                  </w:pPr>
                  <w:r>
                    <w:rPr>
                      <w:sz w:val="16"/>
                    </w:rPr>
                    <w:t>5/9</w:t>
                  </w:r>
                </w:p>
              </w:txbxContent>
            </v:textbox>
            <w10:wrap type="none"/>
          </v:shape>
        </w:pict>
      </w:r>
      <w:r>
        <w:rPr/>
        <w:pict>
          <v:group style="position:absolute;margin-left:0pt;margin-top:0pt;width:595.1pt;height:841.7pt;mso-position-horizontal-relative:page;mso-position-vertical-relative:page;z-index:-21424" coordorigin="0,0" coordsize="11902,16834">
            <v:shape style="position:absolute;left:0;top:0;width:11902;height:16834" type="#_x0000_t75" stroked="false">
              <v:imagedata r:id="rId13" o:title=""/>
            </v:shape>
            <v:shape style="position:absolute;left:8978;top:1022;width:1210;height:1217" type="#_x0000_t75" stroked="false">
              <v:imagedata r:id="rId14" o:title=""/>
            </v:shape>
            <w10:wrap type="none"/>
          </v:group>
        </w:pict>
      </w:r>
    </w:p>
    <w:p>
      <w:pPr>
        <w:spacing w:after="0"/>
        <w:rPr>
          <w:rFonts w:ascii="Times New Roman"/>
          <w:sz w:val="17"/>
        </w:rPr>
        <w:sectPr>
          <w:pgSz w:w="11910" w:h="16840"/>
          <w:pgMar w:top="1580" w:bottom="280" w:left="1680" w:right="168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21400"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5"/>
                    </w:rPr>
                  </w:pPr>
                </w:p>
                <w:p>
                  <w:pPr>
                    <w:pStyle w:val="BodyText"/>
                    <w:ind w:left="2059" w:right="1636" w:hanging="397"/>
                    <w:jc w:val="both"/>
                  </w:pPr>
                  <w:r>
                    <w:rPr/>
                    <w:t>2.    Nastane-li situace vyšší moci, uvědomí příslušná Smluvní strana o takovém stavu, o jeho příčině  a jeho skončeni druhou Smluvní stranu. Zhotovitel je povinen hledat alternativní prostředky pro splněni</w:t>
                  </w:r>
                  <w:r>
                    <w:rPr>
                      <w:spacing w:val="-19"/>
                    </w:rPr>
                    <w:t> </w:t>
                  </w:r>
                  <w:r>
                    <w:rPr/>
                    <w:t>Smlouvy.</w:t>
                  </w:r>
                </w:p>
                <w:p>
                  <w:pPr>
                    <w:pStyle w:val="BodyText"/>
                    <w:spacing w:line="216" w:lineRule="exact" w:before="125"/>
                    <w:ind w:left="2059" w:right="1645" w:hanging="396"/>
                    <w:jc w:val="both"/>
                  </w:pPr>
                  <w:r>
                    <w:rPr/>
                    <w:t>3. Trvá-li vyšší moc déle než 14 dní a nedohodnou-li se Smluvní strany v této době na alternativním řešení, má Objednatel právo od Smlouvy odstoupit.</w:t>
                  </w:r>
                </w:p>
                <w:p>
                  <w:pPr>
                    <w:pStyle w:val="BodyText"/>
                    <w:rPr>
                      <w:rFonts w:ascii="Times New Roman"/>
                      <w:sz w:val="20"/>
                    </w:rPr>
                  </w:pPr>
                </w:p>
                <w:p>
                  <w:pPr>
                    <w:pStyle w:val="BodyText"/>
                    <w:spacing w:before="4"/>
                    <w:rPr>
                      <w:rFonts w:ascii="Times New Roman"/>
                      <w:sz w:val="16"/>
                    </w:rPr>
                  </w:pPr>
                </w:p>
                <w:p>
                  <w:pPr>
                    <w:spacing w:before="0"/>
                    <w:ind w:left="465" w:right="118" w:firstLine="0"/>
                    <w:jc w:val="center"/>
                    <w:rPr>
                      <w:b/>
                      <w:sz w:val="19"/>
                    </w:rPr>
                  </w:pPr>
                  <w:r>
                    <w:rPr>
                      <w:b/>
                      <w:sz w:val="19"/>
                    </w:rPr>
                    <w:t>Článek X.</w:t>
                  </w:r>
                </w:p>
                <w:p>
                  <w:pPr>
                    <w:pStyle w:val="BodyText"/>
                    <w:spacing w:before="4"/>
                    <w:ind w:left="146" w:right="118"/>
                    <w:jc w:val="center"/>
                  </w:pPr>
                  <w:r>
                    <w:rPr/>
                    <w:t>PŘEDÁNÍ A PŘEVZETÍ DÍLA</w:t>
                  </w:r>
                </w:p>
                <w:p>
                  <w:pPr>
                    <w:pStyle w:val="BodyText"/>
                    <w:spacing w:before="134"/>
                    <w:ind w:left="2045" w:right="1652" w:hanging="389"/>
                    <w:jc w:val="both"/>
                  </w:pPr>
                  <w:r>
                    <w:rPr/>
                    <w:t>1.  Závazek Zhotovitele provést Dílo je splněn jeho řádným dokončením a předáním. Dílo se pokládá za řádně dokončené (je provedeno), je-li způsobilé sloužit svému účelu, nevykazuje-li vady a nedodělky a veškeré zkoušky skončí požadovaným výsledkem. Dílo má vadu, neodpovídá-li Smlouvě. Objednatel není povinen převzít dílo vykazující vady a nedodělky, ustanovení § 2628 Občanského zákoníku se nepoužije. Dílo může být ve výjimečných případech převzato, i pokud bude vykazovat takové vady, které samy o sobě ani ve spojení s jinými neztěžují užívání Díla Objednatelem ani nebrání řádnému užívání Díla, Objednatel však není povinen takové Dílo převzít, jak je uvedeno v předchozí větě.</w:t>
                  </w:r>
                </w:p>
                <w:p>
                  <w:pPr>
                    <w:pStyle w:val="BodyText"/>
                    <w:spacing w:line="244" w:lineRule="auto" w:before="119"/>
                    <w:ind w:left="2045" w:right="1663" w:hanging="403"/>
                    <w:jc w:val="both"/>
                  </w:pPr>
                  <w:r>
                    <w:rPr/>
                    <w:t>2. Zhotovitel písemně oznámí Objednateli nejpozdéji 7 pracovních dnů předem termín odevzdávání Díla. Objednatel zahájí přejímací řízení bez zbytečného odkladu.</w:t>
                  </w:r>
                </w:p>
                <w:p>
                  <w:pPr>
                    <w:pStyle w:val="BodyText"/>
                    <w:spacing w:before="109"/>
                    <w:ind w:left="2038" w:right="1669" w:hanging="404"/>
                    <w:jc w:val="both"/>
                  </w:pPr>
                  <w:r>
                    <w:rPr/>
                    <w:t>3. Zhotovitel předá Objednateli do zahájení přejímacího řízení veškeré doklady, požadované protokoly, které jsou nutné pro užívání Díla, požadovány Objednatelem nebo které jsou nařízeny příslušnými normami a</w:t>
                  </w:r>
                  <w:r>
                    <w:rPr>
                      <w:spacing w:val="-26"/>
                    </w:rPr>
                    <w:t> </w:t>
                  </w:r>
                  <w:r>
                    <w:rPr/>
                    <w:t>předpisy.</w:t>
                  </w:r>
                </w:p>
                <w:p>
                  <w:pPr>
                    <w:pStyle w:val="BodyText"/>
                    <w:spacing w:before="112"/>
                    <w:ind w:left="2023" w:right="1674" w:hanging="396"/>
                    <w:jc w:val="both"/>
                  </w:pPr>
                  <w:r>
                    <w:rPr/>
                    <w:t>4. O převzetí Díla pořídí Objednatel se Zhotovitelem zápis o převzetí Díla (předávací protokol), podepsaný zástupci obou Smluvních stran, a to ve dvou stejnopisech. Zápis bude obsahovat zejména: zhodnocení jakosti Díla (případné jeho části), identifikační údaje o Díle i jeho částech, případně též soupis vad nebránících řádnému užívání Díla, prohlášení Objednatele, že Dílo přijímá, a soupis příloh. Jeden stejnopis obdrží Objednatel a jeden Zhotovitel.</w:t>
                  </w:r>
                </w:p>
                <w:p>
                  <w:pPr>
                    <w:pStyle w:val="BodyText"/>
                    <w:spacing w:before="120"/>
                    <w:ind w:left="1994" w:right="1681" w:hanging="367"/>
                    <w:jc w:val="both"/>
                  </w:pPr>
                  <w:r>
                    <w:rPr/>
                    <w:t>5. Vady, které nebrání řádnému užívání Díla a které budou uvedeny v předávacím protokolu dle předchozího odstavce této Smlouvy (pokud Objednatel převezme Dílo i s takovýmito vadami), se Zhotovitel zavazuje odstranit na své náklady nejpozdéji do 10 kalendářních dnů ode dne sepsání předávacího protokolu, nebude-li Smluvními stranami s ohledem na charakter vady uvedeno jinak. Neodstraní-li Zhotovitel vady ve lhůté dle předchozí věty, je Objednatel oprávněn pověřit odstraněním vad třetí osobu, a to i bez předchozího upozornění Zhotovitele.  Veškeré  takto vzniklé náklady Objednatele uhradí Zhotovitel na základě doručené faktury ve lhůté do 14 dnů od jejího doručení Zhotoviteli, práva Objednatele ze záruky a na uplatněni smluvní pokuty nejsou dotčena. Právo Objednatele vůči Zhotoviteli na uplatnění náhrady škody není dotčeno. O odstranění vad musí být sepsán</w:t>
                  </w:r>
                  <w:r>
                    <w:rPr>
                      <w:spacing w:val="-25"/>
                    </w:rPr>
                    <w:t> </w:t>
                  </w:r>
                  <w:r>
                    <w:rPr/>
                    <w:t>zápis.</w:t>
                  </w:r>
                </w:p>
                <w:p>
                  <w:pPr>
                    <w:pStyle w:val="BodyText"/>
                    <w:spacing w:before="120"/>
                    <w:ind w:left="2001" w:right="1702" w:hanging="396"/>
                    <w:jc w:val="both"/>
                  </w:pPr>
                  <w:r>
                    <w:rPr/>
                    <w:t>6. Termín převzetí Díla se považuje za splněný, pokud Dílo bylo Objednatelem do  termínu  uvedeného v čl. IV odst. 2 této Smlouvy převzato (tj. pokud byl Objednatelem podepsán předávací protokol). V případě, že Objednatel odmítne Dílo převzít, sepíší obě Smluvní strany zápis, v němž uvedou svá stanoviska a jejich odůvodnění a dohodnou náhradní termín předání. Smluvní</w:t>
                  </w:r>
                  <w:r>
                    <w:rPr>
                      <w:spacing w:val="-13"/>
                    </w:rPr>
                    <w:t> </w:t>
                  </w:r>
                  <w:r>
                    <w:rPr/>
                    <w:t>strany</w:t>
                  </w:r>
                  <w:r>
                    <w:rPr>
                      <w:spacing w:val="-6"/>
                    </w:rPr>
                    <w:t> </w:t>
                  </w:r>
                  <w:r>
                    <w:rPr/>
                    <w:t>vylučují</w:t>
                  </w:r>
                  <w:r>
                    <w:rPr>
                      <w:spacing w:val="-1"/>
                    </w:rPr>
                    <w:t> </w:t>
                  </w:r>
                  <w:r>
                    <w:rPr/>
                    <w:t>možnost</w:t>
                  </w:r>
                  <w:r>
                    <w:rPr>
                      <w:spacing w:val="-13"/>
                    </w:rPr>
                    <w:t> </w:t>
                  </w:r>
                  <w:r>
                    <w:rPr/>
                    <w:t>postupu</w:t>
                  </w:r>
                  <w:r>
                    <w:rPr>
                      <w:spacing w:val="-7"/>
                    </w:rPr>
                    <w:t> </w:t>
                  </w:r>
                  <w:r>
                    <w:rPr/>
                    <w:t>podle</w:t>
                  </w:r>
                  <w:r>
                    <w:rPr>
                      <w:spacing w:val="-6"/>
                    </w:rPr>
                    <w:t> </w:t>
                  </w:r>
                  <w:r>
                    <w:rPr/>
                    <w:t>§</w:t>
                  </w:r>
                  <w:r>
                    <w:rPr>
                      <w:spacing w:val="-11"/>
                    </w:rPr>
                    <w:t> </w:t>
                  </w:r>
                  <w:r>
                    <w:rPr/>
                    <w:t>2609</w:t>
                  </w:r>
                  <w:r>
                    <w:rPr>
                      <w:spacing w:val="-13"/>
                    </w:rPr>
                    <w:t> </w:t>
                  </w:r>
                  <w:r>
                    <w:rPr/>
                    <w:t>odst.</w:t>
                  </w:r>
                  <w:r>
                    <w:rPr>
                      <w:spacing w:val="8"/>
                    </w:rPr>
                    <w:t> </w:t>
                  </w:r>
                  <w:r>
                    <w:rPr/>
                    <w:t>1</w:t>
                  </w:r>
                  <w:r>
                    <w:rPr>
                      <w:spacing w:val="-14"/>
                    </w:rPr>
                    <w:t> </w:t>
                  </w:r>
                  <w:r>
                    <w:rPr/>
                    <w:t>Občanského</w:t>
                  </w:r>
                  <w:r>
                    <w:rPr>
                      <w:spacing w:val="-19"/>
                    </w:rPr>
                    <w:t> </w:t>
                  </w:r>
                  <w:r>
                    <w:rPr/>
                    <w:t>zákoníku.</w:t>
                  </w:r>
                </w:p>
                <w:p>
                  <w:pPr>
                    <w:pStyle w:val="BodyText"/>
                    <w:rPr>
                      <w:rFonts w:ascii="Times New Roman"/>
                      <w:sz w:val="20"/>
                    </w:rPr>
                  </w:pPr>
                </w:p>
                <w:p>
                  <w:pPr>
                    <w:pStyle w:val="BodyText"/>
                    <w:spacing w:before="2"/>
                    <w:rPr>
                      <w:rFonts w:ascii="Times New Roman"/>
                      <w:sz w:val="17"/>
                    </w:rPr>
                  </w:pPr>
                </w:p>
                <w:p>
                  <w:pPr>
                    <w:spacing w:line="217" w:lineRule="exact" w:before="0"/>
                    <w:ind w:left="343" w:right="118" w:firstLine="0"/>
                    <w:jc w:val="center"/>
                    <w:rPr>
                      <w:b/>
                      <w:sz w:val="19"/>
                    </w:rPr>
                  </w:pPr>
                  <w:r>
                    <w:rPr>
                      <w:b/>
                      <w:sz w:val="19"/>
                    </w:rPr>
                    <w:t>Článek XI.</w:t>
                  </w:r>
                </w:p>
                <w:p>
                  <w:pPr>
                    <w:pStyle w:val="BodyText"/>
                    <w:spacing w:line="217" w:lineRule="exact"/>
                    <w:ind w:left="341" w:right="118"/>
                    <w:jc w:val="center"/>
                  </w:pPr>
                  <w:r>
                    <w:rPr/>
                    <w:t>ODPOVĚDNOST ZA VADY DÍLA, ZÁRUKA ZA  JAKOST</w:t>
                  </w:r>
                </w:p>
                <w:p>
                  <w:pPr>
                    <w:pStyle w:val="BodyText"/>
                    <w:spacing w:before="7"/>
                    <w:rPr>
                      <w:rFonts w:ascii="Times New Roman"/>
                      <w:sz w:val="20"/>
                    </w:rPr>
                  </w:pPr>
                </w:p>
                <w:p>
                  <w:pPr>
                    <w:pStyle w:val="BodyText"/>
                    <w:ind w:left="1986" w:right="1719" w:hanging="389"/>
                    <w:jc w:val="both"/>
                  </w:pPr>
                  <w:r>
                    <w:rPr/>
                    <w:t>1. Zhotovitel se zavazuje, že Dílo bude mít vlastnosti stanovené touto Smlouvou a jejimi přílohami a všemi technickými normami, které se vztahují k materiálům a pracím prováděným na základě této Smlouvy, jinak vlastnosti obvyklé, a dále že bude použitelné ke smluvenému, jinak obvyklému účelu. Odpovědnost za vady se řídí příslušnými ustanoveními Občanského zákoníku.</w:t>
                  </w:r>
                </w:p>
                <w:p>
                  <w:pPr>
                    <w:pStyle w:val="BodyText"/>
                    <w:rPr>
                      <w:rFonts w:ascii="Times New Roman"/>
                      <w:sz w:val="20"/>
                    </w:rPr>
                  </w:pPr>
                </w:p>
                <w:p>
                  <w:pPr>
                    <w:pStyle w:val="BodyText"/>
                    <w:rPr>
                      <w:rFonts w:ascii="Times New Roman"/>
                      <w:sz w:val="20"/>
                    </w:rPr>
                  </w:pPr>
                </w:p>
                <w:p>
                  <w:pPr>
                    <w:pStyle w:val="BodyText"/>
                    <w:spacing w:before="2"/>
                    <w:rPr>
                      <w:rFonts w:ascii="Times New Roman"/>
                      <w:sz w:val="24"/>
                    </w:rPr>
                  </w:pPr>
                </w:p>
                <w:p>
                  <w:pPr>
                    <w:spacing w:before="0"/>
                    <w:ind w:left="3624" w:right="3764" w:firstLine="0"/>
                    <w:jc w:val="center"/>
                    <w:rPr>
                      <w:sz w:val="16"/>
                    </w:rPr>
                  </w:pPr>
                  <w:r>
                    <w:rPr>
                      <w:sz w:val="16"/>
                    </w:rPr>
                    <w:t>6/9</w:t>
                  </w:r>
                </w:p>
              </w:txbxContent>
            </v:textbox>
            <w10:wrap type="none"/>
          </v:shape>
        </w:pict>
      </w:r>
      <w:r>
        <w:rPr/>
        <w:pict>
          <v:group style="position:absolute;margin-left:0pt;margin-top:0pt;width:595.1pt;height:841.7pt;mso-position-horizontal-relative:page;mso-position-vertical-relative:page;z-index:-21376" coordorigin="0,0" coordsize="11902,16834">
            <v:shape style="position:absolute;left:0;top:0;width:11902;height:16834" type="#_x0000_t75" stroked="false">
              <v:imagedata r:id="rId15" o:title=""/>
            </v:shape>
            <v:shape style="position:absolute;left:9029;top:1073;width:1202;height:1217" type="#_x0000_t75" stroked="false">
              <v:imagedata r:id="rId16" o:title=""/>
            </v:shape>
            <w10:wrap type="none"/>
          </v:group>
        </w:pict>
      </w:r>
    </w:p>
    <w:p>
      <w:pPr>
        <w:spacing w:after="0"/>
        <w:rPr>
          <w:rFonts w:ascii="Times New Roman"/>
          <w:sz w:val="17"/>
        </w:rPr>
        <w:sectPr>
          <w:pgSz w:w="11910" w:h="16840"/>
          <w:pgMar w:top="1580" w:bottom="280" w:left="1680" w:right="168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21352"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2"/>
                    </w:rPr>
                  </w:pPr>
                </w:p>
                <w:p>
                  <w:pPr>
                    <w:pStyle w:val="BodyText"/>
                    <w:ind w:left="2001" w:right="1682" w:hanging="404"/>
                    <w:jc w:val="both"/>
                  </w:pPr>
                  <w:r>
                    <w:rPr>
                      <w:w w:val="131"/>
                      <w:sz w:val="16"/>
                    </w:rPr>
                    <w:t>2</w:t>
                  </w:r>
                  <w:r>
                    <w:rPr>
                      <w:w w:val="63"/>
                      <w:sz w:val="8"/>
                    </w:rPr>
                    <w:t>.</w:t>
                  </w:r>
                  <w:r>
                    <w:rPr>
                      <w:sz w:val="8"/>
                    </w:rPr>
                    <w:t>        </w:t>
                  </w:r>
                  <w:r>
                    <w:rPr>
                      <w:w w:val="98"/>
                    </w:rPr>
                    <w:t>Zhotovite</w:t>
                  </w:r>
                  <w:r>
                    <w:rPr>
                      <w:w w:val="98"/>
                    </w:rPr>
                    <w:t>l</w:t>
                  </w:r>
                  <w:r>
                    <w:rPr/>
                    <w:t>  </w:t>
                  </w:r>
                  <w:r>
                    <w:rPr>
                      <w:w w:val="101"/>
                    </w:rPr>
                    <w:t>poskytuje</w:t>
                  </w:r>
                  <w:r>
                    <w:rPr/>
                    <w:t> </w:t>
                  </w:r>
                  <w:r>
                    <w:rPr>
                      <w:w w:val="96"/>
                    </w:rPr>
                    <w:t>na</w:t>
                  </w:r>
                  <w:r>
                    <w:rPr/>
                    <w:t>  </w:t>
                  </w:r>
                  <w:r>
                    <w:rPr>
                      <w:w w:val="94"/>
                    </w:rPr>
                    <w:t>Dílo</w:t>
                  </w:r>
                  <w:r>
                    <w:rPr/>
                    <w:t> </w:t>
                  </w:r>
                  <w:r>
                    <w:rPr>
                      <w:w w:val="98"/>
                    </w:rPr>
                    <w:t>záruku</w:t>
                  </w:r>
                  <w:r>
                    <w:rPr/>
                    <w:t> </w:t>
                  </w:r>
                  <w:r>
                    <w:rPr>
                      <w:w w:val="97"/>
                    </w:rPr>
                    <w:t>za</w:t>
                  </w:r>
                  <w:r>
                    <w:rPr/>
                    <w:t> </w:t>
                  </w:r>
                  <w:r>
                    <w:rPr>
                      <w:w w:val="98"/>
                    </w:rPr>
                    <w:t>jakost.</w:t>
                  </w:r>
                  <w:r>
                    <w:rPr/>
                    <w:t>  Záručn</w:t>
                  </w:r>
                  <w:r>
                    <w:rPr>
                      <w:w w:val="100"/>
                    </w:rPr>
                    <w:t>í</w:t>
                  </w:r>
                  <w:r>
                    <w:rPr/>
                    <w:t> </w:t>
                  </w:r>
                  <w:r>
                    <w:rPr>
                      <w:w w:val="99"/>
                    </w:rPr>
                    <w:t>doba</w:t>
                  </w:r>
                  <w:r>
                    <w:rPr/>
                    <w:t>  </w:t>
                  </w:r>
                  <w:r>
                    <w:rPr>
                      <w:w w:val="92"/>
                    </w:rPr>
                    <w:t>na</w:t>
                  </w:r>
                  <w:r>
                    <w:rPr/>
                    <w:t>  </w:t>
                  </w:r>
                  <w:r>
                    <w:rPr>
                      <w:w w:val="97"/>
                    </w:rPr>
                    <w:t>celé</w:t>
                  </w:r>
                  <w:r>
                    <w:rPr/>
                    <w:t>  </w:t>
                  </w:r>
                  <w:r>
                    <w:rPr>
                      <w:w w:val="96"/>
                    </w:rPr>
                    <w:t>Dílo</w:t>
                  </w:r>
                  <w:r>
                    <w:rPr/>
                    <w:t> </w:t>
                  </w:r>
                  <w:r>
                    <w:rPr>
                      <w:w w:val="102"/>
                    </w:rPr>
                    <w:t>je</w:t>
                  </w:r>
                  <w:r>
                    <w:rPr/>
                    <w:t> </w:t>
                  </w:r>
                  <w:r>
                    <w:rPr>
                      <w:w w:val="92"/>
                    </w:rPr>
                    <w:t>24</w:t>
                  </w:r>
                  <w:r>
                    <w:rPr/>
                    <w:t>  </w:t>
                  </w:r>
                  <w:r>
                    <w:rPr>
                      <w:w w:val="93"/>
                    </w:rPr>
                    <w:t>měsíců</w:t>
                  </w:r>
                  <w:r>
                    <w:rPr>
                      <w:w w:val="93"/>
                    </w:rPr>
                    <w:t>.</w:t>
                  </w:r>
                  <w:r>
                    <w:rPr/>
                    <w:t>  Záručn</w:t>
                  </w:r>
                  <w:r>
                    <w:rPr>
                      <w:w w:val="100"/>
                    </w:rPr>
                    <w:t>í </w:t>
                  </w:r>
                  <w:r>
                    <w:rPr/>
                    <w:t>doba začíná běžet ode dne protokolárního předání Díla dle čl. X této Smlouvy. Záruční doba se automaticky prodlužuje o dobu, která uplyne mezi uplatněním reklamace a odstraněním vady.</w:t>
                  </w:r>
                </w:p>
                <w:p>
                  <w:pPr>
                    <w:pStyle w:val="BodyText"/>
                    <w:spacing w:line="242" w:lineRule="auto" w:before="120"/>
                    <w:ind w:left="1994" w:right="1680" w:hanging="396"/>
                    <w:jc w:val="both"/>
                  </w:pPr>
                  <w:r>
                    <w:rPr/>
                    <w:t>3. Objednatel je povinen nahlásit Zhotoviteli zjištěné vady  písemně  (reklamační  protokol).  Pokud bude Objednatel požadovat odstranění vady Zhotovitelem, zavazuje se Zhotovitel započít s odstraňováním nahlášených vad bez zbytečného odkladu a bez zbytečného odkladu tyto odstranit, a to na své náklady. V případě, že se strany nedohodnou jinak, je Zhotovitel povinen odstranit vady vždy nejpozději do 14 dnů od nahlášení. Nebude-li možno konkrétní vadu ve stanovené lhůté odstranit, mohou Smluvní strany na základě písemné dohody tuto lhůtu  prodloužit o přiměřenou dobu, nutnou k odstraněni takové vady. Zhotovitel je povinen odstranit vadu i v případě, kdy neuznává, že za vady odpovídá, ve sporných případech nese Zhotovitel náklady až do rozhodnutí o</w:t>
                  </w:r>
                  <w:r>
                    <w:rPr>
                      <w:spacing w:val="-26"/>
                    </w:rPr>
                    <w:t> </w:t>
                  </w:r>
                  <w:r>
                    <w:rPr/>
                    <w:t>reklamaci.</w:t>
                  </w:r>
                </w:p>
                <w:p>
                  <w:pPr>
                    <w:pStyle w:val="BodyText"/>
                    <w:spacing w:line="242" w:lineRule="auto" w:before="103"/>
                    <w:ind w:left="1994" w:right="1690" w:hanging="410"/>
                    <w:jc w:val="both"/>
                  </w:pPr>
                  <w:r>
                    <w:rPr/>
                    <w:t>4. V případě, že Objednatel bude požadovat odstranění vady Zhotovitelem a Zhotovitel nezačne s odstraňováním nahlášených vad bez zbytečného odkladu, nebo tyto neodstraní ve lhůté stanovené dle odst. 3 tohoto článku Smlouvy, je Objednatel oprávněn odstranit tyto vady sám nebo prostřednictvím třetích osob, a to na náklady Zhotovitele.</w:t>
                  </w:r>
                </w:p>
                <w:p>
                  <w:pPr>
                    <w:pStyle w:val="BodyText"/>
                    <w:spacing w:before="3"/>
                    <w:rPr>
                      <w:rFonts w:ascii="Times New Roman"/>
                      <w:sz w:val="29"/>
                    </w:rPr>
                  </w:pPr>
                </w:p>
                <w:p>
                  <w:pPr>
                    <w:spacing w:line="208" w:lineRule="exact" w:before="1"/>
                    <w:ind w:left="4622" w:right="4170" w:firstLine="980"/>
                    <w:jc w:val="left"/>
                    <w:rPr>
                      <w:b/>
                      <w:sz w:val="19"/>
                    </w:rPr>
                  </w:pPr>
                  <w:r>
                    <w:rPr>
                      <w:b/>
                      <w:sz w:val="19"/>
                    </w:rPr>
                    <w:t>Článek XII. ODSTOUPENÍ OD SMLOUVY</w:t>
                  </w:r>
                </w:p>
                <w:p>
                  <w:pPr>
                    <w:pStyle w:val="BodyText"/>
                    <w:spacing w:line="244" w:lineRule="auto" w:before="134"/>
                    <w:ind w:left="1986" w:right="1699" w:hanging="396"/>
                    <w:jc w:val="both"/>
                  </w:pPr>
                  <w:r>
                    <w:rPr/>
                    <w:t>1. Smluvní strany jsou oprávněny od Smlouvy odstoupit v případech stanovených touto Smlouvou nebo Občanským zákoníkem. Odstoupení od Smlouvy musí být písemné a musí být doručeno druhé Smluvní straně.</w:t>
                  </w:r>
                </w:p>
                <w:p>
                  <w:pPr>
                    <w:pStyle w:val="BodyText"/>
                    <w:spacing w:line="244" w:lineRule="auto" w:before="101"/>
                    <w:ind w:left="1966" w:right="1688" w:hanging="389"/>
                    <w:jc w:val="both"/>
                  </w:pPr>
                  <w:r>
                    <w:rPr/>
                    <w:t>2. Objednatel je oprávněn odstoupit od Smlouvy </w:t>
                  </w:r>
                  <w:r>
                    <w:rPr>
                      <w:w w:val="90"/>
                    </w:rPr>
                    <w:t>i </w:t>
                  </w:r>
                  <w:r>
                    <w:rPr/>
                    <w:t>tehdy, jestliže ze všech okolností je zřejmé, že Zhotovitel z jakýchkoliv důvodů, které nastaly od podpisu této Smlouvy, není objektivně schopen Dílo zhotovit v požadovaném termínu a kvalitě. Objednatel je oprávněn odstoupit od Smlouvy či její části i v případě, je-li se Zhotovitelem zahájeno insolvenční řízení. Dále je Objednatel oprávněn odstoupit od této Smlouvy, pokud prováděni Díla je v rozporu s kvalitativními parametry danými touto</w:t>
                  </w:r>
                  <w:r>
                    <w:rPr>
                      <w:spacing w:val="-11"/>
                    </w:rPr>
                    <w:t> </w:t>
                  </w:r>
                  <w:r>
                    <w:rPr/>
                    <w:t>Smlouvou.</w:t>
                  </w:r>
                </w:p>
                <w:p>
                  <w:pPr>
                    <w:pStyle w:val="BodyText"/>
                    <w:spacing w:line="244" w:lineRule="auto" w:before="101"/>
                    <w:ind w:left="1973" w:right="1702" w:hanging="396"/>
                    <w:jc w:val="both"/>
                  </w:pPr>
                  <w:r>
                    <w:rPr/>
                    <w:t>3. Ukončení této Smlouvy se nedotýká nároku na úhradu sjednané smluvní pokuty, náhradu škody vzniklé porušením povinností dle této Smlouvy, jestliže nárok k tomu oprávněné Smluvní strany vznikl nejpozději ke dni ukončení Smlouvy, ani dalších práv a povinností,  které svoji povahou  mají</w:t>
                  </w:r>
                  <w:r>
                    <w:rPr>
                      <w:spacing w:val="-10"/>
                    </w:rPr>
                    <w:t> </w:t>
                  </w:r>
                  <w:r>
                    <w:rPr/>
                    <w:t>trvat</w:t>
                  </w:r>
                  <w:r>
                    <w:rPr>
                      <w:spacing w:val="-9"/>
                    </w:rPr>
                    <w:t> </w:t>
                  </w:r>
                  <w:r>
                    <w:rPr>
                      <w:w w:val="90"/>
                    </w:rPr>
                    <w:t>i</w:t>
                  </w:r>
                  <w:r>
                    <w:rPr>
                      <w:spacing w:val="-16"/>
                      <w:w w:val="90"/>
                    </w:rPr>
                    <w:t> </w:t>
                  </w:r>
                  <w:r>
                    <w:rPr/>
                    <w:t>po</w:t>
                  </w:r>
                  <w:r>
                    <w:rPr>
                      <w:spacing w:val="-5"/>
                    </w:rPr>
                    <w:t> </w:t>
                  </w:r>
                  <w:r>
                    <w:rPr/>
                    <w:t>ukončení</w:t>
                  </w:r>
                  <w:r>
                    <w:rPr>
                      <w:spacing w:val="-10"/>
                    </w:rPr>
                    <w:t> </w:t>
                  </w:r>
                  <w:r>
                    <w:rPr/>
                    <w:t>této</w:t>
                  </w:r>
                  <w:r>
                    <w:rPr>
                      <w:spacing w:val="-6"/>
                    </w:rPr>
                    <w:t> </w:t>
                  </w:r>
                  <w:r>
                    <w:rPr/>
                    <w:t>Smlouvy.</w:t>
                  </w:r>
                </w:p>
                <w:p>
                  <w:pPr>
                    <w:pStyle w:val="BodyText"/>
                    <w:rPr>
                      <w:rFonts w:ascii="Times New Roman"/>
                      <w:sz w:val="20"/>
                    </w:rPr>
                  </w:pPr>
                </w:p>
                <w:p>
                  <w:pPr>
                    <w:pStyle w:val="BodyText"/>
                    <w:spacing w:before="3"/>
                    <w:rPr>
                      <w:rFonts w:ascii="Times New Roman"/>
                      <w:sz w:val="16"/>
                    </w:rPr>
                  </w:pPr>
                </w:p>
                <w:p>
                  <w:pPr>
                    <w:spacing w:line="213" w:lineRule="exact" w:before="0"/>
                    <w:ind w:left="319" w:right="118" w:firstLine="0"/>
                    <w:jc w:val="center"/>
                    <w:rPr>
                      <w:b/>
                      <w:sz w:val="19"/>
                    </w:rPr>
                  </w:pPr>
                  <w:r>
                    <w:rPr>
                      <w:b/>
                      <w:sz w:val="19"/>
                    </w:rPr>
                    <w:t>Článek XIII.</w:t>
                  </w:r>
                </w:p>
                <w:p>
                  <w:pPr>
                    <w:spacing w:line="213" w:lineRule="exact" w:before="0"/>
                    <w:ind w:left="339" w:right="118" w:firstLine="0"/>
                    <w:jc w:val="center"/>
                    <w:rPr>
                      <w:b/>
                      <w:sz w:val="19"/>
                    </w:rPr>
                  </w:pPr>
                  <w:r>
                    <w:rPr>
                      <w:b/>
                      <w:sz w:val="19"/>
                    </w:rPr>
                    <w:t>SMLUVNÍ POKUTY A SMLUVNÍ ÚROKY Z PRODLENÍ</w:t>
                  </w:r>
                </w:p>
                <w:p>
                  <w:pPr>
                    <w:pStyle w:val="BodyText"/>
                    <w:spacing w:before="2"/>
                    <w:rPr>
                      <w:rFonts w:ascii="Times New Roman"/>
                      <w:sz w:val="21"/>
                    </w:rPr>
                  </w:pPr>
                </w:p>
                <w:p>
                  <w:pPr>
                    <w:pStyle w:val="BodyText"/>
                    <w:spacing w:line="244" w:lineRule="auto"/>
                    <w:ind w:left="1980" w:right="1744" w:hanging="403"/>
                    <w:jc w:val="both"/>
                  </w:pPr>
                  <w:r>
                    <w:rPr/>
                    <w:t>1. Smluvní strany se dohodly, že Objednatel může po Zhotoviteli požadovat zaplacení níže  uvedených smluvních pokut a Zhotovitel je povinen je</w:t>
                  </w:r>
                  <w:r>
                    <w:rPr>
                      <w:spacing w:val="-23"/>
                    </w:rPr>
                    <w:t> </w:t>
                  </w:r>
                  <w:r>
                    <w:rPr/>
                    <w:t>zaplatit:</w:t>
                  </w:r>
                </w:p>
                <w:p>
                  <w:pPr>
                    <w:pStyle w:val="BodyText"/>
                    <w:spacing w:line="242" w:lineRule="auto" w:before="101"/>
                    <w:ind w:left="2628" w:right="1717" w:hanging="389"/>
                    <w:jc w:val="both"/>
                  </w:pPr>
                  <w:r>
                    <w:rPr/>
                    <w:t>a) pro případ prodleni Zhotovitele s předáním Díla oproti terminu stanovenému touto Smlouvou, Smluvní strany sjednávají ve prospěch Objednatele smluvní pokutu ve výši  0,2 % z ceny Díla bez DPH uvedené v čl. V odst. 1 této Smlouvy za každý, byť i jen započatý den</w:t>
                  </w:r>
                  <w:r>
                    <w:rPr>
                      <w:spacing w:val="5"/>
                    </w:rPr>
                    <w:t> </w:t>
                  </w:r>
                  <w:r>
                    <w:rPr/>
                    <w:t>prodlení;</w:t>
                  </w:r>
                </w:p>
                <w:p>
                  <w:pPr>
                    <w:pStyle w:val="BodyText"/>
                    <w:spacing w:line="244" w:lineRule="auto" w:before="110"/>
                    <w:ind w:left="2628" w:right="1717" w:hanging="389"/>
                    <w:jc w:val="both"/>
                  </w:pPr>
                  <w:r>
                    <w:rPr/>
                    <w:t>b) v případě, že Zhotovitel nedodrží termín odstraněni vad dle čl. X odst. 5 této Smlouvy, zavazuje se Zhotovitel zaplatit Objednateli smluvní pokutu ve výši 0,2 % z ceny Díla bez DPH uvedené v čl. V odst. </w:t>
                  </w:r>
                  <w:r>
                    <w:rPr>
                      <w:w w:val="95"/>
                    </w:rPr>
                    <w:t>1 </w:t>
                  </w:r>
                  <w:r>
                    <w:rPr/>
                    <w:t>této Smlouvy za každou vadu nebo nedodělek a  den prodlení,</w:t>
                  </w:r>
                </w:p>
                <w:p>
                  <w:pPr>
                    <w:pStyle w:val="BodyText"/>
                    <w:spacing w:line="242" w:lineRule="auto" w:before="101"/>
                    <w:ind w:left="2628" w:right="1725" w:hanging="397"/>
                    <w:jc w:val="both"/>
                  </w:pPr>
                  <w:r>
                    <w:rPr/>
                    <w:t>c)  v případě, že Zhotovitel nedodrží termín odstraněni vad zjištěných v záručni době dle čl.   XI odst. 3 této Smlouvy, zavazuje se Zhotovitel zaplatit Objednateli smluvní pokutu ve  výši 0,2 % z ceny Díla bez DPH uvedené v čl. V odst. </w:t>
                  </w:r>
                  <w:r>
                    <w:rPr>
                      <w:w w:val="95"/>
                    </w:rPr>
                    <w:t>1 </w:t>
                  </w:r>
                  <w:r>
                    <w:rPr/>
                    <w:t>této Smlouvy za každou vadu nebo nedodělek a den</w:t>
                  </w:r>
                  <w:r>
                    <w:rPr>
                      <w:spacing w:val="-9"/>
                    </w:rPr>
                    <w:t> </w:t>
                  </w:r>
                  <w:r>
                    <w:rPr/>
                    <w:t>prodlení.</w:t>
                  </w:r>
                </w:p>
                <w:p>
                  <w:pPr>
                    <w:pStyle w:val="BodyText"/>
                    <w:rPr>
                      <w:rFonts w:ascii="Times New Roman"/>
                      <w:sz w:val="20"/>
                    </w:rPr>
                  </w:pPr>
                </w:p>
                <w:p>
                  <w:pPr>
                    <w:pStyle w:val="BodyText"/>
                    <w:spacing w:before="10"/>
                    <w:rPr>
                      <w:rFonts w:ascii="Times New Roman"/>
                      <w:sz w:val="23"/>
                    </w:rPr>
                  </w:pPr>
                </w:p>
                <w:p>
                  <w:pPr>
                    <w:spacing w:before="1"/>
                    <w:ind w:left="3624" w:right="3773" w:firstLine="0"/>
                    <w:jc w:val="center"/>
                    <w:rPr>
                      <w:sz w:val="16"/>
                    </w:rPr>
                  </w:pPr>
                  <w:r>
                    <w:rPr>
                      <w:sz w:val="16"/>
                    </w:rPr>
                    <w:t>7/9</w:t>
                  </w:r>
                </w:p>
              </w:txbxContent>
            </v:textbox>
            <w10:wrap type="none"/>
          </v:shape>
        </w:pict>
      </w:r>
      <w:r>
        <w:rPr/>
        <w:pict>
          <v:group style="position:absolute;margin-left:0pt;margin-top:0pt;width:595.1pt;height:841.7pt;mso-position-horizontal-relative:page;mso-position-vertical-relative:page;z-index:-21328" coordorigin="0,0" coordsize="11902,16834">
            <v:shape style="position:absolute;left:0;top:0;width:11902;height:16834" type="#_x0000_t75" stroked="false">
              <v:imagedata r:id="rId17" o:title=""/>
            </v:shape>
            <v:shape style="position:absolute;left:8986;top:1022;width:1202;height:1217" type="#_x0000_t75" stroked="false">
              <v:imagedata r:id="rId18" o:title=""/>
            </v:shape>
            <w10:wrap type="none"/>
          </v:group>
        </w:pict>
      </w:r>
    </w:p>
    <w:p>
      <w:pPr>
        <w:spacing w:after="0"/>
        <w:rPr>
          <w:rFonts w:ascii="Times New Roman"/>
          <w:sz w:val="17"/>
        </w:rPr>
        <w:sectPr>
          <w:pgSz w:w="11910" w:h="16840"/>
          <w:pgMar w:top="1580" w:bottom="280" w:left="1680" w:right="168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21304"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6"/>
                    </w:rPr>
                  </w:pPr>
                </w:p>
                <w:p>
                  <w:pPr>
                    <w:pStyle w:val="BodyText"/>
                    <w:spacing w:line="244" w:lineRule="auto"/>
                    <w:ind w:left="2045" w:right="1659" w:hanging="396"/>
                    <w:jc w:val="both"/>
                  </w:pPr>
                  <w:r>
                    <w:rPr/>
                    <w:t>2. V případě prodlení některé Smluvní strany s úhradou svého  peněžního  závazku  dle  této  Smlouvy, je druhá Smluvní strana oprávněna požadovat po povinné Smluvní straně zaplacení smluvní</w:t>
                  </w:r>
                  <w:r>
                    <w:rPr>
                      <w:spacing w:val="-1"/>
                    </w:rPr>
                    <w:t> </w:t>
                  </w:r>
                  <w:r>
                    <w:rPr/>
                    <w:t>pokuty</w:t>
                  </w:r>
                  <w:r>
                    <w:rPr>
                      <w:spacing w:val="-7"/>
                    </w:rPr>
                    <w:t> </w:t>
                  </w:r>
                  <w:r>
                    <w:rPr/>
                    <w:t>ve</w:t>
                  </w:r>
                  <w:r>
                    <w:rPr>
                      <w:spacing w:val="-7"/>
                    </w:rPr>
                    <w:t> </w:t>
                  </w:r>
                  <w:r>
                    <w:rPr/>
                    <w:t>výši 0,05</w:t>
                  </w:r>
                  <w:r>
                    <w:rPr>
                      <w:spacing w:val="6"/>
                    </w:rPr>
                    <w:t> </w:t>
                  </w:r>
                  <w:r>
                    <w:rPr/>
                    <w:t>%</w:t>
                  </w:r>
                  <w:r>
                    <w:rPr>
                      <w:spacing w:val="-4"/>
                    </w:rPr>
                    <w:t> </w:t>
                  </w:r>
                  <w:r>
                    <w:rPr/>
                    <w:t>z</w:t>
                  </w:r>
                  <w:r>
                    <w:rPr>
                      <w:spacing w:val="-6"/>
                    </w:rPr>
                    <w:t> </w:t>
                  </w:r>
                  <w:r>
                    <w:rPr/>
                    <w:t>dlužné</w:t>
                  </w:r>
                  <w:r>
                    <w:rPr>
                      <w:spacing w:val="-7"/>
                    </w:rPr>
                    <w:t> </w:t>
                  </w:r>
                  <w:r>
                    <w:rPr/>
                    <w:t>částky</w:t>
                  </w:r>
                  <w:r>
                    <w:rPr>
                      <w:spacing w:val="-7"/>
                    </w:rPr>
                    <w:t> </w:t>
                  </w:r>
                  <w:r>
                    <w:rPr/>
                    <w:t>za</w:t>
                  </w:r>
                  <w:r>
                    <w:rPr>
                      <w:spacing w:val="-1"/>
                    </w:rPr>
                    <w:t> </w:t>
                  </w:r>
                  <w:r>
                    <w:rPr/>
                    <w:t>každý</w:t>
                  </w:r>
                  <w:r>
                    <w:rPr>
                      <w:spacing w:val="-7"/>
                    </w:rPr>
                    <w:t> </w:t>
                  </w:r>
                  <w:r>
                    <w:rPr/>
                    <w:t>i</w:t>
                  </w:r>
                  <w:r>
                    <w:rPr>
                      <w:spacing w:val="-21"/>
                    </w:rPr>
                    <w:t> </w:t>
                  </w:r>
                  <w:r>
                    <w:rPr/>
                    <w:t>započatý</w:t>
                  </w:r>
                  <w:r>
                    <w:rPr>
                      <w:spacing w:val="-7"/>
                    </w:rPr>
                    <w:t> </w:t>
                  </w:r>
                  <w:r>
                    <w:rPr/>
                    <w:t>den</w:t>
                  </w:r>
                  <w:r>
                    <w:rPr>
                      <w:spacing w:val="5"/>
                    </w:rPr>
                    <w:t> </w:t>
                  </w:r>
                  <w:r>
                    <w:rPr/>
                    <w:t>prodlení.</w:t>
                  </w:r>
                </w:p>
                <w:p>
                  <w:pPr>
                    <w:pStyle w:val="BodyText"/>
                    <w:spacing w:line="242" w:lineRule="auto" w:before="108"/>
                    <w:ind w:left="2037" w:right="1662" w:hanging="396"/>
                    <w:jc w:val="both"/>
                  </w:pPr>
                  <w:r>
                    <w:rPr/>
                    <w:t>3. Smluvní pokuty dle tohoto článku této Smlouvy jsou splatné  na  základě  písemné  výzvy oprávněné Smluvní strany odeslané na adresu povinné Smluvní strany uvedenou v záhlaví této Smlouvy, a to uplynutím 14 kalendářních dnů ode dne doručení výzvy k jejich úhradě povinné Smluvní straně.</w:t>
                  </w:r>
                </w:p>
                <w:p>
                  <w:pPr>
                    <w:pStyle w:val="BodyText"/>
                    <w:spacing w:line="242" w:lineRule="auto" w:before="110"/>
                    <w:ind w:left="2030" w:right="1667" w:hanging="396"/>
                    <w:jc w:val="both"/>
                  </w:pPr>
                  <w:r>
                    <w:rPr/>
                    <w:t>4. Zaplacením smluvní pokuty dle jakéhokoli ujednání tohoto článku této Smlouvy není dotčen nárok oprávněné Smluvní  strany  požadovat  po  druhé  Smluvní  straně  náhradu  způsobené  škody  v plném rozsahu. Ustanovení § 2050 Občanského zákoníku se</w:t>
                  </w:r>
                  <w:r>
                    <w:rPr>
                      <w:spacing w:val="-31"/>
                    </w:rPr>
                    <w:t> </w:t>
                  </w:r>
                  <w:r>
                    <w:rPr/>
                    <w:t>nepoužije.</w:t>
                  </w:r>
                </w:p>
                <w:p>
                  <w:pPr>
                    <w:pStyle w:val="BodyText"/>
                    <w:spacing w:line="244" w:lineRule="auto" w:before="110"/>
                    <w:ind w:left="2030" w:right="1666" w:hanging="396"/>
                    <w:jc w:val="both"/>
                  </w:pPr>
                  <w:r>
                    <w:rPr/>
                    <w:t>5. V případě, že Objednateli vznikne nárok na smluvní pokutu dle této Smlouvy vůči Zhotoviteli, je Objednatel oprávněn započíst si částku odpovídající smluvní pokutě proti jakémukoliv účetního dokladu Zhotovitele a snížit o ni sjednanou cenu Díla.</w:t>
                  </w:r>
                </w:p>
                <w:p>
                  <w:pPr>
                    <w:pStyle w:val="BodyText"/>
                    <w:rPr>
                      <w:rFonts w:ascii="Times New Roman"/>
                      <w:sz w:val="20"/>
                    </w:rPr>
                  </w:pPr>
                </w:p>
                <w:p>
                  <w:pPr>
                    <w:pStyle w:val="BodyText"/>
                    <w:spacing w:before="8"/>
                    <w:rPr>
                      <w:rFonts w:ascii="Times New Roman"/>
                      <w:sz w:val="16"/>
                    </w:rPr>
                  </w:pPr>
                </w:p>
                <w:p>
                  <w:pPr>
                    <w:spacing w:line="216" w:lineRule="exact" w:before="0"/>
                    <w:ind w:left="4867" w:right="4755" w:firstLine="547"/>
                    <w:jc w:val="left"/>
                    <w:rPr>
                      <w:b/>
                      <w:sz w:val="19"/>
                    </w:rPr>
                  </w:pPr>
                  <w:r>
                    <w:rPr>
                      <w:b/>
                      <w:sz w:val="19"/>
                    </w:rPr>
                    <w:t>Článek XIV. OSTATNÍ USTANOVENÍ</w:t>
                  </w:r>
                </w:p>
                <w:p>
                  <w:pPr>
                    <w:pStyle w:val="BodyText"/>
                    <w:spacing w:before="3"/>
                    <w:rPr>
                      <w:rFonts w:ascii="Times New Roman"/>
                      <w:sz w:val="20"/>
                    </w:rPr>
                  </w:pPr>
                </w:p>
                <w:p>
                  <w:pPr>
                    <w:pStyle w:val="BodyText"/>
                    <w:spacing w:line="217" w:lineRule="exact"/>
                    <w:ind w:left="1634"/>
                  </w:pPr>
                  <w:r>
                    <w:rPr/>
                    <w:t>1.   Zhotovitel tímto prohlašuje, že  bude spolupůsobit při výkonu finanční  kontroly podle   ustanovení</w:t>
                  </w:r>
                </w:p>
                <w:p>
                  <w:pPr>
                    <w:pStyle w:val="BodyText"/>
                    <w:spacing w:line="244" w:lineRule="auto"/>
                    <w:ind w:left="2016" w:right="1729" w:firstLine="7"/>
                  </w:pPr>
                  <w:r>
                    <w:rPr/>
                    <w:t>§ 2 písm. e) zákona č. 320/2001 Sb., o finanční kontrole ve veřejné správě a o změně některých zákonů (zákon o finanční kontrole), ve zněni pozdějších předpisů.</w:t>
                  </w:r>
                </w:p>
                <w:p>
                  <w:pPr>
                    <w:pStyle w:val="BodyText"/>
                    <w:spacing w:before="123"/>
                    <w:ind w:left="1626"/>
                  </w:pPr>
                  <w:r>
                    <w:rPr/>
                    <w:t>2.   Zhotovitel dále prohlašuje, že:</w:t>
                  </w:r>
                </w:p>
                <w:p>
                  <w:pPr>
                    <w:pStyle w:val="BodyText"/>
                    <w:spacing w:before="105"/>
                    <w:ind w:left="2160"/>
                  </w:pPr>
                  <w:r>
                    <w:rPr/>
                    <w:t>a) není osobou, subjektem ani orgánem uvedeným</w:t>
                  </w:r>
                </w:p>
                <w:p>
                  <w:pPr>
                    <w:pStyle w:val="BodyText"/>
                    <w:spacing w:before="127"/>
                    <w:ind w:left="2563" w:right="1687" w:hanging="267"/>
                    <w:jc w:val="both"/>
                  </w:pPr>
                  <w:r>
                    <w:rPr/>
                    <w:t>• v příloze I nařízení Rady (ES) č. 765/2006 ze dne 18. května 2006, o omezujících  opatřeních vzhledem k situaci v Bělorusku a k zapojení Běloruska do ruské agrese proti Ukrajině, ve znění pozdějších předpisů</w:t>
                  </w:r>
                  <w:r>
                    <w:rPr>
                      <w:spacing w:val="-24"/>
                    </w:rPr>
                    <w:t> </w:t>
                  </w:r>
                  <w:r>
                    <w:rPr/>
                    <w:t>ani</w:t>
                  </w:r>
                </w:p>
                <w:p>
                  <w:pPr>
                    <w:pStyle w:val="BodyText"/>
                    <w:spacing w:before="127"/>
                    <w:ind w:left="2556" w:right="1695" w:hanging="260"/>
                    <w:jc w:val="both"/>
                  </w:pPr>
                  <w:r>
                    <w:rPr/>
                    <w:t>• v příloze </w:t>
                  </w:r>
                  <w:r>
                    <w:rPr>
                      <w:w w:val="80"/>
                    </w:rPr>
                    <w:t>I </w:t>
                  </w:r>
                  <w:r>
                    <w:rPr/>
                    <w:t>nařízení Rady (EU) č. 208/2014 ze dne 5. března 2014 o omezujících opatřeních vůči některým osobám, subjektům a orgánům vzhledem k situaci na Ukrajině, ve zněni pozdějších předpisů ani</w:t>
                  </w:r>
                </w:p>
                <w:p>
                  <w:pPr>
                    <w:pStyle w:val="BodyText"/>
                    <w:spacing w:before="127"/>
                    <w:ind w:left="2556" w:right="1695" w:hanging="266"/>
                    <w:jc w:val="both"/>
                  </w:pPr>
                  <w:r>
                    <w:rPr/>
                    <w:t>• v příloze </w:t>
                  </w:r>
                  <w:r>
                    <w:rPr>
                      <w:w w:val="95"/>
                    </w:rPr>
                    <w:t>I </w:t>
                  </w:r>
                  <w:r>
                    <w:rPr/>
                    <w:t>nařízení Rady (EU) č. 269/2014 ze dne 17. března 2014 o  omezujících  opatřeních vzhledem k činnostem narušujícím nebo ohrožujícím územní celistvost, svrchovanost a nezávislost Ukrajiny, ve znění pozdějších</w:t>
                  </w:r>
                  <w:r>
                    <w:rPr>
                      <w:spacing w:val="-30"/>
                    </w:rPr>
                    <w:t> </w:t>
                  </w:r>
                  <w:r>
                    <w:rPr/>
                    <w:t>předpisů</w:t>
                  </w:r>
                </w:p>
                <w:p>
                  <w:pPr>
                    <w:pStyle w:val="BodyText"/>
                    <w:spacing w:line="244" w:lineRule="auto" w:before="112"/>
                    <w:ind w:left="2434" w:right="1729"/>
                  </w:pPr>
                  <w:r>
                    <w:rPr/>
                    <w:t>ani není osobou, subjektem nebo orgánem s takovou osobou, subjektem nebo orgánem spojeným;</w:t>
                  </w:r>
                </w:p>
                <w:p>
                  <w:pPr>
                    <w:pStyle w:val="BodyText"/>
                    <w:spacing w:line="242" w:lineRule="auto" w:before="108"/>
                    <w:ind w:left="2411" w:right="1703" w:hanging="259"/>
                    <w:jc w:val="both"/>
                  </w:pPr>
                  <w:r>
                    <w:rPr/>
                    <w:t>b) nezpřístupní osobě, subjektu ani orgánu uvedenému výše pod písm. a) či v jeho prospěch žádné finanční prostředky ani hospodářské zdroje, a to nejen v souvislosti s případným plněním této Smlouvy;</w:t>
                  </w:r>
                </w:p>
                <w:p>
                  <w:pPr>
                    <w:pStyle w:val="BodyText"/>
                    <w:spacing w:line="244" w:lineRule="auto" w:before="110"/>
                    <w:ind w:left="2411" w:right="1703" w:hanging="266"/>
                    <w:jc w:val="both"/>
                  </w:pPr>
                  <w:r>
                    <w:rPr/>
                    <w:t>c) není ruským státním příslušníkem, fyzickou či právnickou osobou nebo subjektem či  orgánem se sídlem v</w:t>
                  </w:r>
                  <w:r>
                    <w:rPr>
                      <w:spacing w:val="-35"/>
                    </w:rPr>
                    <w:t> </w:t>
                  </w:r>
                  <w:r>
                    <w:rPr/>
                    <w:t>Rusku;</w:t>
                  </w:r>
                </w:p>
                <w:p>
                  <w:pPr>
                    <w:pStyle w:val="BodyText"/>
                    <w:spacing w:line="244" w:lineRule="auto" w:before="101"/>
                    <w:ind w:left="2405" w:right="1704" w:hanging="267"/>
                    <w:jc w:val="both"/>
                  </w:pPr>
                  <w:r>
                    <w:rPr/>
                    <w:t>d) není právnickou osobou, subjektem nebo orgánem, který je z více než 50 % přímo  či nepřímo vlastněn ruským státním příslušníkem, fyzickou či právnickou osobou nebo subjektem či orgánem se sídlem v Rusku;</w:t>
                  </w:r>
                </w:p>
                <w:p>
                  <w:pPr>
                    <w:pStyle w:val="BodyText"/>
                    <w:spacing w:before="109"/>
                    <w:ind w:left="2405" w:right="1709" w:hanging="267"/>
                    <w:jc w:val="both"/>
                  </w:pPr>
                  <w:r>
                    <w:rPr/>
                    <w:t>e) není fyzickou nebo právnickou osobou, subjektem nebo orgánem, který jedná jménem nebo na pokyn ruského státního příslušníka anebo fyzické či právnické osoby nebo subjektu či orgánu se sídlem v Rusku, nebo osoby, subjektu nebo orgánu, který je z více než 50 % přímo či nepřímo vlastněn ruským státním příslušníkem anebo fyzickou či právnickou  osobou</w:t>
                  </w:r>
                  <w:r>
                    <w:rPr>
                      <w:spacing w:val="7"/>
                    </w:rPr>
                    <w:t> </w:t>
                  </w:r>
                  <w:r>
                    <w:rPr/>
                    <w:t>nebo</w:t>
                  </w:r>
                  <w:r>
                    <w:rPr>
                      <w:spacing w:val="-8"/>
                    </w:rPr>
                    <w:t> </w:t>
                  </w:r>
                  <w:r>
                    <w:rPr/>
                    <w:t>subjektem</w:t>
                  </w:r>
                  <w:r>
                    <w:rPr>
                      <w:spacing w:val="-3"/>
                    </w:rPr>
                    <w:t> </w:t>
                  </w:r>
                  <w:r>
                    <w:rPr/>
                    <w:t>či</w:t>
                  </w:r>
                  <w:r>
                    <w:rPr>
                      <w:spacing w:val="-12"/>
                    </w:rPr>
                    <w:t> </w:t>
                  </w:r>
                  <w:r>
                    <w:rPr/>
                    <w:t>orgánem</w:t>
                  </w:r>
                  <w:r>
                    <w:rPr>
                      <w:spacing w:val="-3"/>
                    </w:rPr>
                    <w:t> </w:t>
                  </w:r>
                  <w:r>
                    <w:rPr/>
                    <w:t>se</w:t>
                  </w:r>
                  <w:r>
                    <w:rPr>
                      <w:spacing w:val="-5"/>
                    </w:rPr>
                    <w:t> </w:t>
                  </w:r>
                  <w:r>
                    <w:rPr/>
                    <w:t>sídlem</w:t>
                  </w:r>
                  <w:r>
                    <w:rPr>
                      <w:spacing w:val="-4"/>
                    </w:rPr>
                    <w:t> </w:t>
                  </w:r>
                  <w:r>
                    <w:rPr/>
                    <w:t>v</w:t>
                  </w:r>
                  <w:r>
                    <w:rPr>
                      <w:spacing w:val="-10"/>
                    </w:rPr>
                    <w:t> </w:t>
                  </w:r>
                  <w:r>
                    <w:rPr/>
                    <w:t>Rusku,</w:t>
                  </w:r>
                  <w:r>
                    <w:rPr>
                      <w:spacing w:val="7"/>
                    </w:rPr>
                    <w:t> </w:t>
                  </w:r>
                  <w:r>
                    <w:rPr/>
                    <w:t>nebo</w:t>
                  </w:r>
                  <w:r>
                    <w:rPr>
                      <w:spacing w:val="-7"/>
                    </w:rPr>
                    <w:t> </w:t>
                  </w:r>
                  <w:r>
                    <w:rPr/>
                    <w:t>společně</w:t>
                  </w:r>
                  <w:r>
                    <w:rPr>
                      <w:spacing w:val="-6"/>
                    </w:rPr>
                    <w:t> </w:t>
                  </w:r>
                  <w:r>
                    <w:rPr/>
                    <w:t>s</w:t>
                  </w:r>
                  <w:r>
                    <w:rPr>
                      <w:spacing w:val="-9"/>
                    </w:rPr>
                    <w:t> </w:t>
                  </w:r>
                  <w:r>
                    <w:rPr/>
                    <w:t>nimi;</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7"/>
                    </w:rPr>
                  </w:pPr>
                </w:p>
                <w:p>
                  <w:pPr>
                    <w:spacing w:before="0"/>
                    <w:ind w:left="15" w:right="118" w:firstLine="0"/>
                    <w:jc w:val="center"/>
                    <w:rPr>
                      <w:sz w:val="16"/>
                    </w:rPr>
                  </w:pPr>
                  <w:r>
                    <w:rPr>
                      <w:w w:val="105"/>
                      <w:sz w:val="16"/>
                    </w:rPr>
                    <w:t>8/9</w:t>
                  </w:r>
                </w:p>
              </w:txbxContent>
            </v:textbox>
            <w10:wrap type="none"/>
          </v:shape>
        </w:pict>
      </w:r>
      <w:r>
        <w:rPr/>
        <w:pict>
          <v:group style="position:absolute;margin-left:0pt;margin-top:0pt;width:595.1pt;height:841.7pt;mso-position-horizontal-relative:page;mso-position-vertical-relative:page;z-index:-21280" coordorigin="0,0" coordsize="11902,16834">
            <v:shape style="position:absolute;left:0;top:0;width:11902;height:16834" type="#_x0000_t75" stroked="false">
              <v:imagedata r:id="rId19" o:title=""/>
            </v:shape>
            <v:shape style="position:absolute;left:9029;top:1073;width:1130;height:1217" type="#_x0000_t75" stroked="false">
              <v:imagedata r:id="rId20" o:title=""/>
            </v:shape>
            <w10:wrap type="none"/>
          </v:group>
        </w:pict>
      </w:r>
    </w:p>
    <w:p>
      <w:pPr>
        <w:spacing w:after="0"/>
        <w:rPr>
          <w:rFonts w:ascii="Times New Roman"/>
          <w:sz w:val="17"/>
        </w:rPr>
        <w:sectPr>
          <w:pgSz w:w="11910" w:h="16840"/>
          <w:pgMar w:top="1580" w:bottom="280" w:left="1680" w:right="168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21256"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1"/>
                    </w:rPr>
                  </w:pPr>
                </w:p>
                <w:p>
                  <w:pPr>
                    <w:pStyle w:val="BodyText"/>
                    <w:spacing w:line="244" w:lineRule="auto"/>
                    <w:ind w:left="2411" w:right="1668" w:hanging="274"/>
                    <w:jc w:val="both"/>
                  </w:pPr>
                  <w:r>
                    <w:rPr/>
                    <w:t>f) jeho poddodavatel či jeho poddodavatelé, kteří se budou podílet na plnění Smlouvy z části odpovídající více než 10 % ceny Díla dle této Smlouvy, splňují a budou splňovat podmínky ve smyslu čl. XIV odst. 2, písm. c), d) a e) této Smlouvy</w:t>
                  </w:r>
                  <w:r>
                    <w:rPr>
                      <w:spacing w:val="-15"/>
                    </w:rPr>
                    <w:t> </w:t>
                  </w:r>
                  <w:r>
                    <w:rPr/>
                    <w:t>a</w:t>
                  </w:r>
                </w:p>
                <w:p>
                  <w:pPr>
                    <w:pStyle w:val="BodyText"/>
                    <w:spacing w:line="242" w:lineRule="auto" w:before="107"/>
                    <w:ind w:left="2405" w:right="1674" w:hanging="267"/>
                    <w:jc w:val="both"/>
                  </w:pPr>
                  <w:r>
                    <w:rPr/>
                    <w:t>g)  na předmět plnění této Smlouvy  (stavební  práce,  dodávky nebo služby),  který Zhotovitel   v rámci plněni Smlouvy poskytne Objednateli, se nevztahuje zákaz přímého nebo nepřímého nákupu, dovozu nebo převádění zboží do Evropské unie [viz zejména nařízení Rady (EU) č. 833/2014 ze dne 31. 7. 2014 ve znění pozdějších předpisů (zakazující mj. nákup, dovoz nebo převádění vyjmenovaného zboží, které se nachází v Rusku, bylo vyvezeno z Ruska či z Ruska pochází) a nařízení (ES) č. 765/2006 ze dne 18 5. 2006 ve znění pozdějších předpisů (zakazující mj. nákup, dovoz nebo převádění vyjmenovaného zboží, které se nachází v Bělorusku, bylo vyvezeno z Běloruska či</w:t>
                  </w:r>
                  <w:r>
                    <w:rPr>
                      <w:spacing w:val="-37"/>
                    </w:rPr>
                    <w:t> </w:t>
                  </w:r>
                  <w:r>
                    <w:rPr/>
                    <w:t>z Běloruska pochází)].</w:t>
                  </w:r>
                </w:p>
                <w:p>
                  <w:pPr>
                    <w:pStyle w:val="BodyText"/>
                    <w:spacing w:before="109"/>
                    <w:ind w:left="1936" w:right="1682"/>
                    <w:jc w:val="both"/>
                  </w:pPr>
                  <w:r>
                    <w:rPr/>
                    <w:t>Současně se Zhotovitel zavazuje, že v případě jakékoliv změny s dopadem na platnost kteréhokoli prohlášení jím učiněného výše dle písm. a) až g) tohoto odstavce Smlouvy, je Zhotovitel povinen o každé takové změně neprodlené písemně informovat Objednatele.</w:t>
                  </w:r>
                </w:p>
                <w:p>
                  <w:pPr>
                    <w:pStyle w:val="BodyText"/>
                    <w:rPr>
                      <w:rFonts w:ascii="Times New Roman"/>
                      <w:sz w:val="20"/>
                    </w:rPr>
                  </w:pPr>
                </w:p>
                <w:p>
                  <w:pPr>
                    <w:pStyle w:val="BodyText"/>
                    <w:spacing w:before="8"/>
                    <w:rPr>
                      <w:rFonts w:ascii="Times New Roman"/>
                      <w:sz w:val="17"/>
                    </w:rPr>
                  </w:pPr>
                </w:p>
                <w:p>
                  <w:pPr>
                    <w:spacing w:line="216" w:lineRule="exact" w:before="1"/>
                    <w:ind w:left="4817" w:right="4170" w:firstLine="770"/>
                    <w:jc w:val="left"/>
                    <w:rPr>
                      <w:b/>
                      <w:sz w:val="19"/>
                    </w:rPr>
                  </w:pPr>
                  <w:r>
                    <w:rPr>
                      <w:b/>
                      <w:sz w:val="19"/>
                    </w:rPr>
                    <w:t>Článek XV. ZÁVĚREČNÁ USTANOVENÍ</w:t>
                  </w:r>
                </w:p>
                <w:p>
                  <w:pPr>
                    <w:pStyle w:val="BodyText"/>
                    <w:spacing w:before="2"/>
                    <w:rPr>
                      <w:rFonts w:ascii="Times New Roman"/>
                      <w:sz w:val="20"/>
                    </w:rPr>
                  </w:pPr>
                </w:p>
                <w:p>
                  <w:pPr>
                    <w:pStyle w:val="BodyText"/>
                    <w:spacing w:line="244" w:lineRule="auto"/>
                    <w:ind w:left="1922" w:right="1690" w:hanging="332"/>
                    <w:jc w:val="both"/>
                  </w:pPr>
                  <w:r>
                    <w:rPr/>
                    <w:t>1. Tato Smlouva a práva a povinnosti z ní vyplývající se řídi příslušnými ustanoveními Občanského zákoníku.</w:t>
                  </w:r>
                </w:p>
                <w:p>
                  <w:pPr>
                    <w:pStyle w:val="BodyText"/>
                    <w:spacing w:line="242" w:lineRule="auto" w:before="107"/>
                    <w:ind w:left="1921" w:right="1686" w:hanging="338"/>
                    <w:jc w:val="both"/>
                  </w:pPr>
                  <w:r>
                    <w:rPr/>
                    <w:t>2. Je-li nebo stane-li se některé ustanovení této Smlouvy neplatné či neúčinné, nedotýká se to ostatních ustanovení této Smlouvy, která zůstávají platná a účinná. Smluvní strany se v tomto případě zavazují dohodou nahradit ustanovení neplatné/neúčinné novým ustanovením platným/účinným, které nejlépe odpovídá původně zamýšlenému účelu ustanovení neplatného/neúčinného.</w:t>
                  </w:r>
                </w:p>
                <w:p>
                  <w:pPr>
                    <w:pStyle w:val="BodyText"/>
                    <w:spacing w:before="110"/>
                    <w:ind w:left="1915" w:right="1702" w:hanging="338"/>
                    <w:jc w:val="both"/>
                  </w:pPr>
                  <w:r>
                    <w:rPr/>
                    <w:t>3. Smlouva vstupuje v platnost podpisu obou Smluvních stran a účinnosti dnem uveřejnění v registru smluv v souladu se zákonem č. 340/2015 Sb., o zvláštních podmínkách  účinnosti  některých smluv, uveřejňování těchto smluv a o registru smluv (zákon o registru smluv).</w:t>
                  </w:r>
                </w:p>
                <w:p>
                  <w:pPr>
                    <w:pStyle w:val="BodyText"/>
                    <w:spacing w:before="113"/>
                    <w:ind w:left="1570"/>
                  </w:pPr>
                  <w:r>
                    <w:rPr/>
                    <w:t>4.   Smluvní strany souhlasí s uveřejněním této Smlouvy.</w:t>
                  </w:r>
                </w:p>
                <w:p>
                  <w:pPr>
                    <w:pStyle w:val="BodyText"/>
                    <w:spacing w:line="244" w:lineRule="auto" w:before="112"/>
                    <w:ind w:left="1908" w:right="1708" w:hanging="331"/>
                    <w:jc w:val="both"/>
                  </w:pPr>
                  <w:r>
                    <w:rPr/>
                    <w:t>5. Smluvní strany sjednávají, že měnit nebo doplňovat text Smlouvy je možné pouze formou písemných dodatků podepsaných oběma Smluvními stranami. Možnost měnit Smlouvu jinou formou Smluvní strany vylučují.</w:t>
                  </w:r>
                </w:p>
                <w:p>
                  <w:pPr>
                    <w:pStyle w:val="BodyText"/>
                    <w:spacing w:line="254" w:lineRule="auto" w:before="101"/>
                    <w:ind w:left="1907" w:right="1709" w:hanging="338"/>
                    <w:jc w:val="both"/>
                  </w:pPr>
                  <w:r>
                    <w:rPr/>
                    <w:t>6. Smlouva je vyhotovena ve třech stejnopisech s platností originálu, z nichž Objednatel obdrží dvě vyhotovení.</w:t>
                  </w:r>
                </w:p>
                <w:p>
                  <w:pPr>
                    <w:pStyle w:val="BodyText"/>
                    <w:spacing w:before="99"/>
                    <w:ind w:left="1908" w:right="1710" w:hanging="331"/>
                    <w:jc w:val="both"/>
                  </w:pPr>
                  <w:r>
                    <w:rPr/>
                    <w:t>7. Smluvní strany prohlašují, že tato Smlouva  byla  uzavřena na základě vážné  a svobodné vůle  obou Smluvních stran, nikoliv v tísni či za nápadné nevýhodných podmínek, že Smlouvě porozuměly a chápou její význam, což stvrzují svými</w:t>
                  </w:r>
                  <w:r>
                    <w:rPr>
                      <w:spacing w:val="-11"/>
                    </w:rPr>
                    <w:t> </w:t>
                  </w:r>
                  <w:r>
                    <w:rPr/>
                    <w:t>podpisy</w:t>
                  </w:r>
                </w:p>
                <w:p>
                  <w:pPr>
                    <w:pStyle w:val="BodyText"/>
                    <w:spacing w:before="119"/>
                    <w:ind w:left="1561"/>
                  </w:pPr>
                  <w:r>
                    <w:rPr/>
                    <w:t>8.  Přílohy:</w:t>
                  </w:r>
                </w:p>
                <w:p>
                  <w:pPr>
                    <w:pStyle w:val="BodyText"/>
                    <w:spacing w:before="120"/>
                    <w:ind w:left="2101"/>
                  </w:pPr>
                  <w:r>
                    <w:rPr>
                      <w:w w:val="105"/>
                    </w:rPr>
                    <w:t>• Příloha č. </w:t>
                  </w:r>
                  <w:r>
                    <w:rPr>
                      <w:w w:val="95"/>
                    </w:rPr>
                    <w:t>1 </w:t>
                  </w:r>
                  <w:r>
                    <w:rPr>
                      <w:w w:val="105"/>
                    </w:rPr>
                    <w:t>- Položkový rozpočet</w:t>
                  </w:r>
                </w:p>
                <w:p>
                  <w:pPr>
                    <w:pStyle w:val="BodyText"/>
                    <w:rPr>
                      <w:rFonts w:ascii="Times New Roman"/>
                      <w:sz w:val="20"/>
                    </w:rPr>
                  </w:pPr>
                </w:p>
                <w:p>
                  <w:pPr>
                    <w:pStyle w:val="BodyText"/>
                    <w:rPr>
                      <w:rFonts w:ascii="Times New Roman"/>
                      <w:sz w:val="20"/>
                    </w:rPr>
                  </w:pPr>
                </w:p>
                <w:p>
                  <w:pPr>
                    <w:pStyle w:val="BodyText"/>
                    <w:spacing w:before="8"/>
                    <w:rPr>
                      <w:rFonts w:ascii="Times New Roman"/>
                      <w:sz w:val="27"/>
                    </w:rPr>
                  </w:pPr>
                </w:p>
                <w:p>
                  <w:pPr>
                    <w:pStyle w:val="BodyText"/>
                    <w:tabs>
                      <w:tab w:pos="6292" w:val="left" w:leader="none"/>
                    </w:tabs>
                    <w:ind w:left="1555"/>
                  </w:pPr>
                  <w:r>
                    <w:rPr/>
                    <w:t>Ve</w:t>
                  </w:r>
                  <w:r>
                    <w:rPr>
                      <w:spacing w:val="-4"/>
                    </w:rPr>
                    <w:t> </w:t>
                  </w:r>
                  <w:r>
                    <w:rPr/>
                    <w:t>Vrchlabí</w:t>
                  </w:r>
                  <w:r>
                    <w:rPr>
                      <w:spacing w:val="5"/>
                    </w:rPr>
                    <w:t> </w:t>
                  </w:r>
                  <w:r>
                    <w:rPr/>
                    <w:t>dne</w:t>
                    <w:tab/>
                  </w:r>
                  <w:r>
                    <w:rPr>
                      <w:position w:val="1"/>
                    </w:rPr>
                    <w:t>V Hradci Králové</w:t>
                  </w:r>
                  <w:r>
                    <w:rPr>
                      <w:spacing w:val="-33"/>
                      <w:position w:val="1"/>
                    </w:rPr>
                    <w:t> </w:t>
                  </w:r>
                  <w:r>
                    <w:rPr>
                      <w:position w:val="1"/>
                    </w:rPr>
                    <w:t>dne</w:t>
                  </w:r>
                </w:p>
                <w:p>
                  <w:pPr>
                    <w:pStyle w:val="BodyText"/>
                    <w:spacing w:before="5"/>
                    <w:rPr>
                      <w:rFonts w:ascii="Times New Roman"/>
                      <w:sz w:val="22"/>
                    </w:rPr>
                  </w:pPr>
                </w:p>
                <w:p>
                  <w:pPr>
                    <w:spacing w:line="280" w:lineRule="auto" w:before="1"/>
                    <w:ind w:left="8417" w:right="1483" w:firstLine="7"/>
                    <w:jc w:val="left"/>
                    <w:rPr>
                      <w:sz w:val="24"/>
                    </w:rPr>
                  </w:pPr>
                  <w:r>
                    <w:rPr>
                      <w:sz w:val="24"/>
                    </w:rPr>
                    <w:t>Digitálně podepsal Martin Holubec</w:t>
                  </w:r>
                </w:p>
                <w:p>
                  <w:pPr>
                    <w:pStyle w:val="BodyText"/>
                    <w:spacing w:line="216" w:lineRule="exact" w:before="221"/>
                    <w:ind w:left="1561" w:right="6579"/>
                  </w:pPr>
                  <w:r>
                    <w:rPr/>
                    <w:t>Správa Krkonošského národního parku PhDr. Robin Bóhnisch, ředitel</w:t>
                  </w:r>
                </w:p>
                <w:p>
                  <w:pPr>
                    <w:pStyle w:val="BodyText"/>
                    <w:spacing w:before="8"/>
                    <w:rPr>
                      <w:rFonts w:ascii="Times New Roman"/>
                      <w:sz w:val="20"/>
                    </w:rPr>
                  </w:pPr>
                </w:p>
                <w:p>
                  <w:pPr>
                    <w:spacing w:before="1"/>
                    <w:ind w:left="3624" w:right="3778" w:firstLine="0"/>
                    <w:jc w:val="center"/>
                    <w:rPr>
                      <w:sz w:val="16"/>
                    </w:rPr>
                  </w:pPr>
                  <w:r>
                    <w:rPr>
                      <w:sz w:val="16"/>
                    </w:rPr>
                    <w:t>9/9</w:t>
                  </w:r>
                </w:p>
              </w:txbxContent>
            </v:textbox>
            <w10:wrap type="none"/>
          </v:shape>
        </w:pict>
      </w:r>
      <w:r>
        <w:rPr/>
        <w:pict>
          <v:group style="position:absolute;margin-left:0pt;margin-top:0pt;width:595.1pt;height:841.7pt;mso-position-horizontal-relative:page;mso-position-vertical-relative:page;z-index:-21232" coordorigin="0,0" coordsize="11902,16834">
            <v:shape style="position:absolute;left:0;top:0;width:11902;height:16834" type="#_x0000_t75" stroked="false">
              <v:imagedata r:id="rId21" o:title=""/>
            </v:shape>
            <v:shape style="position:absolute;left:1404;top:13651;width:3643;height:871" type="#_x0000_t75" stroked="false">
              <v:imagedata r:id="rId22" o:title=""/>
            </v:shape>
            <v:shape style="position:absolute;left:6307;top:14429;width:4104;height:497" type="#_x0000_t75" stroked="false">
              <v:imagedata r:id="rId23" o:title=""/>
            </v:shape>
            <v:shape style="position:absolute;left:6322;top:13795;width:1534;height:410" type="#_x0000_t75" stroked="false">
              <v:imagedata r:id="rId24" o:title=""/>
            </v:shape>
            <w10:wrap type="none"/>
          </v:group>
        </w:pict>
      </w:r>
    </w:p>
    <w:p>
      <w:pPr>
        <w:spacing w:after="0"/>
        <w:rPr>
          <w:rFonts w:ascii="Times New Roman"/>
          <w:sz w:val="17"/>
        </w:rPr>
        <w:sectPr>
          <w:pgSz w:w="11910" w:h="16840"/>
          <w:pgMar w:top="1580" w:bottom="280" w:left="1680" w:right="1680"/>
        </w:sectPr>
      </w:pPr>
    </w:p>
    <w:p>
      <w:pPr>
        <w:pStyle w:val="BodyText"/>
        <w:rPr>
          <w:rFonts w:ascii="Times New Roman"/>
          <w:sz w:val="20"/>
        </w:rPr>
      </w:pPr>
      <w:r>
        <w:rPr/>
        <w:pict>
          <v:shape style="position:absolute;margin-left:0pt;margin-top:0pt;width:595.1pt;height:841.7pt;mso-position-horizontal-relative:page;mso-position-vertical-relative:page;z-index:-21208"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7"/>
                    </w:rPr>
                  </w:pPr>
                </w:p>
                <w:p>
                  <w:pPr>
                    <w:pStyle w:val="BodyText"/>
                    <w:ind w:left="3624" w:right="3779"/>
                    <w:jc w:val="center"/>
                  </w:pPr>
                  <w:r>
                    <w:rPr/>
                    <w:t>ROZPOČET</w:t>
                  </w:r>
                </w:p>
                <w:p>
                  <w:pPr>
                    <w:spacing w:line="331" w:lineRule="auto" w:before="107"/>
                    <w:ind w:left="929" w:right="9399" w:firstLine="0"/>
                    <w:jc w:val="left"/>
                    <w:rPr>
                      <w:sz w:val="11"/>
                    </w:rPr>
                  </w:pPr>
                  <w:r>
                    <w:rPr>
                      <w:w w:val="110"/>
                      <w:sz w:val="11"/>
                    </w:rPr>
                    <w:t>Stavba PŠ LC Na Žalý Objekt:</w:t>
                  </w:r>
                </w:p>
                <w:p>
                  <w:pPr>
                    <w:pStyle w:val="BodyText"/>
                    <w:rPr>
                      <w:rFonts w:ascii="Times New Roman"/>
                      <w:sz w:val="12"/>
                    </w:rPr>
                  </w:pPr>
                </w:p>
                <w:p>
                  <w:pPr>
                    <w:spacing w:before="98"/>
                    <w:ind w:left="922" w:right="0" w:firstLine="0"/>
                    <w:jc w:val="left"/>
                    <w:rPr>
                      <w:sz w:val="11"/>
                    </w:rPr>
                  </w:pPr>
                  <w:r>
                    <w:rPr>
                      <w:w w:val="105"/>
                      <w:sz w:val="11"/>
                    </w:rPr>
                    <w:t>Objednatel:    KRNAP Vrchlabí</w:t>
                  </w:r>
                </w:p>
                <w:p>
                  <w:pPr>
                    <w:tabs>
                      <w:tab w:pos="8243" w:val="left" w:leader="none"/>
                    </w:tabs>
                    <w:spacing w:before="17"/>
                    <w:ind w:left="922" w:right="0" w:firstLine="0"/>
                    <w:jc w:val="left"/>
                    <w:rPr>
                      <w:sz w:val="11"/>
                    </w:rPr>
                  </w:pPr>
                  <w:r>
                    <w:rPr>
                      <w:w w:val="105"/>
                      <w:sz w:val="11"/>
                    </w:rPr>
                    <w:t>Zhotovitel:  </w:t>
                  </w:r>
                  <w:r>
                    <w:rPr>
                      <w:spacing w:val="24"/>
                      <w:w w:val="105"/>
                      <w:sz w:val="11"/>
                    </w:rPr>
                    <w:t> </w:t>
                  </w:r>
                  <w:r>
                    <w:rPr>
                      <w:w w:val="105"/>
                      <w:sz w:val="11"/>
                    </w:rPr>
                    <w:t>HOLUBEC</w:t>
                  </w:r>
                  <w:r>
                    <w:rPr>
                      <w:spacing w:val="5"/>
                      <w:w w:val="105"/>
                      <w:sz w:val="11"/>
                    </w:rPr>
                    <w:t> </w:t>
                  </w:r>
                  <w:r>
                    <w:rPr>
                      <w:w w:val="105"/>
                      <w:sz w:val="11"/>
                    </w:rPr>
                    <w:t>Martin</w:t>
                    <w:tab/>
                    <w:t>Zpracoval:   Holubec</w:t>
                  </w:r>
                  <w:r>
                    <w:rPr>
                      <w:spacing w:val="16"/>
                      <w:w w:val="105"/>
                      <w:sz w:val="11"/>
                    </w:rPr>
                    <w:t> </w:t>
                  </w:r>
                  <w:r>
                    <w:rPr>
                      <w:w w:val="105"/>
                      <w:sz w:val="11"/>
                    </w:rPr>
                    <w:t>Martin</w:t>
                  </w:r>
                </w:p>
                <w:p>
                  <w:pPr>
                    <w:tabs>
                      <w:tab w:pos="8251" w:val="left" w:leader="none"/>
                    </w:tabs>
                    <w:spacing w:before="38"/>
                    <w:ind w:left="922" w:right="0" w:firstLine="0"/>
                    <w:jc w:val="left"/>
                    <w:rPr>
                      <w:sz w:val="11"/>
                    </w:rPr>
                  </w:pPr>
                  <w:r>
                    <w:rPr>
                      <w:w w:val="110"/>
                      <w:sz w:val="11"/>
                    </w:rPr>
                    <w:t>Místo.</w:t>
                    <w:tab/>
                    <w:t>Datum:  27.</w:t>
                  </w:r>
                  <w:r>
                    <w:rPr>
                      <w:spacing w:val="7"/>
                      <w:w w:val="110"/>
                      <w:sz w:val="11"/>
                    </w:rPr>
                    <w:t> </w:t>
                  </w:r>
                  <w:r>
                    <w:rPr>
                      <w:w w:val="110"/>
                      <w:sz w:val="11"/>
                    </w:rPr>
                    <w:t>5.2024</w:t>
                  </w:r>
                </w:p>
                <w:p>
                  <w:pPr>
                    <w:pStyle w:val="BodyText"/>
                    <w:spacing w:before="8"/>
                    <w:rPr>
                      <w:rFonts w:ascii="Times New Roman"/>
                      <w:sz w:val="13"/>
                    </w:rPr>
                  </w:pPr>
                </w:p>
                <w:p>
                  <w:pPr>
                    <w:tabs>
                      <w:tab w:pos="6789" w:val="left" w:leader="none"/>
                      <w:tab w:pos="10338" w:val="left" w:leader="none"/>
                    </w:tabs>
                    <w:spacing w:line="86" w:lineRule="exact" w:before="0"/>
                    <w:ind w:left="6041" w:right="0" w:firstLine="0"/>
                    <w:jc w:val="left"/>
                    <w:rPr>
                      <w:sz w:val="8"/>
                    </w:rPr>
                  </w:pPr>
                  <w:r>
                    <w:rPr>
                      <w:w w:val="130"/>
                      <w:sz w:val="8"/>
                    </w:rPr>
                    <w:t>Množství</w:t>
                    <w:tab/>
                    <w:t>Cena</w:t>
                    <w:tab/>
                  </w:r>
                  <w:r>
                    <w:rPr>
                      <w:w w:val="130"/>
                      <w:position w:val="1"/>
                      <w:sz w:val="8"/>
                    </w:rPr>
                    <w:t>Hmolnosl</w:t>
                  </w:r>
                </w:p>
                <w:p>
                  <w:pPr>
                    <w:tabs>
                      <w:tab w:pos="1338" w:val="left" w:leader="none"/>
                      <w:tab w:pos="1835" w:val="left" w:leader="none"/>
                      <w:tab w:pos="3981" w:val="left" w:leader="none"/>
                      <w:tab w:pos="5737" w:val="left" w:leader="none"/>
                      <w:tab w:pos="7537" w:val="left" w:leader="none"/>
                      <w:tab w:pos="8524" w:val="left" w:leader="none"/>
                      <w:tab w:pos="9352" w:val="left" w:leader="none"/>
                    </w:tabs>
                    <w:spacing w:line="88" w:lineRule="exact" w:before="0"/>
                    <w:ind w:left="1000" w:right="0" w:firstLine="0"/>
                    <w:jc w:val="left"/>
                    <w:rPr>
                      <w:sz w:val="8"/>
                    </w:rPr>
                  </w:pPr>
                  <w:r>
                    <w:rPr>
                      <w:w w:val="135"/>
                      <w:position w:val="1"/>
                      <w:sz w:val="8"/>
                    </w:rPr>
                    <w:t>č</w:t>
                    <w:tab/>
                  </w:r>
                  <w:r>
                    <w:rPr>
                      <w:w w:val="110"/>
                      <w:sz w:val="11"/>
                    </w:rPr>
                    <w:t>KCN</w:t>
                    <w:tab/>
                  </w:r>
                  <w:r>
                    <w:rPr>
                      <w:w w:val="135"/>
                      <w:sz w:val="8"/>
                    </w:rPr>
                    <w:t>Kóc</w:t>
                  </w:r>
                  <w:r>
                    <w:rPr>
                      <w:spacing w:val="-6"/>
                      <w:w w:val="135"/>
                      <w:sz w:val="8"/>
                    </w:rPr>
                    <w:t> </w:t>
                  </w:r>
                  <w:r>
                    <w:rPr>
                      <w:w w:val="135"/>
                      <w:sz w:val="8"/>
                    </w:rPr>
                    <w:t>položky</w:t>
                    <w:tab/>
                  </w:r>
                  <w:r>
                    <w:rPr>
                      <w:w w:val="135"/>
                      <w:position w:val="1"/>
                      <w:sz w:val="8"/>
                    </w:rPr>
                    <w:t>Pops</w:t>
                    <w:tab/>
                    <w:t>MJ</w:t>
                    <w:tab/>
                    <w:t>Dodávka</w:t>
                    <w:tab/>
                    <w:t>Montáž</w:t>
                    <w:tab/>
                  </w:r>
                  <w:r>
                    <w:rPr>
                      <w:w w:val="135"/>
                      <w:position w:val="2"/>
                      <w:sz w:val="8"/>
                    </w:rPr>
                    <w:t>Cena</w:t>
                  </w:r>
                  <w:r>
                    <w:rPr>
                      <w:spacing w:val="-10"/>
                      <w:w w:val="135"/>
                      <w:position w:val="2"/>
                      <w:sz w:val="8"/>
                    </w:rPr>
                    <w:t> </w:t>
                  </w:r>
                  <w:r>
                    <w:rPr>
                      <w:w w:val="135"/>
                      <w:position w:val="2"/>
                      <w:sz w:val="8"/>
                    </w:rPr>
                    <w:t>celkem</w:t>
                  </w:r>
                </w:p>
                <w:p>
                  <w:pPr>
                    <w:tabs>
                      <w:tab w:pos="6659" w:val="left" w:leader="none"/>
                      <w:tab w:pos="10389" w:val="left" w:leader="none"/>
                    </w:tabs>
                    <w:spacing w:line="79" w:lineRule="exact" w:before="0"/>
                    <w:ind w:left="6077" w:right="0" w:firstLine="0"/>
                    <w:jc w:val="left"/>
                    <w:rPr>
                      <w:sz w:val="8"/>
                    </w:rPr>
                  </w:pPr>
                  <w:r>
                    <w:rPr>
                      <w:w w:val="135"/>
                      <w:sz w:val="8"/>
                    </w:rPr>
                    <w:t>celkem</w:t>
                    <w:tab/>
                    <w:t>jednotková</w:t>
                    <w:tab/>
                  </w:r>
                  <w:r>
                    <w:rPr>
                      <w:w w:val="135"/>
                      <w:position w:val="1"/>
                      <w:sz w:val="8"/>
                    </w:rPr>
                    <w:t>celkem</w:t>
                  </w:r>
                </w:p>
                <w:p>
                  <w:pPr>
                    <w:pStyle w:val="BodyText"/>
                    <w:rPr>
                      <w:rFonts w:ascii="Times New Roman"/>
                      <w:sz w:val="10"/>
                    </w:rPr>
                  </w:pPr>
                </w:p>
                <w:p>
                  <w:pPr>
                    <w:pStyle w:val="BodyText"/>
                    <w:rPr>
                      <w:rFonts w:ascii="Times New Roman"/>
                      <w:sz w:val="10"/>
                    </w:rPr>
                  </w:pPr>
                </w:p>
                <w:p>
                  <w:pPr>
                    <w:pStyle w:val="BodyText"/>
                    <w:spacing w:before="8"/>
                    <w:rPr>
                      <w:rFonts w:ascii="Times New Roman"/>
                      <w:sz w:val="9"/>
                    </w:rPr>
                  </w:pPr>
                </w:p>
                <w:p>
                  <w:pPr>
                    <w:tabs>
                      <w:tab w:pos="2541" w:val="left" w:leader="none"/>
                      <w:tab w:pos="7465" w:val="left" w:leader="none"/>
                      <w:tab w:pos="8437" w:val="left" w:leader="none"/>
                      <w:tab w:pos="9373" w:val="left" w:leader="none"/>
                      <w:tab w:pos="10403" w:val="left" w:leader="none"/>
                    </w:tabs>
                    <w:spacing w:before="0"/>
                    <w:ind w:left="1735" w:right="0" w:firstLine="0"/>
                    <w:jc w:val="left"/>
                    <w:rPr>
                      <w:sz w:val="14"/>
                    </w:rPr>
                  </w:pPr>
                  <w:r>
                    <w:rPr>
                      <w:sz w:val="14"/>
                    </w:rPr>
                    <w:t>HSV</w:t>
                    <w:tab/>
                    <w:t>Práce  a</w:t>
                  </w:r>
                  <w:r>
                    <w:rPr>
                      <w:spacing w:val="6"/>
                      <w:sz w:val="14"/>
                    </w:rPr>
                    <w:t> </w:t>
                  </w:r>
                  <w:r>
                    <w:rPr>
                      <w:sz w:val="14"/>
                    </w:rPr>
                    <w:t>dodávky</w:t>
                  </w:r>
                  <w:r>
                    <w:rPr>
                      <w:spacing w:val="29"/>
                      <w:sz w:val="14"/>
                    </w:rPr>
                    <w:t> </w:t>
                  </w:r>
                  <w:r>
                    <w:rPr>
                      <w:sz w:val="14"/>
                    </w:rPr>
                    <w:t>HSV</w:t>
                    <w:tab/>
                  </w:r>
                  <w:r>
                    <w:rPr>
                      <w:position w:val="1"/>
                      <w:sz w:val="14"/>
                    </w:rPr>
                    <w:t>393</w:t>
                  </w:r>
                  <w:r>
                    <w:rPr>
                      <w:spacing w:val="10"/>
                      <w:position w:val="1"/>
                      <w:sz w:val="14"/>
                    </w:rPr>
                    <w:t> </w:t>
                  </w:r>
                  <w:r>
                    <w:rPr>
                      <w:position w:val="1"/>
                      <w:sz w:val="14"/>
                    </w:rPr>
                    <w:t>835,43</w:t>
                    <w:tab/>
                    <w:t>191</w:t>
                  </w:r>
                  <w:r>
                    <w:rPr>
                      <w:spacing w:val="8"/>
                      <w:position w:val="1"/>
                      <w:sz w:val="14"/>
                    </w:rPr>
                    <w:t> </w:t>
                  </w:r>
                  <w:r>
                    <w:rPr>
                      <w:position w:val="1"/>
                      <w:sz w:val="14"/>
                    </w:rPr>
                    <w:t>171,44</w:t>
                    <w:tab/>
                    <w:t>585</w:t>
                  </w:r>
                  <w:r>
                    <w:rPr>
                      <w:spacing w:val="12"/>
                      <w:position w:val="1"/>
                      <w:sz w:val="14"/>
                    </w:rPr>
                    <w:t> </w:t>
                  </w:r>
                  <w:r>
                    <w:rPr>
                      <w:position w:val="1"/>
                      <w:sz w:val="14"/>
                    </w:rPr>
                    <w:t>006,87</w:t>
                    <w:tab/>
                  </w:r>
                  <w:r>
                    <w:rPr>
                      <w:position w:val="2"/>
                      <w:sz w:val="14"/>
                    </w:rPr>
                    <w:t>854,493</w:t>
                  </w:r>
                </w:p>
                <w:p>
                  <w:pPr>
                    <w:pStyle w:val="BodyText"/>
                    <w:spacing w:before="4"/>
                    <w:rPr>
                      <w:rFonts w:ascii="Times New Roman"/>
                      <w:sz w:val="16"/>
                    </w:rPr>
                  </w:pPr>
                </w:p>
                <w:p>
                  <w:pPr>
                    <w:tabs>
                      <w:tab w:pos="2533" w:val="left" w:leader="none"/>
                      <w:tab w:pos="7905" w:val="left" w:leader="none"/>
                      <w:tab w:pos="8502" w:val="left" w:leader="none"/>
                      <w:tab w:pos="9445" w:val="left" w:leader="none"/>
                      <w:tab w:pos="10561" w:val="left" w:leader="none"/>
                    </w:tabs>
                    <w:spacing w:before="0"/>
                    <w:ind w:left="1735" w:right="0" w:firstLine="0"/>
                    <w:jc w:val="left"/>
                    <w:rPr>
                      <w:sz w:val="14"/>
                    </w:rPr>
                  </w:pPr>
                  <w:r>
                    <w:rPr>
                      <w:w w:val="95"/>
                      <w:position w:val="-1"/>
                      <w:sz w:val="14"/>
                    </w:rPr>
                    <w:t>1</w:t>
                    <w:tab/>
                  </w:r>
                  <w:r>
                    <w:rPr>
                      <w:position w:val="-1"/>
                      <w:sz w:val="14"/>
                    </w:rPr>
                    <w:t>Zemní</w:t>
                  </w:r>
                  <w:r>
                    <w:rPr>
                      <w:spacing w:val="-5"/>
                      <w:position w:val="-1"/>
                      <w:sz w:val="14"/>
                    </w:rPr>
                    <w:t> </w:t>
                  </w:r>
                  <w:r>
                    <w:rPr>
                      <w:position w:val="-1"/>
                      <w:sz w:val="14"/>
                    </w:rPr>
                    <w:t>práce</w:t>
                    <w:tab/>
                  </w:r>
                  <w:r>
                    <w:rPr>
                      <w:sz w:val="14"/>
                    </w:rPr>
                    <w:t>0,00</w:t>
                    <w:tab/>
                    <w:t>61</w:t>
                  </w:r>
                  <w:r>
                    <w:rPr>
                      <w:spacing w:val="-12"/>
                      <w:sz w:val="14"/>
                    </w:rPr>
                    <w:t> </w:t>
                  </w:r>
                  <w:r>
                    <w:rPr>
                      <w:sz w:val="14"/>
                    </w:rPr>
                    <w:t>576,00</w:t>
                    <w:tab/>
                  </w:r>
                  <w:r>
                    <w:rPr>
                      <w:position w:val="1"/>
                      <w:sz w:val="14"/>
                    </w:rPr>
                    <w:t>61</w:t>
                  </w:r>
                  <w:r>
                    <w:rPr>
                      <w:spacing w:val="-7"/>
                      <w:position w:val="1"/>
                      <w:sz w:val="14"/>
                    </w:rPr>
                    <w:t> </w:t>
                  </w:r>
                  <w:r>
                    <w:rPr>
                      <w:position w:val="1"/>
                      <w:sz w:val="14"/>
                    </w:rPr>
                    <w:t>576,00</w:t>
                    <w:tab/>
                    <w:t>0,000</w:t>
                  </w:r>
                </w:p>
                <w:p>
                  <w:pPr>
                    <w:tabs>
                      <w:tab w:pos="1374" w:val="left" w:leader="none"/>
                      <w:tab w:pos="2519" w:val="left" w:leader="none"/>
                      <w:tab w:pos="5687" w:val="left" w:leader="none"/>
                      <w:tab w:pos="6234" w:val="left" w:leader="none"/>
                      <w:tab w:pos="6954" w:val="left" w:leader="none"/>
                      <w:tab w:pos="7998" w:val="left" w:leader="none"/>
                      <w:tab w:pos="8733" w:val="left" w:leader="none"/>
                      <w:tab w:pos="9683" w:val="left" w:leader="none"/>
                      <w:tab w:pos="10684" w:val="left" w:leader="none"/>
                    </w:tabs>
                    <w:spacing w:before="44"/>
                    <w:ind w:left="1037" w:right="0" w:firstLine="0"/>
                    <w:jc w:val="left"/>
                    <w:rPr>
                      <w:sz w:val="8"/>
                    </w:rPr>
                  </w:pPr>
                  <w:r>
                    <w:rPr>
                      <w:w w:val="110"/>
                      <w:sz w:val="8"/>
                    </w:rPr>
                    <w:t>1</w:t>
                    <w:tab/>
                  </w:r>
                  <w:r>
                    <w:rPr>
                      <w:w w:val="135"/>
                      <w:sz w:val="8"/>
                    </w:rPr>
                    <w:t>001   </w:t>
                  </w:r>
                  <w:r>
                    <w:rPr>
                      <w:spacing w:val="6"/>
                      <w:w w:val="135"/>
                      <w:sz w:val="8"/>
                    </w:rPr>
                    <w:t> </w:t>
                  </w:r>
                  <w:r>
                    <w:rPr>
                      <w:w w:val="135"/>
                      <w:sz w:val="8"/>
                    </w:rPr>
                    <w:t>1711031SC</w:t>
                    <w:tab/>
                    <w:t>zemní svodnice ve</w:t>
                  </w:r>
                  <w:r>
                    <w:rPr>
                      <w:spacing w:val="-14"/>
                      <w:w w:val="135"/>
                      <w:sz w:val="8"/>
                    </w:rPr>
                    <w:t> </w:t>
                  </w:r>
                  <w:r>
                    <w:rPr>
                      <w:w w:val="135"/>
                      <w:sz w:val="8"/>
                    </w:rPr>
                    <w:t>štěrtovó</w:t>
                  </w:r>
                  <w:r>
                    <w:rPr>
                      <w:spacing w:val="3"/>
                      <w:w w:val="135"/>
                      <w:sz w:val="8"/>
                    </w:rPr>
                    <w:t> </w:t>
                  </w:r>
                  <w:r>
                    <w:rPr>
                      <w:w w:val="135"/>
                      <w:sz w:val="8"/>
                    </w:rPr>
                    <w:t>vozovce</w:t>
                    <w:tab/>
                  </w:r>
                  <w:r>
                    <w:rPr>
                      <w:w w:val="110"/>
                      <w:position w:val="1"/>
                      <w:sz w:val="8"/>
                    </w:rPr>
                    <w:t>m</w:t>
                    <w:tab/>
                  </w:r>
                  <w:r>
                    <w:rPr>
                      <w:w w:val="130"/>
                      <w:position w:val="1"/>
                      <w:sz w:val="8"/>
                    </w:rPr>
                    <w:t>80.00C</w:t>
                    <w:tab/>
                  </w:r>
                  <w:r>
                    <w:rPr>
                      <w:w w:val="135"/>
                      <w:position w:val="1"/>
                      <w:sz w:val="8"/>
                    </w:rPr>
                    <w:t>188.3</w:t>
                    <w:tab/>
                    <w:t>0.00</w:t>
                    <w:tab/>
                  </w:r>
                  <w:r>
                    <w:rPr>
                      <w:w w:val="135"/>
                      <w:position w:val="2"/>
                      <w:sz w:val="8"/>
                    </w:rPr>
                    <w:t>15</w:t>
                  </w:r>
                  <w:r>
                    <w:rPr>
                      <w:spacing w:val="-14"/>
                      <w:w w:val="135"/>
                      <w:position w:val="2"/>
                      <w:sz w:val="8"/>
                    </w:rPr>
                    <w:t> </w:t>
                  </w:r>
                  <w:r>
                    <w:rPr>
                      <w:w w:val="135"/>
                      <w:position w:val="2"/>
                      <w:sz w:val="8"/>
                    </w:rPr>
                    <w:t>061,0</w:t>
                    <w:tab/>
                    <w:t>15</w:t>
                  </w:r>
                  <w:r>
                    <w:rPr>
                      <w:spacing w:val="-5"/>
                      <w:w w:val="135"/>
                      <w:position w:val="2"/>
                      <w:sz w:val="8"/>
                    </w:rPr>
                    <w:t> </w:t>
                  </w:r>
                  <w:r>
                    <w:rPr>
                      <w:w w:val="135"/>
                      <w:position w:val="2"/>
                      <w:sz w:val="8"/>
                    </w:rPr>
                    <w:t>064,0.</w:t>
                    <w:tab/>
                    <w:t>0.00Í</w:t>
                  </w:r>
                </w:p>
                <w:p>
                  <w:pPr>
                    <w:tabs>
                      <w:tab w:pos="1374" w:val="left" w:leader="none"/>
                      <w:tab w:pos="2519" w:val="left" w:leader="none"/>
                      <w:tab w:pos="5694" w:val="left" w:leader="none"/>
                      <w:tab w:pos="6090" w:val="left" w:leader="none"/>
                      <w:tab w:pos="7005" w:val="left" w:leader="none"/>
                      <w:tab w:pos="7998" w:val="left" w:leader="none"/>
                      <w:tab w:pos="8718" w:val="left" w:leader="none"/>
                      <w:tab w:pos="9669" w:val="left" w:leader="none"/>
                      <w:tab w:pos="10684" w:val="left" w:leader="none"/>
                    </w:tabs>
                    <w:spacing w:before="57"/>
                    <w:ind w:left="1030" w:right="0" w:firstLine="0"/>
                    <w:jc w:val="left"/>
                    <w:rPr>
                      <w:sz w:val="8"/>
                    </w:rPr>
                  </w:pPr>
                  <w:r>
                    <w:rPr>
                      <w:w w:val="135"/>
                      <w:position w:val="-1"/>
                      <w:sz w:val="8"/>
                    </w:rPr>
                    <w:t>2</w:t>
                    <w:tab/>
                    <w:t>001   </w:t>
                  </w:r>
                  <w:r>
                    <w:rPr>
                      <w:spacing w:val="18"/>
                      <w:w w:val="135"/>
                      <w:position w:val="-1"/>
                      <w:sz w:val="8"/>
                    </w:rPr>
                    <w:t> </w:t>
                  </w:r>
                  <w:r>
                    <w:rPr>
                      <w:w w:val="135"/>
                      <w:position w:val="0"/>
                      <w:sz w:val="8"/>
                    </w:rPr>
                    <w:t>181152302</w:t>
                    <w:tab/>
                  </w:r>
                  <w:r>
                    <w:rPr>
                      <w:w w:val="135"/>
                      <w:position w:val="1"/>
                      <w:sz w:val="8"/>
                    </w:rPr>
                    <w:t>Úprava</w:t>
                  </w:r>
                  <w:r>
                    <w:rPr>
                      <w:spacing w:val="-4"/>
                      <w:w w:val="135"/>
                      <w:position w:val="1"/>
                      <w:sz w:val="8"/>
                    </w:rPr>
                    <w:t> </w:t>
                  </w:r>
                  <w:r>
                    <w:rPr>
                      <w:w w:val="135"/>
                      <w:position w:val="1"/>
                      <w:sz w:val="8"/>
                    </w:rPr>
                    <w:t>pláně</w:t>
                  </w:r>
                  <w:r>
                    <w:rPr>
                      <w:spacing w:val="-5"/>
                      <w:w w:val="135"/>
                      <w:position w:val="1"/>
                      <w:sz w:val="8"/>
                    </w:rPr>
                    <w:t> </w:t>
                  </w:r>
                  <w:r>
                    <w:rPr>
                      <w:w w:val="135"/>
                      <w:position w:val="1"/>
                      <w:sz w:val="8"/>
                    </w:rPr>
                    <w:t>pro</w:t>
                  </w:r>
                  <w:r>
                    <w:rPr>
                      <w:spacing w:val="-5"/>
                      <w:w w:val="135"/>
                      <w:position w:val="1"/>
                      <w:sz w:val="8"/>
                    </w:rPr>
                    <w:t> </w:t>
                  </w:r>
                  <w:r>
                    <w:rPr>
                      <w:w w:val="135"/>
                      <w:position w:val="1"/>
                      <w:sz w:val="8"/>
                    </w:rPr>
                    <w:t>siníco</w:t>
                  </w:r>
                  <w:r>
                    <w:rPr>
                      <w:spacing w:val="-5"/>
                      <w:w w:val="135"/>
                      <w:position w:val="1"/>
                      <w:sz w:val="8"/>
                    </w:rPr>
                    <w:t> </w:t>
                  </w:r>
                  <w:r>
                    <w:rPr>
                      <w:w w:val="135"/>
                      <w:position w:val="1"/>
                      <w:sz w:val="8"/>
                    </w:rPr>
                    <w:t>a</w:t>
                  </w:r>
                  <w:r>
                    <w:rPr>
                      <w:spacing w:val="-10"/>
                      <w:w w:val="135"/>
                      <w:position w:val="1"/>
                      <w:sz w:val="8"/>
                    </w:rPr>
                    <w:t> </w:t>
                  </w:r>
                  <w:r>
                    <w:rPr>
                      <w:w w:val="135"/>
                      <w:position w:val="1"/>
                      <w:sz w:val="8"/>
                    </w:rPr>
                    <w:t>dálnice</w:t>
                  </w:r>
                  <w:r>
                    <w:rPr>
                      <w:spacing w:val="-6"/>
                      <w:w w:val="135"/>
                      <w:position w:val="1"/>
                      <w:sz w:val="8"/>
                    </w:rPr>
                    <w:t> </w:t>
                  </w:r>
                  <w:r>
                    <w:rPr>
                      <w:w w:val="135"/>
                      <w:position w:val="1"/>
                      <w:sz w:val="8"/>
                    </w:rPr>
                    <w:t>v</w:t>
                  </w:r>
                  <w:r>
                    <w:rPr>
                      <w:spacing w:val="-1"/>
                      <w:w w:val="135"/>
                      <w:position w:val="1"/>
                      <w:sz w:val="8"/>
                    </w:rPr>
                    <w:t> </w:t>
                  </w:r>
                  <w:r>
                    <w:rPr>
                      <w:w w:val="135"/>
                      <w:position w:val="1"/>
                      <w:sz w:val="8"/>
                    </w:rPr>
                    <w:t>zářezech</w:t>
                  </w:r>
                  <w:r>
                    <w:rPr>
                      <w:spacing w:val="6"/>
                      <w:w w:val="135"/>
                      <w:position w:val="1"/>
                      <w:sz w:val="8"/>
                    </w:rPr>
                    <w:t> </w:t>
                  </w:r>
                  <w:r>
                    <w:rPr>
                      <w:w w:val="135"/>
                      <w:position w:val="1"/>
                      <w:sz w:val="8"/>
                    </w:rPr>
                    <w:t>se</w:t>
                  </w:r>
                  <w:r>
                    <w:rPr>
                      <w:spacing w:val="-11"/>
                      <w:w w:val="135"/>
                      <w:position w:val="1"/>
                      <w:sz w:val="8"/>
                    </w:rPr>
                    <w:t> </w:t>
                  </w:r>
                  <w:r>
                    <w:rPr>
                      <w:w w:val="135"/>
                      <w:position w:val="1"/>
                      <w:sz w:val="8"/>
                    </w:rPr>
                    <w:t>zhulněním</w:t>
                    <w:tab/>
                  </w:r>
                  <w:r>
                    <w:rPr>
                      <w:w w:val="135"/>
                      <w:position w:val="0"/>
                      <w:sz w:val="8"/>
                    </w:rPr>
                    <w:t>m2</w:t>
                    <w:tab/>
                    <w:t>2</w:t>
                  </w:r>
                  <w:r>
                    <w:rPr>
                      <w:spacing w:val="-8"/>
                      <w:w w:val="135"/>
                      <w:position w:val="0"/>
                      <w:sz w:val="8"/>
                    </w:rPr>
                    <w:t> </w:t>
                  </w:r>
                  <w:r>
                    <w:rPr>
                      <w:w w:val="135"/>
                      <w:position w:val="0"/>
                      <w:sz w:val="8"/>
                    </w:rPr>
                    <w:t>550.00&lt;</w:t>
                    <w:tab/>
                    <w:t>18,</w:t>
                  </w:r>
                  <w:r>
                    <w:rPr>
                      <w:i/>
                      <w:w w:val="135"/>
                      <w:position w:val="0"/>
                      <w:sz w:val="8"/>
                    </w:rPr>
                    <w:t>2‘</w:t>
                    <w:tab/>
                  </w:r>
                  <w:r>
                    <w:rPr>
                      <w:w w:val="135"/>
                      <w:sz w:val="8"/>
                    </w:rPr>
                    <w:t>0,00</w:t>
                    <w:tab/>
                    <w:t>46</w:t>
                  </w:r>
                  <w:r>
                    <w:rPr>
                      <w:spacing w:val="-4"/>
                      <w:w w:val="135"/>
                      <w:sz w:val="8"/>
                    </w:rPr>
                    <w:t> </w:t>
                  </w:r>
                  <w:r>
                    <w:rPr>
                      <w:w w:val="135"/>
                      <w:sz w:val="8"/>
                    </w:rPr>
                    <w:t>512.0</w:t>
                    <w:tab/>
                    <w:t>46</w:t>
                  </w:r>
                  <w:r>
                    <w:rPr>
                      <w:spacing w:val="2"/>
                      <w:w w:val="135"/>
                      <w:sz w:val="8"/>
                    </w:rPr>
                    <w:t> </w:t>
                  </w:r>
                  <w:r>
                    <w:rPr>
                      <w:w w:val="135"/>
                      <w:sz w:val="8"/>
                    </w:rPr>
                    <w:t>512.0</w:t>
                    <w:tab/>
                  </w:r>
                  <w:r>
                    <w:rPr>
                      <w:w w:val="135"/>
                      <w:position w:val="1"/>
                      <w:sz w:val="8"/>
                    </w:rPr>
                    <w:t>o.oot</w:t>
                  </w:r>
                </w:p>
                <w:p>
                  <w:pPr>
                    <w:pStyle w:val="BodyText"/>
                    <w:rPr>
                      <w:rFonts w:ascii="Times New Roman"/>
                      <w:sz w:val="12"/>
                    </w:rPr>
                  </w:pPr>
                </w:p>
                <w:p>
                  <w:pPr>
                    <w:tabs>
                      <w:tab w:pos="2533" w:val="left" w:leader="none"/>
                      <w:tab w:pos="7624" w:val="left" w:leader="none"/>
                      <w:tab w:pos="8502" w:val="left" w:leader="none"/>
                      <w:tab w:pos="9445" w:val="left" w:leader="none"/>
                      <w:tab w:pos="10489" w:val="left" w:leader="none"/>
                    </w:tabs>
                    <w:spacing w:before="70"/>
                    <w:ind w:left="1728" w:right="0" w:firstLine="0"/>
                    <w:jc w:val="left"/>
                    <w:rPr>
                      <w:sz w:val="14"/>
                    </w:rPr>
                  </w:pPr>
                  <w:r>
                    <w:rPr>
                      <w:sz w:val="14"/>
                    </w:rPr>
                    <w:t>4</w:t>
                    <w:tab/>
                    <w:t>Vodorovné</w:t>
                  </w:r>
                  <w:r>
                    <w:rPr>
                      <w:spacing w:val="14"/>
                      <w:sz w:val="14"/>
                    </w:rPr>
                    <w:t> </w:t>
                  </w:r>
                  <w:r>
                    <w:rPr>
                      <w:sz w:val="14"/>
                    </w:rPr>
                    <w:t>konstrukce</w:t>
                    <w:tab/>
                  </w:r>
                  <w:r>
                    <w:rPr>
                      <w:position w:val="1"/>
                      <w:sz w:val="14"/>
                    </w:rPr>
                    <w:t>9</w:t>
                  </w:r>
                  <w:r>
                    <w:rPr>
                      <w:spacing w:val="-17"/>
                      <w:position w:val="1"/>
                      <w:sz w:val="14"/>
                    </w:rPr>
                    <w:t> </w:t>
                  </w:r>
                  <w:r>
                    <w:rPr>
                      <w:position w:val="1"/>
                      <w:sz w:val="14"/>
                    </w:rPr>
                    <w:t>665,93</w:t>
                    <w:tab/>
                    <w:t>10</w:t>
                  </w:r>
                  <w:r>
                    <w:rPr>
                      <w:spacing w:val="-17"/>
                      <w:position w:val="1"/>
                      <w:sz w:val="14"/>
                    </w:rPr>
                    <w:t> </w:t>
                  </w:r>
                  <w:r>
                    <w:rPr>
                      <w:position w:val="1"/>
                      <w:sz w:val="14"/>
                    </w:rPr>
                    <w:t>959,07</w:t>
                    <w:tab/>
                    <w:t>20</w:t>
                  </w:r>
                  <w:r>
                    <w:rPr>
                      <w:spacing w:val="-11"/>
                      <w:position w:val="1"/>
                      <w:sz w:val="14"/>
                    </w:rPr>
                    <w:t> </w:t>
                  </w:r>
                  <w:r>
                    <w:rPr>
                      <w:position w:val="1"/>
                      <w:sz w:val="14"/>
                    </w:rPr>
                    <w:t>625,00</w:t>
                    <w:tab/>
                    <w:t>15,246</w:t>
                  </w:r>
                </w:p>
                <w:p>
                  <w:pPr>
                    <w:spacing w:before="61"/>
                    <w:ind w:left="2520" w:right="0" w:firstLine="0"/>
                    <w:jc w:val="left"/>
                    <w:rPr>
                      <w:sz w:val="8"/>
                    </w:rPr>
                  </w:pPr>
                  <w:r>
                    <w:rPr>
                      <w:w w:val="135"/>
                      <w:sz w:val="8"/>
                    </w:rPr>
                    <w:t>Rovn8nina objemu do 3 m3 z lomového kamene fiíděného hmotnc</w:t>
                  </w:r>
                </w:p>
                <w:p>
                  <w:pPr>
                    <w:tabs>
                      <w:tab w:pos="1374" w:val="left" w:leader="none"/>
                      <w:tab w:pos="2519" w:val="left" w:leader="none"/>
                      <w:tab w:pos="5687" w:val="left" w:leader="none"/>
                      <w:tab w:pos="6292" w:val="left" w:leader="none"/>
                      <w:tab w:pos="6868" w:val="left" w:leader="none"/>
                      <w:tab w:pos="7825" w:val="left" w:leader="none"/>
                      <w:tab w:pos="8725" w:val="left" w:leader="none"/>
                      <w:tab w:pos="9669" w:val="left" w:leader="none"/>
                      <w:tab w:pos="10641" w:val="left" w:leader="none"/>
                    </w:tabs>
                    <w:spacing w:before="44"/>
                    <w:ind w:left="1030" w:right="0" w:firstLine="0"/>
                    <w:jc w:val="left"/>
                    <w:rPr>
                      <w:sz w:val="8"/>
                    </w:rPr>
                  </w:pPr>
                  <w:r>
                    <w:rPr>
                      <w:w w:val="130"/>
                      <w:sz w:val="8"/>
                    </w:rPr>
                    <w:t>3</w:t>
                    <w:tab/>
                    <w:t>312    </w:t>
                  </w:r>
                  <w:r>
                    <w:rPr>
                      <w:spacing w:val="8"/>
                      <w:w w:val="130"/>
                      <w:sz w:val="8"/>
                    </w:rPr>
                    <w:t> </w:t>
                  </w:r>
                  <w:r>
                    <w:rPr>
                      <w:w w:val="130"/>
                      <w:sz w:val="8"/>
                    </w:rPr>
                    <w:t>463211141</w:t>
                    <w:tab/>
                    <w:t>do 80 kq s</w:t>
                  </w:r>
                  <w:r>
                    <w:rPr>
                      <w:spacing w:val="12"/>
                      <w:w w:val="130"/>
                      <w:sz w:val="8"/>
                    </w:rPr>
                    <w:t> </w:t>
                  </w:r>
                  <w:r>
                    <w:rPr>
                      <w:w w:val="130"/>
                      <w:sz w:val="8"/>
                    </w:rPr>
                    <w:t>urovnáním</w:t>
                  </w:r>
                  <w:r>
                    <w:rPr>
                      <w:spacing w:val="3"/>
                      <w:w w:val="130"/>
                      <w:sz w:val="8"/>
                    </w:rPr>
                    <w:t> </w:t>
                  </w:r>
                  <w:r>
                    <w:rPr>
                      <w:w w:val="130"/>
                      <w:sz w:val="8"/>
                    </w:rPr>
                    <w:t>líce</w:t>
                    <w:tab/>
                  </w:r>
                  <w:r>
                    <w:rPr>
                      <w:w w:val="130"/>
                      <w:position w:val="1"/>
                      <w:sz w:val="8"/>
                    </w:rPr>
                    <w:t>m3</w:t>
                    <w:tab/>
                    <w:t>7.50C</w:t>
                    <w:tab/>
                  </w:r>
                  <w:r>
                    <w:rPr>
                      <w:i/>
                      <w:w w:val="130"/>
                      <w:position w:val="1"/>
                      <w:sz w:val="8"/>
                    </w:rPr>
                    <w:t>2</w:t>
                  </w:r>
                  <w:r>
                    <w:rPr>
                      <w:i/>
                      <w:spacing w:val="-17"/>
                      <w:w w:val="130"/>
                      <w:position w:val="1"/>
                      <w:sz w:val="8"/>
                    </w:rPr>
                    <w:t> </w:t>
                  </w:r>
                  <w:r>
                    <w:rPr>
                      <w:w w:val="130"/>
                      <w:position w:val="1"/>
                      <w:sz w:val="8"/>
                    </w:rPr>
                    <w:t>750.01</w:t>
                    <w:tab/>
                    <w:t>9</w:t>
                  </w:r>
                  <w:r>
                    <w:rPr>
                      <w:spacing w:val="-10"/>
                      <w:w w:val="130"/>
                      <w:position w:val="1"/>
                      <w:sz w:val="8"/>
                    </w:rPr>
                    <w:t> </w:t>
                  </w:r>
                  <w:r>
                    <w:rPr>
                      <w:w w:val="130"/>
                      <w:position w:val="1"/>
                      <w:sz w:val="8"/>
                    </w:rPr>
                    <w:t>865,9:</w:t>
                    <w:tab/>
                    <w:t>10</w:t>
                  </w:r>
                  <w:r>
                    <w:rPr>
                      <w:spacing w:val="-2"/>
                      <w:w w:val="130"/>
                      <w:position w:val="1"/>
                      <w:sz w:val="8"/>
                    </w:rPr>
                    <w:t> </w:t>
                  </w:r>
                  <w:r>
                    <w:rPr>
                      <w:w w:val="130"/>
                      <w:position w:val="1"/>
                      <w:sz w:val="8"/>
                    </w:rPr>
                    <w:t>959,0</w:t>
                    <w:tab/>
                  </w:r>
                  <w:r>
                    <w:rPr>
                      <w:w w:val="130"/>
                      <w:position w:val="2"/>
                      <w:sz w:val="8"/>
                    </w:rPr>
                    <w:t>20</w:t>
                  </w:r>
                  <w:r>
                    <w:rPr>
                      <w:spacing w:val="-13"/>
                      <w:w w:val="130"/>
                      <w:position w:val="2"/>
                      <w:sz w:val="8"/>
                    </w:rPr>
                    <w:t> </w:t>
                  </w:r>
                  <w:r>
                    <w:rPr>
                      <w:w w:val="130"/>
                      <w:position w:val="2"/>
                      <w:sz w:val="8"/>
                    </w:rPr>
                    <w:t>625,01</w:t>
                    <w:tab/>
                    <w:t>15.24Í</w:t>
                  </w:r>
                </w:p>
                <w:p>
                  <w:pPr>
                    <w:pStyle w:val="BodyText"/>
                    <w:rPr>
                      <w:rFonts w:ascii="Times New Roman"/>
                      <w:sz w:val="10"/>
                    </w:rPr>
                  </w:pPr>
                </w:p>
                <w:p>
                  <w:pPr>
                    <w:tabs>
                      <w:tab w:pos="2533" w:val="left" w:leader="none"/>
                      <w:tab w:pos="7458" w:val="left" w:leader="none"/>
                      <w:tab w:pos="8495" w:val="left" w:leader="none"/>
                      <w:tab w:pos="9366" w:val="left" w:leader="none"/>
                      <w:tab w:pos="10403" w:val="left" w:leader="none"/>
                    </w:tabs>
                    <w:spacing w:before="80"/>
                    <w:ind w:left="1728" w:right="0" w:firstLine="0"/>
                    <w:jc w:val="left"/>
                    <w:rPr>
                      <w:sz w:val="14"/>
                    </w:rPr>
                  </w:pPr>
                  <w:r>
                    <w:rPr>
                      <w:sz w:val="14"/>
                    </w:rPr>
                    <w:t>5</w:t>
                    <w:tab/>
                  </w:r>
                  <w:r>
                    <w:rPr>
                      <w:position w:val="1"/>
                      <w:sz w:val="14"/>
                    </w:rPr>
                    <w:t>Komunikace pozemní</w:t>
                    <w:tab/>
                    <w:t>384</w:t>
                  </w:r>
                  <w:r>
                    <w:rPr>
                      <w:spacing w:val="-14"/>
                      <w:position w:val="1"/>
                      <w:sz w:val="14"/>
                    </w:rPr>
                    <w:t> </w:t>
                  </w:r>
                  <w:r>
                    <w:rPr>
                      <w:position w:val="1"/>
                      <w:sz w:val="14"/>
                    </w:rPr>
                    <w:t>1</w:t>
                  </w:r>
                  <w:r>
                    <w:rPr>
                      <w:spacing w:val="-32"/>
                      <w:position w:val="1"/>
                      <w:sz w:val="14"/>
                    </w:rPr>
                    <w:t> </w:t>
                  </w:r>
                  <w:r>
                    <w:rPr>
                      <w:position w:val="1"/>
                      <w:sz w:val="14"/>
                    </w:rPr>
                    <w:t>69,50</w:t>
                    <w:tab/>
                  </w:r>
                  <w:r>
                    <w:rPr>
                      <w:position w:val="2"/>
                      <w:sz w:val="14"/>
                    </w:rPr>
                    <w:t>72</w:t>
                  </w:r>
                  <w:r>
                    <w:rPr>
                      <w:spacing w:val="-13"/>
                      <w:position w:val="2"/>
                      <w:sz w:val="14"/>
                    </w:rPr>
                    <w:t> </w:t>
                  </w:r>
                  <w:r>
                    <w:rPr>
                      <w:position w:val="2"/>
                      <w:sz w:val="14"/>
                    </w:rPr>
                    <w:t>160,50</w:t>
                    <w:tab/>
                    <w:t>456</w:t>
                  </w:r>
                  <w:r>
                    <w:rPr>
                      <w:spacing w:val="-12"/>
                      <w:position w:val="2"/>
                      <w:sz w:val="14"/>
                    </w:rPr>
                    <w:t> </w:t>
                  </w:r>
                  <w:r>
                    <w:rPr>
                      <w:position w:val="2"/>
                      <w:sz w:val="14"/>
                    </w:rPr>
                    <w:t>330,00</w:t>
                    <w:tab/>
                  </w:r>
                  <w:r>
                    <w:rPr>
                      <w:position w:val="3"/>
                      <w:sz w:val="14"/>
                    </w:rPr>
                    <w:t>839,247</w:t>
                  </w:r>
                </w:p>
                <w:p>
                  <w:pPr>
                    <w:tabs>
                      <w:tab w:pos="1374" w:val="left" w:leader="none"/>
                      <w:tab w:pos="2519" w:val="left" w:leader="none"/>
                      <w:tab w:pos="5687" w:val="left" w:leader="none"/>
                      <w:tab w:pos="6169" w:val="left" w:leader="none"/>
                      <w:tab w:pos="6990" w:val="left" w:leader="none"/>
                      <w:tab w:pos="7768" w:val="left" w:leader="none"/>
                      <w:tab w:pos="8725" w:val="left" w:leader="none"/>
                      <w:tab w:pos="9661" w:val="left" w:leader="none"/>
                      <w:tab w:pos="10576" w:val="left" w:leader="none"/>
                    </w:tabs>
                    <w:spacing w:before="48"/>
                    <w:ind w:left="1022" w:right="0" w:firstLine="0"/>
                    <w:jc w:val="left"/>
                    <w:rPr>
                      <w:sz w:val="8"/>
                    </w:rPr>
                  </w:pPr>
                  <w:r>
                    <w:rPr>
                      <w:w w:val="130"/>
                      <w:position w:val="0"/>
                      <w:sz w:val="8"/>
                    </w:rPr>
                    <w:t>4</w:t>
                    <w:tab/>
                  </w:r>
                  <w:r>
                    <w:rPr>
                      <w:w w:val="130"/>
                      <w:position w:val="-1"/>
                      <w:sz w:val="8"/>
                    </w:rPr>
                    <w:t>221   </w:t>
                  </w:r>
                  <w:r>
                    <w:rPr>
                      <w:spacing w:val="19"/>
                      <w:w w:val="130"/>
                      <w:position w:val="-1"/>
                      <w:sz w:val="8"/>
                    </w:rPr>
                    <w:t> </w:t>
                  </w:r>
                  <w:r>
                    <w:rPr>
                      <w:w w:val="130"/>
                      <w:position w:val="-1"/>
                      <w:sz w:val="8"/>
                    </w:rPr>
                    <w:t>564831111</w:t>
                    <w:tab/>
                  </w:r>
                  <w:r>
                    <w:rPr>
                      <w:w w:val="130"/>
                      <w:sz w:val="8"/>
                    </w:rPr>
                    <w:t>Podklad ze Stěitodrtě ŠO plochy přes 100 m2 8 </w:t>
                  </w:r>
                  <w:r>
                    <w:rPr>
                      <w:spacing w:val="6"/>
                      <w:w w:val="130"/>
                      <w:sz w:val="8"/>
                    </w:rPr>
                    <w:t> </w:t>
                  </w:r>
                  <w:r>
                    <w:rPr>
                      <w:w w:val="130"/>
                      <w:sz w:val="8"/>
                    </w:rPr>
                    <w:t>100</w:t>
                  </w:r>
                  <w:r>
                    <w:rPr>
                      <w:spacing w:val="-1"/>
                      <w:w w:val="130"/>
                      <w:sz w:val="8"/>
                    </w:rPr>
                    <w:t> </w:t>
                  </w:r>
                  <w:r>
                    <w:rPr>
                      <w:w w:val="130"/>
                      <w:sz w:val="8"/>
                    </w:rPr>
                    <w:t>mm</w:t>
                    <w:tab/>
                  </w:r>
                  <w:r>
                    <w:rPr>
                      <w:w w:val="130"/>
                      <w:position w:val="0"/>
                      <w:sz w:val="8"/>
                    </w:rPr>
                    <w:t>m2</w:t>
                    <w:tab/>
                    <w:t>900.00Í</w:t>
                    <w:tab/>
                    <w:t>94.3</w:t>
                    <w:tab/>
                  </w:r>
                  <w:r>
                    <w:rPr>
                      <w:w w:val="130"/>
                      <w:sz w:val="8"/>
                    </w:rPr>
                    <w:t>70</w:t>
                  </w:r>
                  <w:r>
                    <w:rPr>
                      <w:spacing w:val="-6"/>
                      <w:w w:val="130"/>
                      <w:sz w:val="8"/>
                    </w:rPr>
                    <w:t> </w:t>
                  </w:r>
                  <w:r>
                    <w:rPr>
                      <w:w w:val="130"/>
                      <w:sz w:val="8"/>
                    </w:rPr>
                    <w:t>443.0</w:t>
                    <w:tab/>
                    <w:t>14</w:t>
                  </w:r>
                  <w:r>
                    <w:rPr>
                      <w:spacing w:val="-8"/>
                      <w:w w:val="130"/>
                      <w:sz w:val="8"/>
                    </w:rPr>
                    <w:t> </w:t>
                  </w:r>
                  <w:r>
                    <w:rPr>
                      <w:w w:val="130"/>
                      <w:sz w:val="8"/>
                    </w:rPr>
                    <w:t>6C7.0</w:t>
                    <w:tab/>
                    <w:t>85</w:t>
                  </w:r>
                  <w:r>
                    <w:rPr>
                      <w:spacing w:val="-6"/>
                      <w:w w:val="130"/>
                      <w:sz w:val="8"/>
                    </w:rPr>
                    <w:t> </w:t>
                  </w:r>
                  <w:r>
                    <w:rPr>
                      <w:w w:val="130"/>
                      <w:sz w:val="8"/>
                    </w:rPr>
                    <w:t>050.0*</w:t>
                    <w:tab/>
                    <w:t>207,001</w:t>
                  </w:r>
                </w:p>
                <w:p>
                  <w:pPr>
                    <w:tabs>
                      <w:tab w:pos="1367" w:val="left" w:leader="none"/>
                      <w:tab w:pos="2519" w:val="left" w:leader="none"/>
                      <w:tab w:pos="5680" w:val="left" w:leader="none"/>
                      <w:tab w:pos="6090" w:val="left" w:leader="none"/>
                      <w:tab w:pos="7703" w:val="left" w:leader="none"/>
                      <w:tab w:pos="8718" w:val="left" w:leader="none"/>
                      <w:tab w:pos="9604" w:val="left" w:leader="none"/>
                      <w:tab w:pos="10879" w:val="right" w:leader="none"/>
                    </w:tabs>
                    <w:spacing w:before="21"/>
                    <w:ind w:left="1022" w:right="0" w:firstLine="0"/>
                    <w:jc w:val="left"/>
                    <w:rPr>
                      <w:sz w:val="8"/>
                    </w:rPr>
                  </w:pPr>
                  <w:r>
                    <w:rPr>
                      <w:w w:val="105"/>
                      <w:sz w:val="11"/>
                    </w:rPr>
                    <w:t>s</w:t>
                  </w:r>
                  <w:r>
                    <w:rPr>
                      <w:sz w:val="11"/>
                    </w:rPr>
                    <w:tab/>
                  </w:r>
                  <w:r>
                    <w:rPr>
                      <w:w w:val="119"/>
                      <w:sz w:val="8"/>
                    </w:rPr>
                    <w:t>221</w:t>
                  </w:r>
                  <w:r>
                    <w:rPr>
                      <w:sz w:val="8"/>
                    </w:rPr>
                    <w:t>        </w:t>
                  </w:r>
                  <w:r>
                    <w:rPr>
                      <w:w w:val="125"/>
                      <w:sz w:val="8"/>
                    </w:rPr>
                    <w:t>564</w:t>
                  </w:r>
                  <w:r>
                    <w:rPr>
                      <w:spacing w:val="-3"/>
                      <w:w w:val="125"/>
                      <w:sz w:val="8"/>
                    </w:rPr>
                    <w:t>9</w:t>
                  </w:r>
                  <w:r>
                    <w:rPr>
                      <w:w w:val="125"/>
                      <w:sz w:val="8"/>
                    </w:rPr>
                    <w:t>321</w:t>
                  </w:r>
                  <w:r>
                    <w:rPr>
                      <w:spacing w:val="-3"/>
                      <w:w w:val="125"/>
                      <w:sz w:val="8"/>
                    </w:rPr>
                    <w:t>1</w:t>
                  </w:r>
                  <w:r>
                    <w:rPr>
                      <w:w w:val="125"/>
                      <w:sz w:val="8"/>
                    </w:rPr>
                    <w:t>1</w:t>
                  </w:r>
                  <w:r>
                    <w:rPr>
                      <w:sz w:val="8"/>
                    </w:rPr>
                    <w:tab/>
                  </w:r>
                  <w:r>
                    <w:rPr>
                      <w:w w:val="130"/>
                      <w:position w:val="1"/>
                      <w:sz w:val="8"/>
                    </w:rPr>
                    <w:t>Podk</w:t>
                  </w:r>
                  <w:r>
                    <w:rPr>
                      <w:spacing w:val="-3"/>
                      <w:w w:val="130"/>
                      <w:position w:val="1"/>
                      <w:sz w:val="8"/>
                    </w:rPr>
                    <w:t>l</w:t>
                  </w:r>
                  <w:r>
                    <w:rPr>
                      <w:w w:val="130"/>
                      <w:position w:val="1"/>
                      <w:sz w:val="8"/>
                    </w:rPr>
                    <w:t>ad</w:t>
                  </w:r>
                  <w:r>
                    <w:rPr>
                      <w:position w:val="1"/>
                      <w:sz w:val="8"/>
                    </w:rPr>
                    <w:t> </w:t>
                  </w:r>
                  <w:r>
                    <w:rPr>
                      <w:w w:val="162"/>
                      <w:position w:val="1"/>
                      <w:sz w:val="8"/>
                    </w:rPr>
                    <w:t>z</w:t>
                  </w:r>
                  <w:r>
                    <w:rPr>
                      <w:spacing w:val="6"/>
                      <w:position w:val="1"/>
                      <w:sz w:val="8"/>
                    </w:rPr>
                    <w:t> </w:t>
                  </w:r>
                  <w:r>
                    <w:rPr>
                      <w:w w:val="133"/>
                      <w:position w:val="1"/>
                      <w:sz w:val="8"/>
                    </w:rPr>
                    <w:t>mecha</w:t>
                  </w:r>
                  <w:r>
                    <w:rPr>
                      <w:spacing w:val="-3"/>
                      <w:w w:val="133"/>
                      <w:position w:val="1"/>
                      <w:sz w:val="8"/>
                    </w:rPr>
                    <w:t>n</w:t>
                  </w:r>
                  <w:r>
                    <w:rPr>
                      <w:w w:val="133"/>
                      <w:position w:val="1"/>
                      <w:sz w:val="8"/>
                    </w:rPr>
                    <w:t>icky</w:t>
                  </w:r>
                  <w:r>
                    <w:rPr>
                      <w:spacing w:val="4"/>
                      <w:position w:val="1"/>
                      <w:sz w:val="8"/>
                    </w:rPr>
                    <w:t> </w:t>
                  </w:r>
                  <w:r>
                    <w:rPr>
                      <w:w w:val="136"/>
                      <w:position w:val="1"/>
                      <w:sz w:val="8"/>
                    </w:rPr>
                    <w:t>zpevn</w:t>
                  </w:r>
                  <w:r>
                    <w:rPr>
                      <w:spacing w:val="-3"/>
                      <w:w w:val="136"/>
                      <w:position w:val="1"/>
                      <w:sz w:val="8"/>
                    </w:rPr>
                    <w:t>ě</w:t>
                  </w:r>
                  <w:r>
                    <w:rPr>
                      <w:w w:val="136"/>
                      <w:position w:val="1"/>
                      <w:sz w:val="8"/>
                    </w:rPr>
                    <w:t>ného</w:t>
                  </w:r>
                  <w:r>
                    <w:rPr>
                      <w:spacing w:val="3"/>
                      <w:position w:val="1"/>
                      <w:sz w:val="8"/>
                    </w:rPr>
                    <w:t> </w:t>
                  </w:r>
                  <w:r>
                    <w:rPr>
                      <w:w w:val="131"/>
                      <w:position w:val="1"/>
                      <w:sz w:val="8"/>
                    </w:rPr>
                    <w:t>kamen</w:t>
                  </w:r>
                  <w:r>
                    <w:rPr>
                      <w:spacing w:val="-4"/>
                      <w:w w:val="131"/>
                      <w:position w:val="1"/>
                      <w:sz w:val="8"/>
                    </w:rPr>
                    <w:t>i</w:t>
                  </w:r>
                  <w:r>
                    <w:rPr>
                      <w:w w:val="131"/>
                      <w:position w:val="1"/>
                      <w:sz w:val="8"/>
                    </w:rPr>
                    <w:t>va</w:t>
                  </w:r>
                  <w:r>
                    <w:rPr>
                      <w:spacing w:val="6"/>
                      <w:position w:val="1"/>
                      <w:sz w:val="8"/>
                    </w:rPr>
                    <w:t> </w:t>
                  </w:r>
                  <w:r>
                    <w:rPr>
                      <w:w w:val="133"/>
                      <w:position w:val="1"/>
                      <w:sz w:val="8"/>
                    </w:rPr>
                    <w:t>MZK</w:t>
                  </w:r>
                  <w:r>
                    <w:rPr>
                      <w:spacing w:val="-6"/>
                      <w:position w:val="1"/>
                      <w:sz w:val="8"/>
                    </w:rPr>
                    <w:t> </w:t>
                  </w:r>
                  <w:r>
                    <w:rPr>
                      <w:w w:val="148"/>
                      <w:position w:val="1"/>
                      <w:sz w:val="8"/>
                    </w:rPr>
                    <w:t>ti</w:t>
                  </w:r>
                  <w:r>
                    <w:rPr>
                      <w:position w:val="1"/>
                      <w:sz w:val="8"/>
                    </w:rPr>
                    <w:t> </w:t>
                  </w:r>
                  <w:r>
                    <w:rPr>
                      <w:spacing w:val="-10"/>
                      <w:position w:val="1"/>
                      <w:sz w:val="8"/>
                    </w:rPr>
                    <w:t> </w:t>
                  </w:r>
                  <w:r>
                    <w:rPr>
                      <w:w w:val="131"/>
                      <w:position w:val="1"/>
                      <w:sz w:val="8"/>
                    </w:rPr>
                    <w:t>100</w:t>
                  </w:r>
                  <w:r>
                    <w:rPr>
                      <w:spacing w:val="4"/>
                      <w:position w:val="1"/>
                      <w:sz w:val="8"/>
                    </w:rPr>
                    <w:t> </w:t>
                  </w:r>
                  <w:r>
                    <w:rPr>
                      <w:w w:val="124"/>
                      <w:position w:val="1"/>
                      <w:sz w:val="8"/>
                    </w:rPr>
                    <w:t>mm</w:t>
                  </w:r>
                  <w:r>
                    <w:rPr>
                      <w:position w:val="1"/>
                      <w:sz w:val="8"/>
                    </w:rPr>
                    <w:tab/>
                  </w:r>
                  <w:r>
                    <w:rPr>
                      <w:w w:val="124"/>
                      <w:position w:val="1"/>
                      <w:sz w:val="8"/>
                    </w:rPr>
                    <w:t>m2</w:t>
                  </w:r>
                  <w:r>
                    <w:rPr>
                      <w:position w:val="1"/>
                      <w:sz w:val="8"/>
                    </w:rPr>
                    <w:tab/>
                  </w:r>
                  <w:r>
                    <w:rPr>
                      <w:w w:val="131"/>
                      <w:position w:val="6"/>
                      <w:sz w:val="8"/>
                    </w:rPr>
                    <w:t>2</w:t>
                  </w:r>
                  <w:r>
                    <w:rPr>
                      <w:position w:val="6"/>
                      <w:sz w:val="8"/>
                    </w:rPr>
                    <w:t> </w:t>
                  </w:r>
                  <w:r>
                    <w:rPr>
                      <w:spacing w:val="-11"/>
                      <w:position w:val="6"/>
                      <w:sz w:val="8"/>
                    </w:rPr>
                    <w:t> </w:t>
                  </w:r>
                  <w:r>
                    <w:rPr>
                      <w:w w:val="135"/>
                      <w:position w:val="6"/>
                      <w:sz w:val="8"/>
                    </w:rPr>
                    <w:t>550</w:t>
                  </w:r>
                  <w:r>
                    <w:rPr>
                      <w:spacing w:val="-3"/>
                      <w:w w:val="135"/>
                      <w:position w:val="6"/>
                      <w:sz w:val="8"/>
                    </w:rPr>
                    <w:t>.</w:t>
                  </w:r>
                  <w:r>
                    <w:rPr>
                      <w:w w:val="117"/>
                      <w:position w:val="6"/>
                      <w:sz w:val="8"/>
                    </w:rPr>
                    <w:t>00</w:t>
                  </w:r>
                  <w:r>
                    <w:rPr>
                      <w:spacing w:val="-2"/>
                      <w:w w:val="117"/>
                      <w:position w:val="6"/>
                      <w:sz w:val="8"/>
                    </w:rPr>
                    <w:t>"</w:t>
                  </w:r>
                  <w:r>
                    <w:rPr>
                      <w:w w:val="34"/>
                      <w:position w:val="6"/>
                      <w:sz w:val="8"/>
                    </w:rPr>
                    <w:t>1</w:t>
                  </w:r>
                  <w:r>
                    <w:rPr>
                      <w:position w:val="6"/>
                      <w:sz w:val="8"/>
                    </w:rPr>
                    <w:t>   </w:t>
                  </w:r>
                  <w:r>
                    <w:rPr>
                      <w:spacing w:val="10"/>
                      <w:position w:val="6"/>
                      <w:sz w:val="8"/>
                    </w:rPr>
                    <w:t> </w:t>
                  </w:r>
                  <w:r>
                    <w:rPr>
                      <w:w w:val="135"/>
                      <w:position w:val="1"/>
                      <w:sz w:val="8"/>
                    </w:rPr>
                    <w:t>145.K</w:t>
                  </w:r>
                  <w:r>
                    <w:rPr>
                      <w:position w:val="1"/>
                      <w:sz w:val="8"/>
                    </w:rPr>
                    <w:tab/>
                  </w:r>
                  <w:r>
                    <w:rPr>
                      <w:w w:val="136"/>
                      <w:position w:val="1"/>
                      <w:sz w:val="8"/>
                    </w:rPr>
                    <w:t>313</w:t>
                  </w:r>
                  <w:r>
                    <w:rPr>
                      <w:position w:val="1"/>
                      <w:sz w:val="8"/>
                    </w:rPr>
                    <w:t> </w:t>
                  </w:r>
                  <w:r>
                    <w:rPr>
                      <w:spacing w:val="-11"/>
                      <w:position w:val="1"/>
                      <w:sz w:val="8"/>
                    </w:rPr>
                    <w:t> </w:t>
                  </w:r>
                  <w:r>
                    <w:rPr>
                      <w:w w:val="127"/>
                      <w:position w:val="1"/>
                      <w:sz w:val="8"/>
                    </w:rPr>
                    <w:t>726,5</w:t>
                  </w:r>
                  <w:r>
                    <w:rPr>
                      <w:position w:val="1"/>
                      <w:sz w:val="8"/>
                    </w:rPr>
                    <w:tab/>
                  </w:r>
                  <w:r>
                    <w:rPr>
                      <w:w w:val="130"/>
                      <w:position w:val="1"/>
                      <w:sz w:val="8"/>
                    </w:rPr>
                    <w:t>57</w:t>
                  </w:r>
                  <w:r>
                    <w:rPr>
                      <w:spacing w:val="4"/>
                      <w:position w:val="1"/>
                      <w:sz w:val="8"/>
                    </w:rPr>
                    <w:t> </w:t>
                  </w:r>
                  <w:r>
                    <w:rPr>
                      <w:w w:val="134"/>
                      <w:position w:val="1"/>
                      <w:sz w:val="8"/>
                    </w:rPr>
                    <w:t>55</w:t>
                  </w:r>
                  <w:r>
                    <w:rPr>
                      <w:spacing w:val="-3"/>
                      <w:w w:val="134"/>
                      <w:position w:val="1"/>
                      <w:sz w:val="8"/>
                    </w:rPr>
                    <w:t>3</w:t>
                  </w:r>
                  <w:r>
                    <w:rPr>
                      <w:w w:val="134"/>
                      <w:position w:val="1"/>
                      <w:sz w:val="8"/>
                    </w:rPr>
                    <w:t>,5</w:t>
                  </w:r>
                  <w:r>
                    <w:rPr>
                      <w:position w:val="1"/>
                      <w:sz w:val="8"/>
                    </w:rPr>
                    <w:tab/>
                  </w:r>
                  <w:r>
                    <w:rPr>
                      <w:w w:val="136"/>
                      <w:position w:val="2"/>
                      <w:sz w:val="8"/>
                    </w:rPr>
                    <w:t>371</w:t>
                  </w:r>
                  <w:r>
                    <w:rPr>
                      <w:position w:val="2"/>
                      <w:sz w:val="8"/>
                    </w:rPr>
                    <w:t> </w:t>
                  </w:r>
                  <w:r>
                    <w:rPr>
                      <w:spacing w:val="-4"/>
                      <w:position w:val="2"/>
                      <w:sz w:val="8"/>
                    </w:rPr>
                    <w:t> </w:t>
                  </w:r>
                  <w:r>
                    <w:rPr>
                      <w:w w:val="136"/>
                      <w:position w:val="2"/>
                      <w:sz w:val="8"/>
                    </w:rPr>
                    <w:t>280</w:t>
                  </w:r>
                  <w:r>
                    <w:rPr>
                      <w:spacing w:val="5"/>
                      <w:position w:val="2"/>
                      <w:sz w:val="8"/>
                    </w:rPr>
                    <w:t> </w:t>
                  </w:r>
                  <w:r>
                    <w:rPr>
                      <w:w w:val="129"/>
                      <w:position w:val="2"/>
                      <w:sz w:val="8"/>
                    </w:rPr>
                    <w:t>0</w:t>
                  </w:r>
                  <w:r>
                    <w:rPr>
                      <w:rFonts w:ascii="Times New Roman" w:hAnsi="Times New Roman"/>
                      <w:w w:val="124"/>
                      <w:position w:val="3"/>
                      <w:sz w:val="8"/>
                    </w:rPr>
                    <w:t> </w:t>
                  </w:r>
                  <w:r>
                    <w:rPr>
                      <w:rFonts w:ascii="Times New Roman" w:hAnsi="Times New Roman"/>
                      <w:position w:val="3"/>
                      <w:sz w:val="8"/>
                    </w:rPr>
                    <w:tab/>
                  </w:r>
                  <w:r>
                    <w:rPr>
                      <w:w w:val="124"/>
                      <w:position w:val="3"/>
                      <w:sz w:val="8"/>
                    </w:rPr>
                    <w:t>632.</w:t>
                  </w:r>
                  <w:r>
                    <w:rPr>
                      <w:spacing w:val="-3"/>
                      <w:w w:val="124"/>
                      <w:position w:val="3"/>
                      <w:sz w:val="8"/>
                    </w:rPr>
                    <w:t>2</w:t>
                  </w:r>
                  <w:r>
                    <w:rPr>
                      <w:w w:val="124"/>
                      <w:position w:val="3"/>
                      <w:sz w:val="8"/>
                    </w:rPr>
                    <w:t>4</w:t>
                  </w:r>
                </w:p>
                <w:p>
                  <w:pPr>
                    <w:pStyle w:val="BodyText"/>
                    <w:spacing w:before="6"/>
                    <w:rPr>
                      <w:rFonts w:ascii="Times New Roman"/>
                      <w:sz w:val="17"/>
                    </w:rPr>
                  </w:pPr>
                </w:p>
                <w:p>
                  <w:pPr>
                    <w:tabs>
                      <w:tab w:pos="2533" w:val="left" w:leader="none"/>
                      <w:tab w:pos="7897" w:val="left" w:leader="none"/>
                      <w:tab w:pos="8488" w:val="left" w:leader="none"/>
                      <w:tab w:pos="9438" w:val="left" w:leader="none"/>
                      <w:tab w:pos="10554" w:val="left" w:leader="none"/>
                    </w:tabs>
                    <w:spacing w:before="1"/>
                    <w:ind w:left="1728" w:right="0" w:firstLine="0"/>
                    <w:jc w:val="left"/>
                    <w:rPr>
                      <w:sz w:val="12"/>
                    </w:rPr>
                  </w:pPr>
                  <w:r>
                    <w:rPr>
                      <w:sz w:val="14"/>
                    </w:rPr>
                    <w:t>998</w:t>
                    <w:tab/>
                    <w:t>Přesun</w:t>
                  </w:r>
                  <w:r>
                    <w:rPr>
                      <w:spacing w:val="9"/>
                      <w:sz w:val="14"/>
                    </w:rPr>
                    <w:t> </w:t>
                  </w:r>
                  <w:r>
                    <w:rPr>
                      <w:sz w:val="14"/>
                    </w:rPr>
                    <w:t>hmot</w:t>
                    <w:tab/>
                  </w:r>
                  <w:r>
                    <w:rPr>
                      <w:position w:val="1"/>
                      <w:sz w:val="14"/>
                    </w:rPr>
                    <w:t>0,00</w:t>
                    <w:tab/>
                    <w:t>46</w:t>
                  </w:r>
                  <w:r>
                    <w:rPr>
                      <w:spacing w:val="-14"/>
                      <w:position w:val="1"/>
                      <w:sz w:val="14"/>
                    </w:rPr>
                    <w:t> </w:t>
                  </w:r>
                  <w:r>
                    <w:rPr>
                      <w:position w:val="1"/>
                      <w:sz w:val="14"/>
                    </w:rPr>
                    <w:t>475,87</w:t>
                    <w:tab/>
                    <w:t>46</w:t>
                  </w:r>
                  <w:r>
                    <w:rPr>
                      <w:spacing w:val="-11"/>
                      <w:position w:val="1"/>
                      <w:sz w:val="14"/>
                    </w:rPr>
                    <w:t> </w:t>
                  </w:r>
                  <w:r>
                    <w:rPr>
                      <w:position w:val="1"/>
                      <w:sz w:val="14"/>
                    </w:rPr>
                    <w:t>475,87</w:t>
                  </w:r>
                  <w:r>
                    <w:rPr>
                      <w:rFonts w:ascii="Times New Roman" w:hAnsi="Times New Roman"/>
                      <w:position w:val="2"/>
                      <w:sz w:val="12"/>
                    </w:rPr>
                    <w:tab/>
                  </w:r>
                  <w:r>
                    <w:rPr>
                      <w:position w:val="2"/>
                      <w:sz w:val="12"/>
                    </w:rPr>
                    <w:t>0.000</w:t>
                  </w:r>
                </w:p>
                <w:p>
                  <w:pPr>
                    <w:spacing w:before="68"/>
                    <w:ind w:left="2520" w:right="0" w:firstLine="0"/>
                    <w:jc w:val="left"/>
                    <w:rPr>
                      <w:sz w:val="8"/>
                    </w:rPr>
                  </w:pPr>
                  <w:r>
                    <w:rPr>
                      <w:w w:val="135"/>
                      <w:sz w:val="8"/>
                    </w:rPr>
                    <w:t>Přesun hmot pro pozemní komunikace s krytem z kamene,</w:t>
                  </w:r>
                </w:p>
                <w:p>
                  <w:pPr>
                    <w:tabs>
                      <w:tab w:pos="1367" w:val="left" w:leader="none"/>
                      <w:tab w:pos="2519" w:val="left" w:leader="none"/>
                      <w:tab w:pos="6169" w:val="left" w:leader="none"/>
                      <w:tab w:pos="6990" w:val="left" w:leader="none"/>
                      <w:tab w:pos="7991" w:val="left" w:leader="none"/>
                      <w:tab w:pos="8718" w:val="left" w:leader="none"/>
                      <w:tab w:pos="9661" w:val="left" w:leader="none"/>
                      <w:tab w:pos="10677" w:val="left" w:leader="none"/>
                    </w:tabs>
                    <w:spacing w:before="38"/>
                    <w:ind w:left="1022" w:right="0" w:firstLine="0"/>
                    <w:jc w:val="left"/>
                    <w:rPr>
                      <w:sz w:val="8"/>
                    </w:rPr>
                  </w:pPr>
                  <w:r>
                    <w:rPr>
                      <w:w w:val="130"/>
                      <w:sz w:val="8"/>
                    </w:rPr>
                    <w:t>6</w:t>
                    <w:tab/>
                    <w:t>221   </w:t>
                  </w:r>
                  <w:r>
                    <w:rPr>
                      <w:spacing w:val="18"/>
                      <w:w w:val="130"/>
                      <w:sz w:val="8"/>
                    </w:rPr>
                    <w:t> </w:t>
                  </w:r>
                  <w:r>
                    <w:rPr>
                      <w:w w:val="130"/>
                      <w:sz w:val="8"/>
                    </w:rPr>
                    <w:t>99,1225111</w:t>
                    <w:tab/>
                    <w:t>monolitickým betonovým</w:t>
                  </w:r>
                  <w:r>
                    <w:rPr>
                      <w:spacing w:val="16"/>
                      <w:w w:val="130"/>
                      <w:sz w:val="8"/>
                    </w:rPr>
                    <w:t> </w:t>
                  </w:r>
                  <w:r>
                    <w:rPr>
                      <w:w w:val="130"/>
                      <w:sz w:val="8"/>
                    </w:rPr>
                    <w:t>nebo</w:t>
                  </w:r>
                  <w:r>
                    <w:rPr>
                      <w:spacing w:val="5"/>
                      <w:w w:val="130"/>
                      <w:sz w:val="8"/>
                    </w:rPr>
                    <w:t> </w:t>
                  </w:r>
                  <w:r>
                    <w:rPr>
                      <w:w w:val="130"/>
                      <w:sz w:val="8"/>
                    </w:rPr>
                    <w:t>živičným</w:t>
                    <w:tab/>
                  </w:r>
                  <w:r>
                    <w:rPr>
                      <w:w w:val="130"/>
                      <w:position w:val="1"/>
                      <w:sz w:val="8"/>
                    </w:rPr>
                    <w:t>854.49:</w:t>
                    <w:tab/>
                    <w:t>54.3!</w:t>
                    <w:tab/>
                    <w:t>o.oc</w:t>
                    <w:tab/>
                    <w:t>46</w:t>
                  </w:r>
                  <w:r>
                    <w:rPr>
                      <w:spacing w:val="-4"/>
                      <w:w w:val="130"/>
                      <w:position w:val="1"/>
                      <w:sz w:val="8"/>
                    </w:rPr>
                    <w:t> </w:t>
                  </w:r>
                  <w:r>
                    <w:rPr>
                      <w:w w:val="130"/>
                      <w:position w:val="1"/>
                      <w:sz w:val="8"/>
                    </w:rPr>
                    <w:t>475,8</w:t>
                    <w:tab/>
                  </w:r>
                  <w:r>
                    <w:rPr>
                      <w:w w:val="130"/>
                      <w:position w:val="2"/>
                      <w:sz w:val="8"/>
                    </w:rPr>
                    <w:t>46</w:t>
                  </w:r>
                  <w:r>
                    <w:rPr>
                      <w:spacing w:val="4"/>
                      <w:w w:val="130"/>
                      <w:position w:val="2"/>
                      <w:sz w:val="8"/>
                    </w:rPr>
                    <w:t> </w:t>
                  </w:r>
                  <w:r>
                    <w:rPr>
                      <w:w w:val="130"/>
                      <w:position w:val="2"/>
                      <w:sz w:val="8"/>
                    </w:rPr>
                    <w:t>475,6</w:t>
                    <w:tab/>
                    <w:t>o.oc&lt;</w:t>
                  </w:r>
                </w:p>
                <w:p>
                  <w:pPr>
                    <w:pStyle w:val="BodyText"/>
                    <w:rPr>
                      <w:rFonts w:ascii="Times New Roman"/>
                      <w:sz w:val="10"/>
                    </w:rPr>
                  </w:pPr>
                </w:p>
                <w:p>
                  <w:pPr>
                    <w:pStyle w:val="BodyText"/>
                    <w:rPr>
                      <w:rFonts w:ascii="Times New Roman"/>
                      <w:sz w:val="10"/>
                    </w:rPr>
                  </w:pPr>
                </w:p>
                <w:p>
                  <w:pPr>
                    <w:tabs>
                      <w:tab w:pos="7458" w:val="left" w:leader="none"/>
                      <w:tab w:pos="8416" w:val="left" w:leader="none"/>
                      <w:tab w:pos="9359" w:val="left" w:leader="none"/>
                      <w:tab w:pos="10388" w:val="left" w:leader="none"/>
                    </w:tabs>
                    <w:spacing w:before="0"/>
                    <w:ind w:left="2526" w:right="0" w:firstLine="0"/>
                    <w:jc w:val="left"/>
                    <w:rPr>
                      <w:sz w:val="14"/>
                    </w:rPr>
                  </w:pPr>
                  <w:r>
                    <w:rPr>
                      <w:sz w:val="14"/>
                    </w:rPr>
                    <w:t>Celkem</w:t>
                    <w:tab/>
                  </w:r>
                  <w:r>
                    <w:rPr>
                      <w:position w:val="1"/>
                      <w:sz w:val="14"/>
                    </w:rPr>
                    <w:t>393</w:t>
                  </w:r>
                  <w:r>
                    <w:rPr>
                      <w:spacing w:val="6"/>
                      <w:position w:val="1"/>
                      <w:sz w:val="14"/>
                    </w:rPr>
                    <w:t> </w:t>
                  </w:r>
                  <w:r>
                    <w:rPr>
                      <w:position w:val="1"/>
                      <w:sz w:val="14"/>
                    </w:rPr>
                    <w:t>835,43</w:t>
                    <w:tab/>
                    <w:t>191</w:t>
                  </w:r>
                  <w:r>
                    <w:rPr>
                      <w:spacing w:val="9"/>
                      <w:position w:val="1"/>
                      <w:sz w:val="14"/>
                    </w:rPr>
                    <w:t> </w:t>
                  </w:r>
                  <w:r>
                    <w:rPr>
                      <w:position w:val="1"/>
                      <w:sz w:val="14"/>
                    </w:rPr>
                    <w:t>171,44</w:t>
                    <w:tab/>
                    <w:t>585</w:t>
                  </w:r>
                  <w:r>
                    <w:rPr>
                      <w:spacing w:val="6"/>
                      <w:position w:val="1"/>
                      <w:sz w:val="14"/>
                    </w:rPr>
                    <w:t> </w:t>
                  </w:r>
                  <w:r>
                    <w:rPr>
                      <w:position w:val="1"/>
                      <w:sz w:val="14"/>
                    </w:rPr>
                    <w:t>006,87</w:t>
                    <w:tab/>
                    <w:t>854,493</w:t>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spacing w:before="96"/>
                    <w:ind w:left="140" w:right="118" w:firstLine="0"/>
                    <w:jc w:val="center"/>
                    <w:rPr>
                      <w:sz w:val="8"/>
                    </w:rPr>
                  </w:pPr>
                  <w:r>
                    <w:rPr>
                      <w:w w:val="110"/>
                      <w:sz w:val="8"/>
                    </w:rPr>
                    <w:t>flIHTU I   </w:t>
                  </w:r>
                  <w:r>
                    <w:rPr>
                      <w:rFonts w:ascii="Courier New"/>
                      <w:i/>
                      <w:w w:val="110"/>
                      <w:sz w:val="9"/>
                    </w:rPr>
                    <w:t>t </w:t>
                  </w:r>
                  <w:r>
                    <w:rPr>
                      <w:w w:val="110"/>
                      <w:sz w:val="8"/>
                    </w:rPr>
                    <w:t>I</w:t>
                  </w:r>
                </w:p>
              </w:txbxContent>
            </v:textbox>
            <w10:wrap type="none"/>
          </v:shape>
        </w:pict>
      </w:r>
      <w:r>
        <w:rPr/>
        <w:pict>
          <v:group style="position:absolute;margin-left:0pt;margin-top:0pt;width:595.1pt;height:841.7pt;mso-position-horizontal-relative:page;mso-position-vertical-relative:page;z-index:-21184" coordorigin="0,0" coordsize="11902,16834">
            <v:shape style="position:absolute;left:0;top:0;width:11902;height:16834" type="#_x0000_t75" stroked="false">
              <v:imagedata r:id="rId25" o:title=""/>
            </v:shape>
            <v:shape style="position:absolute;left:8208;top:7265;width:2678;height:1440" type="#_x0000_t75" stroked="false">
              <v:imagedata r:id="rId26" o:title=""/>
            </v:shape>
            <v:rect style="position:absolute;left:7201;top:6911;width:3631;height:1841" filled="true" fillcolor="#000000" stroked="false">
              <v:fill type="solid"/>
            </v:rect>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0"/>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9"/>
        <w:gridCol w:w="425"/>
        <w:gridCol w:w="824"/>
        <w:gridCol w:w="3204"/>
        <w:gridCol w:w="292"/>
        <w:gridCol w:w="649"/>
        <w:gridCol w:w="783"/>
        <w:gridCol w:w="934"/>
        <w:gridCol w:w="925"/>
        <w:gridCol w:w="989"/>
        <w:gridCol w:w="884"/>
      </w:tblGrid>
      <w:tr>
        <w:trPr>
          <w:trHeight w:val="421" w:hRule="exact"/>
        </w:trPr>
        <w:tc>
          <w:tcPr>
            <w:tcW w:w="409" w:type="dxa"/>
          </w:tcPr>
          <w:p>
            <w:pPr/>
          </w:p>
        </w:tc>
        <w:tc>
          <w:tcPr>
            <w:tcW w:w="425" w:type="dxa"/>
          </w:tcPr>
          <w:p>
            <w:pPr/>
          </w:p>
        </w:tc>
        <w:tc>
          <w:tcPr>
            <w:tcW w:w="824" w:type="dxa"/>
          </w:tcPr>
          <w:p>
            <w:pPr/>
          </w:p>
        </w:tc>
        <w:tc>
          <w:tcPr>
            <w:tcW w:w="3204" w:type="dxa"/>
          </w:tcPr>
          <w:p>
            <w:pPr/>
          </w:p>
        </w:tc>
        <w:tc>
          <w:tcPr>
            <w:tcW w:w="292" w:type="dxa"/>
          </w:tcPr>
          <w:p>
            <w:pPr/>
          </w:p>
        </w:tc>
        <w:tc>
          <w:tcPr>
            <w:tcW w:w="649" w:type="dxa"/>
          </w:tcPr>
          <w:p>
            <w:pPr/>
          </w:p>
        </w:tc>
        <w:tc>
          <w:tcPr>
            <w:tcW w:w="783" w:type="dxa"/>
          </w:tcPr>
          <w:p>
            <w:pPr/>
          </w:p>
        </w:tc>
        <w:tc>
          <w:tcPr>
            <w:tcW w:w="934" w:type="dxa"/>
          </w:tcPr>
          <w:p>
            <w:pPr/>
          </w:p>
        </w:tc>
        <w:tc>
          <w:tcPr>
            <w:tcW w:w="925" w:type="dxa"/>
          </w:tcPr>
          <w:p>
            <w:pPr/>
          </w:p>
        </w:tc>
        <w:tc>
          <w:tcPr>
            <w:tcW w:w="989" w:type="dxa"/>
          </w:tcPr>
          <w:p>
            <w:pPr/>
          </w:p>
        </w:tc>
        <w:tc>
          <w:tcPr>
            <w:tcW w:w="884" w:type="dxa"/>
          </w:tcPr>
          <w:p>
            <w:pPr/>
          </w:p>
        </w:tc>
      </w:tr>
      <w:tr>
        <w:trPr>
          <w:trHeight w:val="445" w:hRule="exact"/>
        </w:trPr>
        <w:tc>
          <w:tcPr>
            <w:tcW w:w="409" w:type="dxa"/>
          </w:tcPr>
          <w:p>
            <w:pPr/>
          </w:p>
        </w:tc>
        <w:tc>
          <w:tcPr>
            <w:tcW w:w="425" w:type="dxa"/>
          </w:tcPr>
          <w:p>
            <w:pPr/>
          </w:p>
        </w:tc>
        <w:tc>
          <w:tcPr>
            <w:tcW w:w="824" w:type="dxa"/>
          </w:tcPr>
          <w:p>
            <w:pPr/>
          </w:p>
        </w:tc>
        <w:tc>
          <w:tcPr>
            <w:tcW w:w="3204" w:type="dxa"/>
          </w:tcPr>
          <w:p>
            <w:pPr/>
          </w:p>
        </w:tc>
        <w:tc>
          <w:tcPr>
            <w:tcW w:w="292" w:type="dxa"/>
          </w:tcPr>
          <w:p>
            <w:pPr/>
          </w:p>
        </w:tc>
        <w:tc>
          <w:tcPr>
            <w:tcW w:w="649" w:type="dxa"/>
          </w:tcPr>
          <w:p>
            <w:pPr/>
          </w:p>
        </w:tc>
        <w:tc>
          <w:tcPr>
            <w:tcW w:w="783" w:type="dxa"/>
          </w:tcPr>
          <w:p>
            <w:pPr/>
          </w:p>
        </w:tc>
        <w:tc>
          <w:tcPr>
            <w:tcW w:w="934" w:type="dxa"/>
          </w:tcPr>
          <w:p>
            <w:pPr/>
          </w:p>
        </w:tc>
        <w:tc>
          <w:tcPr>
            <w:tcW w:w="925" w:type="dxa"/>
          </w:tcPr>
          <w:p>
            <w:pPr/>
          </w:p>
        </w:tc>
        <w:tc>
          <w:tcPr>
            <w:tcW w:w="989" w:type="dxa"/>
          </w:tcPr>
          <w:p>
            <w:pPr/>
          </w:p>
        </w:tc>
        <w:tc>
          <w:tcPr>
            <w:tcW w:w="884" w:type="dxa"/>
          </w:tcPr>
          <w:p>
            <w:pPr/>
          </w:p>
        </w:tc>
      </w:tr>
      <w:tr>
        <w:trPr>
          <w:trHeight w:val="308" w:hRule="exact"/>
        </w:trPr>
        <w:tc>
          <w:tcPr>
            <w:tcW w:w="409" w:type="dxa"/>
          </w:tcPr>
          <w:p>
            <w:pPr/>
          </w:p>
        </w:tc>
        <w:tc>
          <w:tcPr>
            <w:tcW w:w="425" w:type="dxa"/>
          </w:tcPr>
          <w:p>
            <w:pPr/>
          </w:p>
        </w:tc>
        <w:tc>
          <w:tcPr>
            <w:tcW w:w="824" w:type="dxa"/>
          </w:tcPr>
          <w:p>
            <w:pPr/>
          </w:p>
        </w:tc>
        <w:tc>
          <w:tcPr>
            <w:tcW w:w="3204" w:type="dxa"/>
          </w:tcPr>
          <w:p>
            <w:pPr/>
          </w:p>
        </w:tc>
        <w:tc>
          <w:tcPr>
            <w:tcW w:w="292" w:type="dxa"/>
          </w:tcPr>
          <w:p>
            <w:pPr/>
          </w:p>
        </w:tc>
        <w:tc>
          <w:tcPr>
            <w:tcW w:w="649" w:type="dxa"/>
          </w:tcPr>
          <w:p>
            <w:pPr/>
          </w:p>
        </w:tc>
        <w:tc>
          <w:tcPr>
            <w:tcW w:w="783" w:type="dxa"/>
          </w:tcPr>
          <w:p>
            <w:pPr/>
          </w:p>
        </w:tc>
        <w:tc>
          <w:tcPr>
            <w:tcW w:w="934" w:type="dxa"/>
          </w:tcPr>
          <w:p>
            <w:pPr/>
          </w:p>
        </w:tc>
        <w:tc>
          <w:tcPr>
            <w:tcW w:w="925" w:type="dxa"/>
          </w:tcPr>
          <w:p>
            <w:pPr/>
          </w:p>
        </w:tc>
        <w:tc>
          <w:tcPr>
            <w:tcW w:w="989" w:type="dxa"/>
          </w:tcPr>
          <w:p>
            <w:pPr/>
          </w:p>
        </w:tc>
        <w:tc>
          <w:tcPr>
            <w:tcW w:w="884" w:type="dxa"/>
          </w:tcPr>
          <w:p>
            <w:pPr/>
          </w:p>
        </w:tc>
      </w:tr>
      <w:tr>
        <w:trPr>
          <w:trHeight w:val="164" w:hRule="exact"/>
        </w:trPr>
        <w:tc>
          <w:tcPr>
            <w:tcW w:w="409" w:type="dxa"/>
          </w:tcPr>
          <w:p>
            <w:pPr/>
          </w:p>
        </w:tc>
        <w:tc>
          <w:tcPr>
            <w:tcW w:w="425" w:type="dxa"/>
          </w:tcPr>
          <w:p>
            <w:pPr/>
          </w:p>
        </w:tc>
        <w:tc>
          <w:tcPr>
            <w:tcW w:w="824" w:type="dxa"/>
          </w:tcPr>
          <w:p>
            <w:pPr/>
          </w:p>
        </w:tc>
        <w:tc>
          <w:tcPr>
            <w:tcW w:w="3204" w:type="dxa"/>
          </w:tcPr>
          <w:p>
            <w:pPr/>
          </w:p>
        </w:tc>
        <w:tc>
          <w:tcPr>
            <w:tcW w:w="292" w:type="dxa"/>
          </w:tcPr>
          <w:p>
            <w:pPr/>
          </w:p>
        </w:tc>
        <w:tc>
          <w:tcPr>
            <w:tcW w:w="649" w:type="dxa"/>
          </w:tcPr>
          <w:p>
            <w:pPr/>
          </w:p>
        </w:tc>
        <w:tc>
          <w:tcPr>
            <w:tcW w:w="783" w:type="dxa"/>
          </w:tcPr>
          <w:p>
            <w:pPr/>
          </w:p>
        </w:tc>
        <w:tc>
          <w:tcPr>
            <w:tcW w:w="934" w:type="dxa"/>
          </w:tcPr>
          <w:p>
            <w:pPr/>
          </w:p>
        </w:tc>
        <w:tc>
          <w:tcPr>
            <w:tcW w:w="925" w:type="dxa"/>
          </w:tcPr>
          <w:p>
            <w:pPr/>
          </w:p>
        </w:tc>
        <w:tc>
          <w:tcPr>
            <w:tcW w:w="989" w:type="dxa"/>
          </w:tcPr>
          <w:p>
            <w:pPr/>
          </w:p>
        </w:tc>
        <w:tc>
          <w:tcPr>
            <w:tcW w:w="884" w:type="dxa"/>
          </w:tcPr>
          <w:p>
            <w:pPr/>
          </w:p>
        </w:tc>
      </w:tr>
      <w:tr>
        <w:trPr>
          <w:trHeight w:val="253" w:hRule="exact"/>
        </w:trPr>
        <w:tc>
          <w:tcPr>
            <w:tcW w:w="409" w:type="dxa"/>
          </w:tcPr>
          <w:p>
            <w:pPr/>
          </w:p>
        </w:tc>
        <w:tc>
          <w:tcPr>
            <w:tcW w:w="425" w:type="dxa"/>
          </w:tcPr>
          <w:p>
            <w:pPr/>
          </w:p>
        </w:tc>
        <w:tc>
          <w:tcPr>
            <w:tcW w:w="824" w:type="dxa"/>
          </w:tcPr>
          <w:p>
            <w:pPr/>
          </w:p>
        </w:tc>
        <w:tc>
          <w:tcPr>
            <w:tcW w:w="3204" w:type="dxa"/>
          </w:tcPr>
          <w:p>
            <w:pPr/>
          </w:p>
        </w:tc>
        <w:tc>
          <w:tcPr>
            <w:tcW w:w="292" w:type="dxa"/>
          </w:tcPr>
          <w:p>
            <w:pPr/>
          </w:p>
        </w:tc>
        <w:tc>
          <w:tcPr>
            <w:tcW w:w="649" w:type="dxa"/>
          </w:tcPr>
          <w:p>
            <w:pPr/>
          </w:p>
        </w:tc>
        <w:tc>
          <w:tcPr>
            <w:tcW w:w="783" w:type="dxa"/>
          </w:tcPr>
          <w:p>
            <w:pPr/>
          </w:p>
        </w:tc>
        <w:tc>
          <w:tcPr>
            <w:tcW w:w="934" w:type="dxa"/>
          </w:tcPr>
          <w:p>
            <w:pPr/>
          </w:p>
        </w:tc>
        <w:tc>
          <w:tcPr>
            <w:tcW w:w="925" w:type="dxa"/>
          </w:tcPr>
          <w:p>
            <w:pPr/>
          </w:p>
        </w:tc>
        <w:tc>
          <w:tcPr>
            <w:tcW w:w="989" w:type="dxa"/>
          </w:tcPr>
          <w:p>
            <w:pPr/>
          </w:p>
        </w:tc>
        <w:tc>
          <w:tcPr>
            <w:tcW w:w="884" w:type="dxa"/>
          </w:tcPr>
          <w:p>
            <w:pPr/>
          </w:p>
        </w:tc>
      </w:tr>
      <w:tr>
        <w:trPr>
          <w:trHeight w:val="308" w:hRule="exact"/>
        </w:trPr>
        <w:tc>
          <w:tcPr>
            <w:tcW w:w="409" w:type="dxa"/>
          </w:tcPr>
          <w:p>
            <w:pPr/>
          </w:p>
        </w:tc>
        <w:tc>
          <w:tcPr>
            <w:tcW w:w="425" w:type="dxa"/>
          </w:tcPr>
          <w:p>
            <w:pPr/>
          </w:p>
        </w:tc>
        <w:tc>
          <w:tcPr>
            <w:tcW w:w="824" w:type="dxa"/>
          </w:tcPr>
          <w:p>
            <w:pPr/>
          </w:p>
        </w:tc>
        <w:tc>
          <w:tcPr>
            <w:tcW w:w="3204" w:type="dxa"/>
          </w:tcPr>
          <w:p>
            <w:pPr/>
          </w:p>
        </w:tc>
        <w:tc>
          <w:tcPr>
            <w:tcW w:w="292" w:type="dxa"/>
          </w:tcPr>
          <w:p>
            <w:pPr/>
          </w:p>
        </w:tc>
        <w:tc>
          <w:tcPr>
            <w:tcW w:w="649" w:type="dxa"/>
          </w:tcPr>
          <w:p>
            <w:pPr/>
          </w:p>
        </w:tc>
        <w:tc>
          <w:tcPr>
            <w:tcW w:w="783" w:type="dxa"/>
          </w:tcPr>
          <w:p>
            <w:pPr/>
          </w:p>
        </w:tc>
        <w:tc>
          <w:tcPr>
            <w:tcW w:w="934" w:type="dxa"/>
          </w:tcPr>
          <w:p>
            <w:pPr/>
          </w:p>
        </w:tc>
        <w:tc>
          <w:tcPr>
            <w:tcW w:w="925" w:type="dxa"/>
          </w:tcPr>
          <w:p>
            <w:pPr/>
          </w:p>
        </w:tc>
        <w:tc>
          <w:tcPr>
            <w:tcW w:w="989" w:type="dxa"/>
          </w:tcPr>
          <w:p>
            <w:pPr/>
          </w:p>
        </w:tc>
        <w:tc>
          <w:tcPr>
            <w:tcW w:w="884" w:type="dxa"/>
          </w:tcPr>
          <w:p>
            <w:pPr/>
          </w:p>
        </w:tc>
      </w:tr>
      <w:tr>
        <w:trPr>
          <w:trHeight w:val="379" w:hRule="exact"/>
        </w:trPr>
        <w:tc>
          <w:tcPr>
            <w:tcW w:w="409" w:type="dxa"/>
          </w:tcPr>
          <w:p>
            <w:pPr/>
          </w:p>
        </w:tc>
        <w:tc>
          <w:tcPr>
            <w:tcW w:w="425" w:type="dxa"/>
          </w:tcPr>
          <w:p>
            <w:pPr/>
          </w:p>
        </w:tc>
        <w:tc>
          <w:tcPr>
            <w:tcW w:w="824" w:type="dxa"/>
          </w:tcPr>
          <w:p>
            <w:pPr/>
          </w:p>
        </w:tc>
        <w:tc>
          <w:tcPr>
            <w:tcW w:w="3204" w:type="dxa"/>
          </w:tcPr>
          <w:p>
            <w:pPr/>
          </w:p>
        </w:tc>
        <w:tc>
          <w:tcPr>
            <w:tcW w:w="292" w:type="dxa"/>
          </w:tcPr>
          <w:p>
            <w:pPr/>
          </w:p>
        </w:tc>
        <w:tc>
          <w:tcPr>
            <w:tcW w:w="649" w:type="dxa"/>
          </w:tcPr>
          <w:p>
            <w:pPr/>
          </w:p>
        </w:tc>
        <w:tc>
          <w:tcPr>
            <w:tcW w:w="783" w:type="dxa"/>
          </w:tcPr>
          <w:p>
            <w:pPr/>
          </w:p>
        </w:tc>
        <w:tc>
          <w:tcPr>
            <w:tcW w:w="934" w:type="dxa"/>
          </w:tcPr>
          <w:p>
            <w:pPr/>
          </w:p>
        </w:tc>
        <w:tc>
          <w:tcPr>
            <w:tcW w:w="925" w:type="dxa"/>
          </w:tcPr>
          <w:p>
            <w:pPr/>
          </w:p>
        </w:tc>
        <w:tc>
          <w:tcPr>
            <w:tcW w:w="989" w:type="dxa"/>
          </w:tcPr>
          <w:p>
            <w:pPr/>
          </w:p>
        </w:tc>
        <w:tc>
          <w:tcPr>
            <w:tcW w:w="884" w:type="dxa"/>
          </w:tcPr>
          <w:p>
            <w:pPr/>
          </w:p>
        </w:tc>
      </w:tr>
      <w:tr>
        <w:trPr>
          <w:trHeight w:val="311" w:hRule="exact"/>
        </w:trPr>
        <w:tc>
          <w:tcPr>
            <w:tcW w:w="409" w:type="dxa"/>
          </w:tcPr>
          <w:p>
            <w:pPr/>
          </w:p>
        </w:tc>
        <w:tc>
          <w:tcPr>
            <w:tcW w:w="425" w:type="dxa"/>
          </w:tcPr>
          <w:p>
            <w:pPr/>
          </w:p>
        </w:tc>
        <w:tc>
          <w:tcPr>
            <w:tcW w:w="824" w:type="dxa"/>
          </w:tcPr>
          <w:p>
            <w:pPr/>
          </w:p>
        </w:tc>
        <w:tc>
          <w:tcPr>
            <w:tcW w:w="3204" w:type="dxa"/>
          </w:tcPr>
          <w:p>
            <w:pPr/>
          </w:p>
        </w:tc>
        <w:tc>
          <w:tcPr>
            <w:tcW w:w="292" w:type="dxa"/>
          </w:tcPr>
          <w:p>
            <w:pPr/>
          </w:p>
        </w:tc>
        <w:tc>
          <w:tcPr>
            <w:tcW w:w="649" w:type="dxa"/>
          </w:tcPr>
          <w:p>
            <w:pPr/>
          </w:p>
        </w:tc>
        <w:tc>
          <w:tcPr>
            <w:tcW w:w="783" w:type="dxa"/>
          </w:tcPr>
          <w:p>
            <w:pPr/>
          </w:p>
        </w:tc>
        <w:tc>
          <w:tcPr>
            <w:tcW w:w="934" w:type="dxa"/>
          </w:tcPr>
          <w:p>
            <w:pPr/>
          </w:p>
        </w:tc>
        <w:tc>
          <w:tcPr>
            <w:tcW w:w="925" w:type="dxa"/>
          </w:tcPr>
          <w:p>
            <w:pPr/>
          </w:p>
        </w:tc>
        <w:tc>
          <w:tcPr>
            <w:tcW w:w="989" w:type="dxa"/>
          </w:tcPr>
          <w:p>
            <w:pPr/>
          </w:p>
        </w:tc>
        <w:tc>
          <w:tcPr>
            <w:tcW w:w="884" w:type="dxa"/>
          </w:tcPr>
          <w:p>
            <w:pPr/>
          </w:p>
        </w:tc>
      </w:tr>
      <w:tr>
        <w:trPr>
          <w:trHeight w:val="146" w:hRule="exact"/>
        </w:trPr>
        <w:tc>
          <w:tcPr>
            <w:tcW w:w="409" w:type="dxa"/>
          </w:tcPr>
          <w:p>
            <w:pPr/>
          </w:p>
        </w:tc>
        <w:tc>
          <w:tcPr>
            <w:tcW w:w="425" w:type="dxa"/>
          </w:tcPr>
          <w:p>
            <w:pPr/>
          </w:p>
        </w:tc>
        <w:tc>
          <w:tcPr>
            <w:tcW w:w="824" w:type="dxa"/>
          </w:tcPr>
          <w:p>
            <w:pPr/>
          </w:p>
        </w:tc>
        <w:tc>
          <w:tcPr>
            <w:tcW w:w="3204" w:type="dxa"/>
          </w:tcPr>
          <w:p>
            <w:pPr/>
          </w:p>
        </w:tc>
        <w:tc>
          <w:tcPr>
            <w:tcW w:w="292" w:type="dxa"/>
          </w:tcPr>
          <w:p>
            <w:pPr/>
          </w:p>
        </w:tc>
        <w:tc>
          <w:tcPr>
            <w:tcW w:w="649" w:type="dxa"/>
          </w:tcPr>
          <w:p>
            <w:pPr/>
          </w:p>
        </w:tc>
        <w:tc>
          <w:tcPr>
            <w:tcW w:w="783" w:type="dxa"/>
          </w:tcPr>
          <w:p>
            <w:pPr/>
          </w:p>
        </w:tc>
        <w:tc>
          <w:tcPr>
            <w:tcW w:w="934" w:type="dxa"/>
          </w:tcPr>
          <w:p>
            <w:pPr/>
          </w:p>
        </w:tc>
        <w:tc>
          <w:tcPr>
            <w:tcW w:w="925" w:type="dxa"/>
          </w:tcPr>
          <w:p>
            <w:pPr/>
          </w:p>
        </w:tc>
        <w:tc>
          <w:tcPr>
            <w:tcW w:w="989" w:type="dxa"/>
          </w:tcPr>
          <w:p>
            <w:pPr/>
          </w:p>
        </w:tc>
        <w:tc>
          <w:tcPr>
            <w:tcW w:w="884" w:type="dxa"/>
          </w:tcPr>
          <w:p>
            <w:pPr/>
          </w:p>
        </w:tc>
      </w:tr>
      <w:tr>
        <w:trPr>
          <w:trHeight w:val="75" w:hRule="exact"/>
        </w:trPr>
        <w:tc>
          <w:tcPr>
            <w:tcW w:w="409" w:type="dxa"/>
          </w:tcPr>
          <w:p>
            <w:pPr/>
          </w:p>
        </w:tc>
        <w:tc>
          <w:tcPr>
            <w:tcW w:w="425" w:type="dxa"/>
          </w:tcPr>
          <w:p>
            <w:pPr/>
          </w:p>
        </w:tc>
        <w:tc>
          <w:tcPr>
            <w:tcW w:w="824" w:type="dxa"/>
          </w:tcPr>
          <w:p>
            <w:pPr/>
          </w:p>
        </w:tc>
        <w:tc>
          <w:tcPr>
            <w:tcW w:w="3204" w:type="dxa"/>
          </w:tcPr>
          <w:p>
            <w:pPr/>
          </w:p>
        </w:tc>
        <w:tc>
          <w:tcPr>
            <w:tcW w:w="292" w:type="dxa"/>
          </w:tcPr>
          <w:p>
            <w:pPr/>
          </w:p>
        </w:tc>
        <w:tc>
          <w:tcPr>
            <w:tcW w:w="649" w:type="dxa"/>
          </w:tcPr>
          <w:p>
            <w:pPr/>
          </w:p>
        </w:tc>
        <w:tc>
          <w:tcPr>
            <w:tcW w:w="783" w:type="dxa"/>
          </w:tcPr>
          <w:p>
            <w:pPr/>
          </w:p>
        </w:tc>
        <w:tc>
          <w:tcPr>
            <w:tcW w:w="934" w:type="dxa"/>
          </w:tcPr>
          <w:p>
            <w:pPr/>
          </w:p>
        </w:tc>
        <w:tc>
          <w:tcPr>
            <w:tcW w:w="925" w:type="dxa"/>
          </w:tcPr>
          <w:p>
            <w:pPr/>
          </w:p>
        </w:tc>
        <w:tc>
          <w:tcPr>
            <w:tcW w:w="989" w:type="dxa"/>
          </w:tcPr>
          <w:p>
            <w:pPr/>
          </w:p>
        </w:tc>
        <w:tc>
          <w:tcPr>
            <w:tcW w:w="884" w:type="dxa"/>
          </w:tcPr>
          <w:p>
            <w:pPr/>
          </w:p>
        </w:tc>
      </w:tr>
      <w:tr>
        <w:trPr>
          <w:trHeight w:val="195" w:hRule="exact"/>
        </w:trPr>
        <w:tc>
          <w:tcPr>
            <w:tcW w:w="409" w:type="dxa"/>
          </w:tcPr>
          <w:p>
            <w:pPr/>
          </w:p>
        </w:tc>
        <w:tc>
          <w:tcPr>
            <w:tcW w:w="425" w:type="dxa"/>
          </w:tcPr>
          <w:p>
            <w:pPr/>
          </w:p>
        </w:tc>
        <w:tc>
          <w:tcPr>
            <w:tcW w:w="824" w:type="dxa"/>
          </w:tcPr>
          <w:p>
            <w:pPr/>
          </w:p>
        </w:tc>
        <w:tc>
          <w:tcPr>
            <w:tcW w:w="3204" w:type="dxa"/>
          </w:tcPr>
          <w:p>
            <w:pPr/>
          </w:p>
        </w:tc>
        <w:tc>
          <w:tcPr>
            <w:tcW w:w="292" w:type="dxa"/>
          </w:tcPr>
          <w:p>
            <w:pPr/>
          </w:p>
        </w:tc>
        <w:tc>
          <w:tcPr>
            <w:tcW w:w="649" w:type="dxa"/>
          </w:tcPr>
          <w:p>
            <w:pPr/>
          </w:p>
        </w:tc>
        <w:tc>
          <w:tcPr>
            <w:tcW w:w="783" w:type="dxa"/>
          </w:tcPr>
          <w:p>
            <w:pPr/>
          </w:p>
        </w:tc>
        <w:tc>
          <w:tcPr>
            <w:tcW w:w="934" w:type="dxa"/>
          </w:tcPr>
          <w:p>
            <w:pPr/>
          </w:p>
        </w:tc>
        <w:tc>
          <w:tcPr>
            <w:tcW w:w="925" w:type="dxa"/>
          </w:tcPr>
          <w:p>
            <w:pPr/>
          </w:p>
        </w:tc>
        <w:tc>
          <w:tcPr>
            <w:tcW w:w="989" w:type="dxa"/>
          </w:tcPr>
          <w:p>
            <w:pPr/>
          </w:p>
        </w:tc>
        <w:tc>
          <w:tcPr>
            <w:tcW w:w="884" w:type="dxa"/>
          </w:tcPr>
          <w:p>
            <w:pPr/>
          </w:p>
        </w:tc>
      </w:tr>
      <w:tr>
        <w:trPr>
          <w:trHeight w:val="307" w:hRule="exact"/>
        </w:trPr>
        <w:tc>
          <w:tcPr>
            <w:tcW w:w="409" w:type="dxa"/>
          </w:tcPr>
          <w:p>
            <w:pPr/>
          </w:p>
        </w:tc>
        <w:tc>
          <w:tcPr>
            <w:tcW w:w="425" w:type="dxa"/>
          </w:tcPr>
          <w:p>
            <w:pPr/>
          </w:p>
        </w:tc>
        <w:tc>
          <w:tcPr>
            <w:tcW w:w="824" w:type="dxa"/>
          </w:tcPr>
          <w:p>
            <w:pPr/>
          </w:p>
        </w:tc>
        <w:tc>
          <w:tcPr>
            <w:tcW w:w="3204" w:type="dxa"/>
          </w:tcPr>
          <w:p>
            <w:pPr/>
          </w:p>
        </w:tc>
        <w:tc>
          <w:tcPr>
            <w:tcW w:w="292" w:type="dxa"/>
          </w:tcPr>
          <w:p>
            <w:pPr/>
          </w:p>
        </w:tc>
        <w:tc>
          <w:tcPr>
            <w:tcW w:w="649" w:type="dxa"/>
          </w:tcPr>
          <w:p>
            <w:pPr/>
          </w:p>
        </w:tc>
        <w:tc>
          <w:tcPr>
            <w:tcW w:w="783" w:type="dxa"/>
          </w:tcPr>
          <w:p>
            <w:pPr/>
          </w:p>
        </w:tc>
        <w:tc>
          <w:tcPr>
            <w:tcW w:w="934" w:type="dxa"/>
          </w:tcPr>
          <w:p>
            <w:pPr/>
          </w:p>
        </w:tc>
        <w:tc>
          <w:tcPr>
            <w:tcW w:w="925" w:type="dxa"/>
          </w:tcPr>
          <w:p>
            <w:pPr/>
          </w:p>
        </w:tc>
        <w:tc>
          <w:tcPr>
            <w:tcW w:w="989" w:type="dxa"/>
          </w:tcPr>
          <w:p>
            <w:pPr/>
          </w:p>
        </w:tc>
        <w:tc>
          <w:tcPr>
            <w:tcW w:w="884" w:type="dxa"/>
          </w:tcPr>
          <w:p>
            <w:pPr/>
          </w:p>
        </w:tc>
      </w:tr>
      <w:tr>
        <w:trPr>
          <w:trHeight w:val="276" w:hRule="exact"/>
        </w:trPr>
        <w:tc>
          <w:tcPr>
            <w:tcW w:w="409" w:type="dxa"/>
          </w:tcPr>
          <w:p>
            <w:pPr/>
          </w:p>
        </w:tc>
        <w:tc>
          <w:tcPr>
            <w:tcW w:w="425" w:type="dxa"/>
          </w:tcPr>
          <w:p>
            <w:pPr/>
          </w:p>
        </w:tc>
        <w:tc>
          <w:tcPr>
            <w:tcW w:w="824" w:type="dxa"/>
          </w:tcPr>
          <w:p>
            <w:pPr/>
          </w:p>
        </w:tc>
        <w:tc>
          <w:tcPr>
            <w:tcW w:w="3204" w:type="dxa"/>
          </w:tcPr>
          <w:p>
            <w:pPr/>
          </w:p>
        </w:tc>
        <w:tc>
          <w:tcPr>
            <w:tcW w:w="292" w:type="dxa"/>
          </w:tcPr>
          <w:p>
            <w:pPr/>
          </w:p>
        </w:tc>
        <w:tc>
          <w:tcPr>
            <w:tcW w:w="649" w:type="dxa"/>
          </w:tcPr>
          <w:p>
            <w:pPr/>
          </w:p>
        </w:tc>
        <w:tc>
          <w:tcPr>
            <w:tcW w:w="783" w:type="dxa"/>
          </w:tcPr>
          <w:p>
            <w:pPr/>
          </w:p>
        </w:tc>
        <w:tc>
          <w:tcPr>
            <w:tcW w:w="934" w:type="dxa"/>
          </w:tcPr>
          <w:p>
            <w:pPr/>
          </w:p>
        </w:tc>
        <w:tc>
          <w:tcPr>
            <w:tcW w:w="925" w:type="dxa"/>
          </w:tcPr>
          <w:p>
            <w:pPr/>
          </w:p>
        </w:tc>
        <w:tc>
          <w:tcPr>
            <w:tcW w:w="989" w:type="dxa"/>
          </w:tcPr>
          <w:p>
            <w:pPr/>
          </w:p>
        </w:tc>
        <w:tc>
          <w:tcPr>
            <w:tcW w:w="884" w:type="dxa"/>
          </w:tcPr>
          <w:p>
            <w:pPr/>
          </w:p>
        </w:tc>
      </w:tr>
    </w:tbl>
    <w:sectPr>
      <w:pgSz w:w="11910" w:h="16840"/>
      <w:pgMar w:top="1580" w:bottom="280" w:left="700" w:right="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 w:name="Courier New">
    <w:altName w:val="Courier New"/>
    <w:charset w:val="EE"/>
    <w:family w:val="modern"/>
    <w:pitch w:val="fixed"/>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9"/>
      <w:szCs w:val="19"/>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2024-06-11T07:34:32Z</dcterms:created>
  <dcterms:modified xsi:type="dcterms:W3CDTF">2024-06-11T07:34:32Z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2024-06-11T00:00:00Z</vt:filetime>
  </property>
  <property fmtid="{D5CDD505-2E9C-101B-9397-08002B2CF9AE}" pid="3" name="LastSaved">
    <vt:filetime>2024-06-11T00:00:00Z</vt:filetime>
  </property>
</Properties>
</file>