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6DC6" w14:textId="77777777" w:rsidR="000A11FC" w:rsidRDefault="00BB1338">
      <w:pPr>
        <w:pStyle w:val="Heading30"/>
        <w:keepNext/>
        <w:keepLines/>
        <w:spacing w:after="0"/>
        <w:jc w:val="left"/>
      </w:pPr>
      <w:bookmarkStart w:id="0" w:name="bookmark0"/>
      <w:r>
        <w:rPr>
          <w:rStyle w:val="Heading3"/>
          <w:b/>
          <w:bCs/>
        </w:rPr>
        <w:t xml:space="preserve">Česká </w:t>
      </w:r>
      <w:proofErr w:type="gramStart"/>
      <w:r>
        <w:rPr>
          <w:rStyle w:val="Heading3"/>
          <w:b/>
          <w:bCs/>
        </w:rPr>
        <w:t>republika - Státní</w:t>
      </w:r>
      <w:proofErr w:type="gramEnd"/>
      <w:r>
        <w:rPr>
          <w:rStyle w:val="Heading3"/>
          <w:b/>
          <w:bCs/>
        </w:rPr>
        <w:t xml:space="preserve"> pozemkový úřad</w:t>
      </w:r>
      <w:bookmarkEnd w:id="0"/>
    </w:p>
    <w:p w14:paraId="47D01627" w14:textId="77777777" w:rsidR="000A11FC" w:rsidRDefault="00BB1338">
      <w:pPr>
        <w:pStyle w:val="Zkladntext"/>
        <w:spacing w:after="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 xml:space="preserve">, 130 00 Praha 3 - </w:t>
      </w:r>
      <w:r>
        <w:rPr>
          <w:rStyle w:val="ZkladntextChar"/>
          <w:lang w:val="sk-SK" w:eastAsia="sk-SK" w:bidi="sk-SK"/>
        </w:rPr>
        <w:t>Žižkov</w:t>
      </w:r>
    </w:p>
    <w:p w14:paraId="14EEAC1D" w14:textId="77777777" w:rsidR="000A11FC" w:rsidRDefault="00BB1338">
      <w:pPr>
        <w:pStyle w:val="Zkladntext"/>
        <w:spacing w:after="0"/>
      </w:pPr>
      <w:r>
        <w:rPr>
          <w:rStyle w:val="ZkladntextChar"/>
        </w:rPr>
        <w:t>IČO: 01312774</w:t>
      </w:r>
    </w:p>
    <w:p w14:paraId="234D9520" w14:textId="77777777" w:rsidR="000A11FC" w:rsidRDefault="00BB1338">
      <w:pPr>
        <w:pStyle w:val="Zkladntext"/>
        <w:spacing w:after="0"/>
      </w:pPr>
      <w:r>
        <w:rPr>
          <w:rStyle w:val="ZkladntextChar"/>
        </w:rPr>
        <w:t>DIČ: CZ 01312774</w:t>
      </w:r>
    </w:p>
    <w:p w14:paraId="725EB620" w14:textId="77777777" w:rsidR="000A11FC" w:rsidRDefault="00BB1338">
      <w:pPr>
        <w:pStyle w:val="Zkladntext"/>
        <w:spacing w:after="0"/>
      </w:pPr>
      <w:r>
        <w:rPr>
          <w:rStyle w:val="ZkladntextChar"/>
        </w:rPr>
        <w:t xml:space="preserve">za kterou právně jedná Ing. Mlada Augustinová ředitelka Krajského pozemkového úřadu pro Zlínský kraj, adresa: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</w:t>
      </w:r>
      <w:r>
        <w:rPr>
          <w:rStyle w:val="ZkladntextChar"/>
        </w:rPr>
        <w:t>Zlín, na základě oprávnění vyplývajícího z platného Podpisového rádu Státního pozemkového úřadu účinného ke dni právního jednání bankovní spojení: Česká národní banka číslo účtu: 120010-3723001/0710</w:t>
      </w:r>
    </w:p>
    <w:p w14:paraId="367DF119" w14:textId="77777777" w:rsidR="000A11FC" w:rsidRDefault="00BB1338">
      <w:pPr>
        <w:pStyle w:val="Zkladntext"/>
        <w:spacing w:after="0"/>
      </w:pPr>
      <w:r>
        <w:rPr>
          <w:rStyle w:val="ZkladntextChar"/>
        </w:rPr>
        <w:t>(dále jen „propachtovatel“)</w:t>
      </w:r>
    </w:p>
    <w:p w14:paraId="18970F25" w14:textId="77777777" w:rsidR="000A11FC" w:rsidRDefault="00BB1338">
      <w:pPr>
        <w:pStyle w:val="Zkladntext"/>
        <w:spacing w:after="1160"/>
      </w:pPr>
      <w:r>
        <w:rPr>
          <w:rStyle w:val="ZkladntextChar"/>
        </w:rPr>
        <w:t>- na straně jedné -</w:t>
      </w:r>
    </w:p>
    <w:p w14:paraId="762CC7B8" w14:textId="77777777" w:rsidR="000A11FC" w:rsidRDefault="00BB1338">
      <w:pPr>
        <w:pStyle w:val="Heading30"/>
        <w:keepNext/>
        <w:keepLines/>
        <w:spacing w:after="0" w:line="252" w:lineRule="auto"/>
        <w:jc w:val="left"/>
      </w:pPr>
      <w:bookmarkStart w:id="1" w:name="bookmark2"/>
      <w:r>
        <w:rPr>
          <w:rStyle w:val="Heading3"/>
          <w:b/>
          <w:bCs/>
        </w:rPr>
        <w:t>Zemědělsk</w:t>
      </w:r>
      <w:r>
        <w:rPr>
          <w:rStyle w:val="Heading3"/>
          <w:b/>
          <w:bCs/>
        </w:rPr>
        <w:t>é družstvo vlastníků Fryšták</w:t>
      </w:r>
      <w:bookmarkEnd w:id="1"/>
    </w:p>
    <w:p w14:paraId="2EF6D069" w14:textId="77777777" w:rsidR="000A11FC" w:rsidRDefault="00BB1338">
      <w:pPr>
        <w:pStyle w:val="Zkladntext"/>
        <w:spacing w:after="0" w:line="252" w:lineRule="auto"/>
      </w:pPr>
      <w:r>
        <w:rPr>
          <w:rStyle w:val="ZkladntextChar"/>
        </w:rPr>
        <w:t>sídlo: Holešovská 166, 763 16 Fryšták</w:t>
      </w:r>
    </w:p>
    <w:p w14:paraId="4DA61BA5" w14:textId="77777777" w:rsidR="000A11FC" w:rsidRDefault="00BB1338">
      <w:pPr>
        <w:pStyle w:val="Zkladntext"/>
        <w:spacing w:after="0" w:line="252" w:lineRule="auto"/>
      </w:pPr>
      <w:r>
        <w:rPr>
          <w:rStyle w:val="ZkladntextChar"/>
        </w:rPr>
        <w:t>IČO: 00134881</w:t>
      </w:r>
    </w:p>
    <w:p w14:paraId="787F5810" w14:textId="77777777" w:rsidR="000A11FC" w:rsidRDefault="00BB1338">
      <w:pPr>
        <w:pStyle w:val="Zkladntext"/>
        <w:spacing w:after="0"/>
      </w:pPr>
      <w:r>
        <w:rPr>
          <w:rStyle w:val="ZkladntextChar"/>
        </w:rPr>
        <w:t>DIČ: CZ00134881</w:t>
      </w:r>
    </w:p>
    <w:p w14:paraId="486256D2" w14:textId="77777777" w:rsidR="000A11FC" w:rsidRDefault="00BB1338">
      <w:pPr>
        <w:pStyle w:val="Zkladntext"/>
        <w:spacing w:after="0" w:line="252" w:lineRule="auto"/>
      </w:pPr>
      <w:r>
        <w:rPr>
          <w:rStyle w:val="ZkladntextChar"/>
        </w:rPr>
        <w:t xml:space="preserve">zapsán v obchodním rejstříku vedeném Krajským soudem v Brně, oddíl </w:t>
      </w:r>
      <w:proofErr w:type="spellStart"/>
      <w:r>
        <w:rPr>
          <w:rStyle w:val="ZkladntextChar"/>
        </w:rPr>
        <w:t>DrXXXVII</w:t>
      </w:r>
      <w:proofErr w:type="spellEnd"/>
      <w:r>
        <w:rPr>
          <w:rStyle w:val="ZkladntextChar"/>
        </w:rPr>
        <w:t>, vložka 2177 osoba oprávněná jednat za právnickou osobu:</w:t>
      </w:r>
    </w:p>
    <w:p w14:paraId="7FA99D9D" w14:textId="77777777" w:rsidR="000A11FC" w:rsidRDefault="00BB1338">
      <w:pPr>
        <w:pStyle w:val="Zkladntext"/>
        <w:spacing w:after="0" w:line="252" w:lineRule="auto"/>
        <w:ind w:firstLine="3280"/>
      </w:pPr>
      <w:r>
        <w:rPr>
          <w:rStyle w:val="ZkladntextChar"/>
        </w:rPr>
        <w:t xml:space="preserve">Dagmar </w:t>
      </w:r>
      <w:proofErr w:type="gramStart"/>
      <w:r>
        <w:rPr>
          <w:rStyle w:val="ZkladntextChar"/>
        </w:rPr>
        <w:t>Sedlářová - předsed</w:t>
      </w:r>
      <w:r>
        <w:rPr>
          <w:rStyle w:val="ZkladntextChar"/>
        </w:rPr>
        <w:t>a</w:t>
      </w:r>
      <w:proofErr w:type="gramEnd"/>
      <w:r>
        <w:rPr>
          <w:rStyle w:val="ZkladntextChar"/>
        </w:rPr>
        <w:t xml:space="preserve"> představenstva</w:t>
      </w:r>
    </w:p>
    <w:p w14:paraId="29107C62" w14:textId="77777777" w:rsidR="000A11FC" w:rsidRDefault="00BB1338">
      <w:pPr>
        <w:pStyle w:val="Zkladntext"/>
        <w:spacing w:after="680" w:line="252" w:lineRule="auto"/>
        <w:ind w:firstLine="3280"/>
      </w:pPr>
      <w:r>
        <w:rPr>
          <w:rStyle w:val="ZkladntextChar"/>
        </w:rPr>
        <w:t xml:space="preserve">Ing. Jiří </w:t>
      </w:r>
      <w:proofErr w:type="gramStart"/>
      <w:r>
        <w:rPr>
          <w:rStyle w:val="ZkladntextChar"/>
        </w:rPr>
        <w:t>Moravec - místopředseda</w:t>
      </w:r>
      <w:proofErr w:type="gramEnd"/>
      <w:r>
        <w:rPr>
          <w:rStyle w:val="ZkladntextChar"/>
        </w:rPr>
        <w:t xml:space="preserve"> představenstva (dále jen „pachtýř“) - na straně druhé - uzavírají podle ustanovení § 2332 a násl. zákona č. 89/2012 Sb., občanský zákoník, ve znění pozdějších předpisů (dále jen „OZ“), tuto</w:t>
      </w:r>
    </w:p>
    <w:p w14:paraId="78808840" w14:textId="77777777" w:rsidR="000A11FC" w:rsidRDefault="00BB1338">
      <w:pPr>
        <w:pStyle w:val="Heading10"/>
        <w:keepNext/>
        <w:keepLines/>
      </w:pPr>
      <w:bookmarkStart w:id="2" w:name="bookmark4"/>
      <w:r>
        <w:rPr>
          <w:rStyle w:val="Heading1"/>
          <w:b/>
          <w:bCs/>
        </w:rPr>
        <w:t>PACHTOVNÍ SMLOU</w:t>
      </w:r>
      <w:r>
        <w:rPr>
          <w:rStyle w:val="Heading1"/>
          <w:b/>
          <w:bCs/>
        </w:rPr>
        <w:t>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6N20/25</w:t>
      </w:r>
      <w:bookmarkEnd w:id="2"/>
    </w:p>
    <w:p w14:paraId="75F7F87B" w14:textId="11D68D7E" w:rsidR="000A11FC" w:rsidRPr="00BB1338" w:rsidRDefault="00BB1338">
      <w:pPr>
        <w:pStyle w:val="Heading20"/>
        <w:keepNext/>
        <w:keepLines/>
        <w:rPr>
          <w:b/>
          <w:bCs/>
          <w:sz w:val="20"/>
          <w:szCs w:val="20"/>
        </w:rPr>
      </w:pPr>
      <w:bookmarkStart w:id="3" w:name="bookmark6"/>
      <w:r w:rsidRPr="00BB1338">
        <w:rPr>
          <w:rStyle w:val="Heading2"/>
          <w:b/>
          <w:bCs/>
          <w:sz w:val="20"/>
          <w:szCs w:val="20"/>
        </w:rPr>
        <w:t>Čl. I</w:t>
      </w:r>
      <w:bookmarkEnd w:id="3"/>
    </w:p>
    <w:p w14:paraId="450482FD" w14:textId="77777777" w:rsidR="000A11FC" w:rsidRDefault="00BB1338">
      <w:pPr>
        <w:pStyle w:val="Zkladntext"/>
        <w:spacing w:after="0"/>
      </w:pPr>
      <w:r>
        <w:rPr>
          <w:rStyle w:val="ZkladntextChar"/>
        </w:rPr>
        <w:t>Propachtovatel je ve smyslu zákona č. 503/2012 Sb., o Státním pozemkovém úřadu a o změně některých souvisejících zákonů, ve znění pozdějších předpisů, příslušný hospodařit se zemědělskými pozemky specifikovanými v příloze č. 1 této smlo</w:t>
      </w:r>
      <w:r>
        <w:rPr>
          <w:rStyle w:val="ZkladntextChar"/>
        </w:rPr>
        <w:t>uvy vedenými u Katastrálního úřadu pro Zlínský kraj Katastrálního pracoviště Zlín.</w:t>
      </w:r>
    </w:p>
    <w:p w14:paraId="59220AEF" w14:textId="77777777" w:rsidR="000A11FC" w:rsidRDefault="00BB1338">
      <w:pPr>
        <w:pStyle w:val="Zkladntext"/>
        <w:spacing w:after="680"/>
      </w:pPr>
      <w:r>
        <w:rPr>
          <w:rStyle w:val="ZkladntextChar"/>
        </w:rPr>
        <w:t>Příloha č. 1 je nedílnou součástí této smlouvy.</w:t>
      </w:r>
    </w:p>
    <w:p w14:paraId="0A0A69AA" w14:textId="77777777" w:rsidR="000A11FC" w:rsidRDefault="00BB1338">
      <w:pPr>
        <w:pStyle w:val="Heading30"/>
        <w:keepNext/>
        <w:keepLines/>
      </w:pPr>
      <w:bookmarkStart w:id="4" w:name="bookmark8"/>
      <w:r>
        <w:rPr>
          <w:rStyle w:val="Heading3"/>
          <w:b/>
          <w:bCs/>
        </w:rPr>
        <w:t>ČI. II</w:t>
      </w:r>
      <w:bookmarkEnd w:id="4"/>
    </w:p>
    <w:p w14:paraId="4C845561" w14:textId="77777777" w:rsidR="000A11FC" w:rsidRDefault="00BB1338">
      <w:pPr>
        <w:pStyle w:val="Zkladntext"/>
        <w:spacing w:after="440" w:line="259" w:lineRule="auto"/>
      </w:pPr>
      <w:r>
        <w:rPr>
          <w:rStyle w:val="ZkladntextChar"/>
        </w:rPr>
        <w:t xml:space="preserve">Propachtovatel přenechává pachtýři pozemky uvedené v čl. I této smlouvy do užívání za účelem </w:t>
      </w:r>
      <w:r>
        <w:rPr>
          <w:rStyle w:val="ZkladntextChar"/>
          <w:b/>
          <w:bCs/>
        </w:rPr>
        <w:t>provozování zemědělské výroby.</w:t>
      </w:r>
    </w:p>
    <w:p w14:paraId="0BCC540A" w14:textId="77777777" w:rsidR="000A11FC" w:rsidRDefault="00BB1338">
      <w:pPr>
        <w:pStyle w:val="Zkladntext"/>
        <w:jc w:val="center"/>
      </w:pPr>
      <w:r>
        <w:rPr>
          <w:rStyle w:val="ZkladntextChar"/>
          <w:b/>
          <w:bCs/>
        </w:rPr>
        <w:t xml:space="preserve">ČI. </w:t>
      </w:r>
      <w:r>
        <w:rPr>
          <w:rStyle w:val="ZkladntextChar"/>
          <w:b/>
          <w:bCs/>
          <w:lang w:val="en-US" w:eastAsia="en-US" w:bidi="en-US"/>
        </w:rPr>
        <w:t>Ill</w:t>
      </w:r>
    </w:p>
    <w:p w14:paraId="38C0C964" w14:textId="77777777" w:rsidR="000A11FC" w:rsidRDefault="00BB1338">
      <w:pPr>
        <w:pStyle w:val="Zkladntext"/>
        <w:jc w:val="both"/>
      </w:pPr>
      <w:r>
        <w:rPr>
          <w:rStyle w:val="ZkladntextChar"/>
        </w:rPr>
        <w:t>Pachtýř je povinen:</w:t>
      </w:r>
    </w:p>
    <w:p w14:paraId="56FADF4A" w14:textId="77777777" w:rsidR="000A11FC" w:rsidRDefault="00BB1338">
      <w:pPr>
        <w:pStyle w:val="Zkladntext"/>
        <w:numPr>
          <w:ilvl w:val="0"/>
          <w:numId w:val="1"/>
        </w:numPr>
        <w:tabs>
          <w:tab w:val="left" w:pos="327"/>
        </w:tabs>
        <w:jc w:val="both"/>
      </w:pPr>
      <w:r>
        <w:rPr>
          <w:rStyle w:val="ZkladntextChar"/>
        </w:rPr>
        <w:t>užívat pozemky řádně v souladu s jejich účelovým určením, hospodařit na nich způsobem založeným na stříd</w:t>
      </w:r>
      <w:r>
        <w:rPr>
          <w:rStyle w:val="ZkladntextChar"/>
        </w:rPr>
        <w:t xml:space="preserve">ání plodin a hnojení organickou hmotou ve dvou až čtyřletých cyklech podle fyzikálních vlastností </w:t>
      </w:r>
      <w:r>
        <w:rPr>
          <w:rStyle w:val="ZkladntextChar"/>
        </w:rPr>
        <w:lastRenderedPageBreak/>
        <w:t>půdy, způsobu hospodaření a nároků pěstovaných rostlin, a dále pak dodržovat omezení daná § 46 zákona č. 114/1992 Sb., o ochraně přírody a krajiny, ve znění p</w:t>
      </w:r>
      <w:r>
        <w:rPr>
          <w:rStyle w:val="ZkladntextChar"/>
        </w:rPr>
        <w:t>ozdějších předpisů, vyplývající z existence památného stromu v případě, že se na pozemcích nachází památný strom nebo jeho ochranné pásmo,</w:t>
      </w:r>
    </w:p>
    <w:p w14:paraId="7154EB2D" w14:textId="77777777" w:rsidR="000A11FC" w:rsidRDefault="00BB1338">
      <w:pPr>
        <w:pStyle w:val="Zkladntext"/>
        <w:numPr>
          <w:ilvl w:val="0"/>
          <w:numId w:val="1"/>
        </w:numPr>
        <w:tabs>
          <w:tab w:val="left" w:pos="327"/>
        </w:tabs>
        <w:spacing w:line="252" w:lineRule="auto"/>
        <w:jc w:val="both"/>
      </w:pPr>
      <w:r>
        <w:rPr>
          <w:rStyle w:val="ZkladntextChar"/>
        </w:rPr>
        <w:t>dodržovat povinnosti vyplývající ze zákona č. 326/2004 Sb., o rostlinolékařské péči a o změně některých souvisejících</w:t>
      </w:r>
      <w:r>
        <w:rPr>
          <w:rStyle w:val="ZkladntextChar"/>
        </w:rPr>
        <w:t xml:space="preserve"> zákonů, ve znění pozdějších předpisů,</w:t>
      </w:r>
    </w:p>
    <w:p w14:paraId="61CF209F" w14:textId="77777777" w:rsidR="000A11FC" w:rsidRDefault="00BB1338">
      <w:pPr>
        <w:pStyle w:val="Zkladntext"/>
        <w:numPr>
          <w:ilvl w:val="0"/>
          <w:numId w:val="1"/>
        </w:numPr>
        <w:tabs>
          <w:tab w:val="left" w:pos="316"/>
        </w:tabs>
        <w:jc w:val="both"/>
      </w:pPr>
      <w:r>
        <w:rPr>
          <w:rStyle w:val="ZkladntextChar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</w:t>
      </w:r>
      <w:r>
        <w:rPr>
          <w:rStyle w:val="ZkladntextChar"/>
        </w:rPr>
        <w:t>, o ochraně zemědělského půdního fondu, ve znění pozdějších předpisů,</w:t>
      </w:r>
    </w:p>
    <w:p w14:paraId="62235697" w14:textId="77777777" w:rsidR="000A11FC" w:rsidRDefault="00BB1338">
      <w:pPr>
        <w:pStyle w:val="Zkladntext"/>
        <w:numPr>
          <w:ilvl w:val="0"/>
          <w:numId w:val="1"/>
        </w:numPr>
        <w:tabs>
          <w:tab w:val="left" w:pos="320"/>
        </w:tabs>
        <w:spacing w:line="252" w:lineRule="auto"/>
        <w:jc w:val="both"/>
      </w:pPr>
      <w:r>
        <w:rPr>
          <w:rStyle w:val="ZkladntextChar"/>
        </w:rPr>
        <w:t>umožnit propachtovateli provádění kontroly k bodům a) až c) formou nahlédnutí do evidence rozborů a vstupem na pozemky,</w:t>
      </w:r>
    </w:p>
    <w:p w14:paraId="00BDCF1A" w14:textId="77777777" w:rsidR="000A11FC" w:rsidRDefault="00BB1338">
      <w:pPr>
        <w:pStyle w:val="Zkladntext"/>
        <w:numPr>
          <w:ilvl w:val="0"/>
          <w:numId w:val="1"/>
        </w:numPr>
        <w:tabs>
          <w:tab w:val="left" w:pos="320"/>
        </w:tabs>
        <w:spacing w:line="252" w:lineRule="auto"/>
        <w:jc w:val="both"/>
      </w:pPr>
      <w:r>
        <w:rPr>
          <w:rStyle w:val="ZkladntextChar"/>
        </w:rPr>
        <w:t>dodržovat povinnosti vyplývající ze zákona č. 449/2001 Sb., o mysl</w:t>
      </w:r>
      <w:r>
        <w:rPr>
          <w:rStyle w:val="ZkladntextChar"/>
        </w:rPr>
        <w:t>ivosti, ve znění pozdějších předpisů,</w:t>
      </w:r>
    </w:p>
    <w:p w14:paraId="0CBECFAC" w14:textId="77777777" w:rsidR="000A11FC" w:rsidRDefault="00BB1338">
      <w:pPr>
        <w:pStyle w:val="Zkladntext"/>
        <w:numPr>
          <w:ilvl w:val="0"/>
          <w:numId w:val="1"/>
        </w:numPr>
        <w:tabs>
          <w:tab w:val="left" w:pos="276"/>
        </w:tabs>
        <w:jc w:val="both"/>
      </w:pPr>
      <w:r>
        <w:rPr>
          <w:rStyle w:val="ZkladntextChar"/>
        </w:rPr>
        <w:t>provádět podle podmínek sběr kamene,</w:t>
      </w:r>
    </w:p>
    <w:p w14:paraId="0F31A7F2" w14:textId="77777777" w:rsidR="000A11FC" w:rsidRDefault="00BB1338">
      <w:pPr>
        <w:pStyle w:val="Zkladntext"/>
        <w:numPr>
          <w:ilvl w:val="0"/>
          <w:numId w:val="1"/>
        </w:numPr>
        <w:tabs>
          <w:tab w:val="left" w:pos="323"/>
        </w:tabs>
        <w:jc w:val="both"/>
      </w:pPr>
      <w:r>
        <w:rPr>
          <w:rStyle w:val="ZkladntextChar"/>
        </w:rPr>
        <w:t xml:space="preserve">vyžádat si souhlas propachtovatele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>opatření, likvidaci a zakládání trvalých porostů na pozemcích nebo při provádění změny druhu pozemku,</w:t>
      </w:r>
    </w:p>
    <w:p w14:paraId="7F049F34" w14:textId="77777777" w:rsidR="000A11FC" w:rsidRDefault="00BB1338">
      <w:pPr>
        <w:pStyle w:val="Zkladntext"/>
        <w:numPr>
          <w:ilvl w:val="0"/>
          <w:numId w:val="1"/>
        </w:numPr>
        <w:tabs>
          <w:tab w:val="left" w:pos="316"/>
        </w:tabs>
        <w:jc w:val="both"/>
      </w:pPr>
      <w:r>
        <w:rPr>
          <w:rStyle w:val="ZkladntextChar"/>
        </w:rPr>
        <w:t>trpět věcná břem</w:t>
      </w:r>
      <w:r>
        <w:rPr>
          <w:rStyle w:val="ZkladntextChar"/>
        </w:rPr>
        <w:t>ena, resp. služebnosti spojené s pozemky, jež jsou předmětem pachtu,</w:t>
      </w:r>
    </w:p>
    <w:p w14:paraId="6F5C7D7E" w14:textId="77777777" w:rsidR="000A11FC" w:rsidRDefault="00BB1338">
      <w:pPr>
        <w:pStyle w:val="Zkladntext"/>
        <w:numPr>
          <w:ilvl w:val="0"/>
          <w:numId w:val="1"/>
        </w:numPr>
        <w:tabs>
          <w:tab w:val="left" w:pos="266"/>
        </w:tabs>
        <w:spacing w:line="252" w:lineRule="auto"/>
        <w:jc w:val="both"/>
      </w:pPr>
      <w:r>
        <w:rPr>
          <w:rStyle w:val="ZkladntextChar"/>
        </w:rPr>
        <w:t>platit v souladu se zákonnou úpravou daň z nemovitých věcí za propachtované pozemky, jež jsou předmětem pachtu.</w:t>
      </w:r>
    </w:p>
    <w:p w14:paraId="4A474D13" w14:textId="77777777" w:rsidR="000A11FC" w:rsidRDefault="00BB1338">
      <w:pPr>
        <w:pStyle w:val="Zkladntext"/>
        <w:numPr>
          <w:ilvl w:val="0"/>
          <w:numId w:val="1"/>
        </w:numPr>
        <w:tabs>
          <w:tab w:val="left" w:pos="276"/>
        </w:tabs>
        <w:spacing w:after="680"/>
        <w:jc w:val="both"/>
      </w:pPr>
      <w:r>
        <w:rPr>
          <w:rStyle w:val="ZkladntextChar"/>
        </w:rPr>
        <w:t>dodržovat veškeré povinnosti uložené zákonem č. 200/1994 Sb., o zeměměřictv</w:t>
      </w:r>
      <w:r>
        <w:rPr>
          <w:rStyle w:val="ZkladntextChar"/>
        </w:rPr>
        <w:t>í, ve znění pozdějších předpisů, týkající se značek geodetického bodu zřízených ve veřejném zájmu na pozemcích, jež jsou předmětem pachtu v případě, že se na propachtovaných pozemcích nacházejí.</w:t>
      </w:r>
    </w:p>
    <w:p w14:paraId="2C64A6F3" w14:textId="77777777" w:rsidR="000A11FC" w:rsidRDefault="00BB1338">
      <w:pPr>
        <w:pStyle w:val="Zkladntext"/>
        <w:jc w:val="center"/>
      </w:pPr>
      <w:r>
        <w:rPr>
          <w:rStyle w:val="ZkladntextChar"/>
          <w:b/>
          <w:bCs/>
        </w:rPr>
        <w:t>ČI. IV</w:t>
      </w:r>
    </w:p>
    <w:p w14:paraId="2C6571F9" w14:textId="77777777" w:rsidR="000A11FC" w:rsidRDefault="00BB1338">
      <w:pPr>
        <w:pStyle w:val="Zkladntext"/>
        <w:numPr>
          <w:ilvl w:val="0"/>
          <w:numId w:val="2"/>
        </w:numPr>
        <w:tabs>
          <w:tab w:val="left" w:pos="320"/>
        </w:tabs>
        <w:jc w:val="both"/>
      </w:pPr>
      <w:r>
        <w:rPr>
          <w:rStyle w:val="ZkladntextChar"/>
          <w:b/>
          <w:bCs/>
        </w:rPr>
        <w:t xml:space="preserve">Tato smlouva se uzavírá od 1.4.2020 na dobu </w:t>
      </w:r>
      <w:r>
        <w:rPr>
          <w:rStyle w:val="ZkladntextChar"/>
          <w:b/>
          <w:bCs/>
        </w:rPr>
        <w:t>neurčitou.</w:t>
      </w:r>
    </w:p>
    <w:p w14:paraId="4AD2320D" w14:textId="77777777" w:rsidR="000A11FC" w:rsidRDefault="00BB1338">
      <w:pPr>
        <w:pStyle w:val="Zkladntext"/>
        <w:numPr>
          <w:ilvl w:val="0"/>
          <w:numId w:val="2"/>
        </w:numPr>
        <w:tabs>
          <w:tab w:val="left" w:pos="320"/>
        </w:tabs>
        <w:jc w:val="both"/>
      </w:pPr>
      <w:r>
        <w:rPr>
          <w:rStyle w:val="ZkladntextChar"/>
        </w:rPr>
        <w:t>Právní vztah založený touto smlouvou lze ukončit vzájemnou písemnou dohodou smluvních stran nebo jednostrannou písemnou výpovědí.</w:t>
      </w:r>
    </w:p>
    <w:p w14:paraId="7CD6F955" w14:textId="77777777" w:rsidR="000A11FC" w:rsidRDefault="00BB1338">
      <w:pPr>
        <w:pStyle w:val="Zkladntext"/>
        <w:numPr>
          <w:ilvl w:val="0"/>
          <w:numId w:val="2"/>
        </w:numPr>
        <w:tabs>
          <w:tab w:val="left" w:pos="320"/>
        </w:tabs>
        <w:spacing w:line="252" w:lineRule="auto"/>
        <w:jc w:val="both"/>
      </w:pPr>
      <w:r>
        <w:rPr>
          <w:rStyle w:val="ZkladntextChar"/>
        </w:rPr>
        <w:t xml:space="preserve">Pacht lze v souladu s ustanovením § 2347 OZ vypovědět v dvanáctiměsíční výpovědní době, a to vždy jen k 1. </w:t>
      </w:r>
      <w:r>
        <w:rPr>
          <w:rStyle w:val="ZkladntextChar"/>
        </w:rPr>
        <w:t>říjnu běžného roku.</w:t>
      </w:r>
    </w:p>
    <w:p w14:paraId="5E281F33" w14:textId="77777777" w:rsidR="000A11FC" w:rsidRDefault="00BB1338">
      <w:pPr>
        <w:pStyle w:val="Zkladntext"/>
        <w:numPr>
          <w:ilvl w:val="0"/>
          <w:numId w:val="2"/>
        </w:numPr>
        <w:tabs>
          <w:tab w:val="left" w:pos="327"/>
        </w:tabs>
        <w:jc w:val="both"/>
      </w:pPr>
      <w:r>
        <w:rPr>
          <w:rStyle w:val="ZkladntextChar"/>
        </w:rPr>
        <w:t>Stane-li se pachtýř ze zdravotních důvodů nezpůsobilý na pozemku hospodařit, má dle ustanovení § 2348 OZ právo vypovědět pacht v tříměsíční výpovědní době.</w:t>
      </w:r>
    </w:p>
    <w:p w14:paraId="4441C1F7" w14:textId="77777777" w:rsidR="000A11FC" w:rsidRDefault="00BB1338">
      <w:pPr>
        <w:pStyle w:val="Zkladntext"/>
        <w:numPr>
          <w:ilvl w:val="0"/>
          <w:numId w:val="2"/>
        </w:numPr>
        <w:tabs>
          <w:tab w:val="left" w:pos="306"/>
        </w:tabs>
        <w:jc w:val="both"/>
      </w:pPr>
      <w:r>
        <w:rPr>
          <w:rStyle w:val="ZkladntextChar"/>
        </w:rPr>
        <w:t>Propachtovatel může v souladu s ustanovením § 2334 OZ vypovědět pacht bez výpově</w:t>
      </w:r>
      <w:r>
        <w:rPr>
          <w:rStyle w:val="ZkladntextChar"/>
        </w:rPr>
        <w:t>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 w14:paraId="29BB03CA" w14:textId="77777777" w:rsidR="000A11FC" w:rsidRDefault="00BB1338">
      <w:pPr>
        <w:pStyle w:val="Zkladntext"/>
        <w:numPr>
          <w:ilvl w:val="0"/>
          <w:numId w:val="2"/>
        </w:numPr>
        <w:tabs>
          <w:tab w:val="left" w:pos="313"/>
        </w:tabs>
        <w:jc w:val="both"/>
      </w:pPr>
      <w:r>
        <w:rPr>
          <w:rStyle w:val="ZkladntextChar"/>
        </w:rPr>
        <w:t>Vznikne-li k plnění funkcí státu n</w:t>
      </w:r>
      <w:r>
        <w:rPr>
          <w:rStyle w:val="ZkladntextChar"/>
        </w:rPr>
        <w:t>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</w:t>
      </w:r>
      <w:r>
        <w:rPr>
          <w:rStyle w:val="ZkladntextChar"/>
        </w:rPr>
        <w:t>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</w:t>
      </w:r>
      <w:r>
        <w:rPr>
          <w:rStyle w:val="ZkladntextChar"/>
        </w:rPr>
        <w:t>i pozemků nedotčené touto potřebou zůstávají nadále předmětem této smlouvy.</w:t>
      </w:r>
    </w:p>
    <w:p w14:paraId="068D14CF" w14:textId="77777777" w:rsidR="000A11FC" w:rsidRDefault="00BB1338">
      <w:pPr>
        <w:pStyle w:val="Zkladntext"/>
        <w:numPr>
          <w:ilvl w:val="0"/>
          <w:numId w:val="2"/>
        </w:numPr>
        <w:tabs>
          <w:tab w:val="left" w:pos="316"/>
        </w:tabs>
        <w:spacing w:after="680"/>
        <w:jc w:val="both"/>
      </w:pPr>
      <w:r>
        <w:rPr>
          <w:rStyle w:val="ZkladntextChar"/>
        </w:rPr>
        <w:lastRenderedPageBreak/>
        <w:t>Pachtýř s jednostranným ukončením pachtu pozemku či jeho části z důvodu potřeby uvolnění k plnění funkcí státu nebo jiných úkolů v rámci působnosti nebo stanoveného předmětu činnos</w:t>
      </w:r>
      <w:r>
        <w:rPr>
          <w:rStyle w:val="ZkladntextChar"/>
        </w:rPr>
        <w:t>ti pronajímatele anebo pro realizaci veřejně prospěšné stavby nebo z důvodu jinak určeného veřejného zájmu výslovně souhlasí a stvrzuje, že nebude z titulu tohoto ukončení smlouvy uplatňovat žádné náhrady ani majetkové nároky a sankce.</w:t>
      </w:r>
    </w:p>
    <w:p w14:paraId="6D63F40E" w14:textId="77777777" w:rsidR="000A11FC" w:rsidRDefault="00BB1338">
      <w:pPr>
        <w:pStyle w:val="Heading30"/>
        <w:keepNext/>
        <w:keepLines/>
      </w:pPr>
      <w:bookmarkStart w:id="5" w:name="bookmark10"/>
      <w:r>
        <w:rPr>
          <w:rStyle w:val="Heading3"/>
          <w:b/>
          <w:bCs/>
        </w:rPr>
        <w:t>ČI. V</w:t>
      </w:r>
      <w:bookmarkEnd w:id="5"/>
    </w:p>
    <w:p w14:paraId="2E96B965" w14:textId="77777777" w:rsidR="000A11FC" w:rsidRDefault="00BB1338">
      <w:pPr>
        <w:pStyle w:val="Zkladntext"/>
        <w:numPr>
          <w:ilvl w:val="0"/>
          <w:numId w:val="3"/>
        </w:numPr>
        <w:tabs>
          <w:tab w:val="left" w:pos="518"/>
        </w:tabs>
        <w:jc w:val="both"/>
      </w:pPr>
      <w:r>
        <w:rPr>
          <w:rStyle w:val="ZkladntextChar"/>
        </w:rPr>
        <w:t>Pachtýř je pov</w:t>
      </w:r>
      <w:r>
        <w:rPr>
          <w:rStyle w:val="ZkladntextChar"/>
        </w:rPr>
        <w:t>inen platit propachtovateli pachtovné.</w:t>
      </w:r>
    </w:p>
    <w:p w14:paraId="6753185A" w14:textId="77777777" w:rsidR="000A11FC" w:rsidRDefault="00BB1338">
      <w:pPr>
        <w:pStyle w:val="Zkladntext"/>
        <w:numPr>
          <w:ilvl w:val="0"/>
          <w:numId w:val="3"/>
        </w:numPr>
        <w:tabs>
          <w:tab w:val="left" w:pos="518"/>
        </w:tabs>
        <w:jc w:val="both"/>
      </w:pPr>
      <w:r>
        <w:rPr>
          <w:rStyle w:val="ZkladntextChar"/>
        </w:rPr>
        <w:t xml:space="preserve">Pachtovné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vždy k 1. 10. běžného roku.</w:t>
      </w:r>
    </w:p>
    <w:p w14:paraId="79DA2B87" w14:textId="77777777" w:rsidR="000A11FC" w:rsidRDefault="00BB1338">
      <w:pPr>
        <w:pStyle w:val="Zkladntext"/>
        <w:numPr>
          <w:ilvl w:val="0"/>
          <w:numId w:val="3"/>
        </w:numPr>
        <w:tabs>
          <w:tab w:val="left" w:pos="518"/>
        </w:tabs>
        <w:spacing w:line="252" w:lineRule="auto"/>
        <w:jc w:val="both"/>
      </w:pPr>
      <w:r>
        <w:rPr>
          <w:rStyle w:val="ZkladntextChar"/>
          <w:b/>
          <w:bCs/>
        </w:rPr>
        <w:t xml:space="preserve">Roční pachtovné se stanovuje dohodou ve výši 8 521,-Kč </w:t>
      </w:r>
      <w:r>
        <w:rPr>
          <w:rStyle w:val="ZkladntextChar"/>
        </w:rPr>
        <w:t xml:space="preserve">(slovy: </w:t>
      </w:r>
      <w:proofErr w:type="spellStart"/>
      <w:r>
        <w:rPr>
          <w:rStyle w:val="ZkladntextChar"/>
        </w:rPr>
        <w:t>osmtisícpětsetdvacetjedna</w:t>
      </w:r>
      <w:proofErr w:type="spellEnd"/>
      <w:r>
        <w:rPr>
          <w:rStyle w:val="ZkladntextChar"/>
        </w:rPr>
        <w:t xml:space="preserve"> korun českých).</w:t>
      </w:r>
    </w:p>
    <w:p w14:paraId="41C4DD64" w14:textId="77777777" w:rsidR="000A11FC" w:rsidRDefault="00BB1338">
      <w:pPr>
        <w:pStyle w:val="Zkladntext"/>
        <w:numPr>
          <w:ilvl w:val="0"/>
          <w:numId w:val="3"/>
        </w:numPr>
        <w:tabs>
          <w:tab w:val="left" w:pos="518"/>
        </w:tabs>
        <w:spacing w:line="252" w:lineRule="auto"/>
        <w:jc w:val="both"/>
      </w:pPr>
      <w:r>
        <w:rPr>
          <w:rStyle w:val="ZkladntextChar"/>
          <w:b/>
          <w:bCs/>
        </w:rPr>
        <w:t>Pachtovné za období od účinnosti smlouvy do 30. 9. 2</w:t>
      </w:r>
      <w:r>
        <w:rPr>
          <w:rStyle w:val="ZkladntextChar"/>
          <w:b/>
          <w:bCs/>
        </w:rPr>
        <w:t xml:space="preserve">020 včetně činí 4 261,-Kč </w:t>
      </w:r>
      <w:r>
        <w:rPr>
          <w:rStyle w:val="ZkladntextChar"/>
        </w:rPr>
        <w:t xml:space="preserve">(slovy: </w:t>
      </w:r>
      <w:proofErr w:type="spellStart"/>
      <w:r>
        <w:rPr>
          <w:rStyle w:val="ZkladntextChar"/>
        </w:rPr>
        <w:t>čtyritisícedvěstěšedesátjedna</w:t>
      </w:r>
      <w:proofErr w:type="spellEnd"/>
      <w:r>
        <w:rPr>
          <w:rStyle w:val="ZkladntextChar"/>
        </w:rPr>
        <w:t xml:space="preserve"> korun českých) </w:t>
      </w:r>
      <w:r>
        <w:rPr>
          <w:rStyle w:val="ZkladntextChar"/>
          <w:b/>
          <w:bCs/>
        </w:rPr>
        <w:t>a bude uhrazeno k 1.10. 2020.</w:t>
      </w:r>
    </w:p>
    <w:p w14:paraId="386E2F34" w14:textId="77777777" w:rsidR="000A11FC" w:rsidRDefault="00BB1338">
      <w:pPr>
        <w:pStyle w:val="Heading30"/>
        <w:keepNext/>
        <w:keepLines/>
        <w:numPr>
          <w:ilvl w:val="0"/>
          <w:numId w:val="3"/>
        </w:numPr>
        <w:tabs>
          <w:tab w:val="left" w:pos="518"/>
        </w:tabs>
        <w:spacing w:after="0" w:line="257" w:lineRule="auto"/>
        <w:jc w:val="both"/>
      </w:pPr>
      <w:bookmarkStart w:id="6" w:name="bookmark12"/>
      <w:r>
        <w:rPr>
          <w:rStyle w:val="Heading3"/>
          <w:b/>
          <w:bCs/>
        </w:rPr>
        <w:t>Pachtovné bude hrazeno převodem na účet propachtovatele vedený u České národní banky, číslo účtu 120010-3723001/0710, variabilní symbol 612025.</w:t>
      </w:r>
      <w:bookmarkEnd w:id="6"/>
    </w:p>
    <w:p w14:paraId="7615AA9D" w14:textId="77777777" w:rsidR="000A11FC" w:rsidRDefault="00BB1338">
      <w:pPr>
        <w:pStyle w:val="Zkladntext"/>
        <w:spacing w:line="257" w:lineRule="auto"/>
        <w:jc w:val="both"/>
      </w:pPr>
      <w:r>
        <w:rPr>
          <w:rStyle w:val="ZkladntextChar"/>
        </w:rPr>
        <w:t>Zaplacením se rozumí připsání placené částky na účet propachtovatele.</w:t>
      </w:r>
    </w:p>
    <w:p w14:paraId="383F493D" w14:textId="77777777" w:rsidR="000A11FC" w:rsidRDefault="00BB1338">
      <w:pPr>
        <w:pStyle w:val="Zkladntext"/>
        <w:numPr>
          <w:ilvl w:val="0"/>
          <w:numId w:val="3"/>
        </w:numPr>
        <w:tabs>
          <w:tab w:val="left" w:pos="518"/>
        </w:tabs>
        <w:jc w:val="both"/>
      </w:pPr>
      <w:proofErr w:type="gramStart"/>
      <w:r>
        <w:rPr>
          <w:rStyle w:val="ZkladntextChar"/>
        </w:rPr>
        <w:t>Nedodrží</w:t>
      </w:r>
      <w:proofErr w:type="gramEnd"/>
      <w:r>
        <w:rPr>
          <w:rStyle w:val="ZkladntextChar"/>
        </w:rPr>
        <w:t>-li pachtýř lhůtu pro úhradu pachtovného, je povinen podle ustanovení § 1970 OZ zaplatit propachtovateli úrok z prodlení, a to na účet propachtovatele vedený u České národní bank</w:t>
      </w:r>
      <w:r>
        <w:rPr>
          <w:rStyle w:val="ZkladntextChar"/>
        </w:rPr>
        <w:t>y, číslo účtu 180013-3723001/0710, variabilní symbol 612025.</w:t>
      </w:r>
    </w:p>
    <w:p w14:paraId="6EE97AE8" w14:textId="77777777" w:rsidR="000A11FC" w:rsidRDefault="00BB1338">
      <w:pPr>
        <w:pStyle w:val="Zkladntext"/>
        <w:numPr>
          <w:ilvl w:val="0"/>
          <w:numId w:val="3"/>
        </w:numPr>
        <w:tabs>
          <w:tab w:val="left" w:pos="518"/>
        </w:tabs>
        <w:jc w:val="both"/>
      </w:pPr>
      <w:r>
        <w:rPr>
          <w:rStyle w:val="ZkladntextChar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0E1CF6A4" w14:textId="77777777" w:rsidR="000A11FC" w:rsidRDefault="00BB1338">
      <w:pPr>
        <w:pStyle w:val="Zkladntext"/>
        <w:numPr>
          <w:ilvl w:val="0"/>
          <w:numId w:val="3"/>
        </w:numPr>
        <w:tabs>
          <w:tab w:val="left" w:pos="518"/>
        </w:tabs>
        <w:spacing w:after="680"/>
        <w:jc w:val="both"/>
      </w:pPr>
      <w:r>
        <w:rPr>
          <w:rStyle w:val="ZkladntextChar"/>
        </w:rPr>
        <w:t xml:space="preserve">Smluvní </w:t>
      </w:r>
      <w:r>
        <w:rPr>
          <w:rStyle w:val="ZkladntextChar"/>
        </w:rPr>
        <w:t xml:space="preserve">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 </w:t>
      </w:r>
      <w:r>
        <w:rPr>
          <w:rStyle w:val="ZkladntextChar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 Základem pr</w:t>
      </w:r>
      <w:r>
        <w:rPr>
          <w:rStyle w:val="ZkladntextChar"/>
        </w:rPr>
        <w:t>o výpočet zvýšeného pachtovného bude pachtovné sjednané před tímto zvýšením. V případě, že meziroční míra inflace přestane být z jakéhokoli důvodu nadále publikována, nahradí ji jiný podobný index nebo srovnatelný statistický údaj vyhlašovaný příslušným or</w:t>
      </w:r>
      <w:r>
        <w:rPr>
          <w:rStyle w:val="ZkladntextChar"/>
        </w:rPr>
        <w:t>gánem, který propachtovatel dle svého rozumného uvážení zvolí.</w:t>
      </w:r>
    </w:p>
    <w:p w14:paraId="082EBBD6" w14:textId="77777777" w:rsidR="000A11FC" w:rsidRDefault="00BB1338">
      <w:pPr>
        <w:pStyle w:val="Heading30"/>
        <w:keepNext/>
        <w:keepLines/>
      </w:pPr>
      <w:bookmarkStart w:id="7" w:name="bookmark14"/>
      <w:r>
        <w:rPr>
          <w:rStyle w:val="Heading3"/>
          <w:b/>
          <w:bCs/>
        </w:rPr>
        <w:t>ČI. VI</w:t>
      </w:r>
      <w:bookmarkEnd w:id="7"/>
    </w:p>
    <w:p w14:paraId="03E8B472" w14:textId="77777777" w:rsidR="000A11FC" w:rsidRDefault="00BB1338">
      <w:pPr>
        <w:pStyle w:val="Zkladntext"/>
        <w:spacing w:after="0" w:line="259" w:lineRule="auto"/>
        <w:jc w:val="both"/>
      </w:pPr>
      <w:r>
        <w:rPr>
          <w:rStyle w:val="ZkladntextChar"/>
        </w:rPr>
        <w:t xml:space="preserve">Pokud jsou na propachtovaných pozemcích zřízena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pachtýř se zavazuje:</w:t>
      </w:r>
    </w:p>
    <w:p w14:paraId="115F39A1" w14:textId="77777777" w:rsidR="000A11FC" w:rsidRDefault="00BB1338">
      <w:pPr>
        <w:pStyle w:val="Zkladntext"/>
        <w:numPr>
          <w:ilvl w:val="0"/>
          <w:numId w:val="4"/>
        </w:numPr>
        <w:tabs>
          <w:tab w:val="left" w:pos="1201"/>
        </w:tabs>
        <w:spacing w:after="0" w:line="226" w:lineRule="auto"/>
        <w:ind w:firstLine="780"/>
        <w:jc w:val="both"/>
      </w:pPr>
      <w:r>
        <w:rPr>
          <w:rStyle w:val="ZkladntextChar"/>
        </w:rPr>
        <w:t>u melioračních zařízení umístěných pod povrchem půdy zajistit jejich údržbu,</w:t>
      </w:r>
    </w:p>
    <w:p w14:paraId="0D32A285" w14:textId="77777777" w:rsidR="000A11FC" w:rsidRDefault="00BB1338">
      <w:pPr>
        <w:pStyle w:val="Zkladntext"/>
        <w:numPr>
          <w:ilvl w:val="0"/>
          <w:numId w:val="4"/>
        </w:numPr>
        <w:tabs>
          <w:tab w:val="left" w:pos="1201"/>
        </w:tabs>
        <w:spacing w:after="680" w:line="259" w:lineRule="auto"/>
        <w:ind w:firstLine="780"/>
        <w:jc w:val="both"/>
      </w:pPr>
      <w:r>
        <w:rPr>
          <w:rStyle w:val="ZkladntextChar"/>
        </w:rPr>
        <w:t>k hlavním melioračn</w:t>
      </w:r>
      <w:r>
        <w:rPr>
          <w:rStyle w:val="ZkladntextChar"/>
        </w:rPr>
        <w:t>ím zařízením umožnit přístup za účelem provedení údržby.</w:t>
      </w:r>
    </w:p>
    <w:p w14:paraId="6A91714D" w14:textId="77777777" w:rsidR="000A11FC" w:rsidRDefault="00BB1338">
      <w:pPr>
        <w:pStyle w:val="Heading30"/>
        <w:keepNext/>
        <w:keepLines/>
      </w:pPr>
      <w:bookmarkStart w:id="8" w:name="bookmark16"/>
      <w:r>
        <w:rPr>
          <w:rStyle w:val="Heading3"/>
          <w:b/>
          <w:bCs/>
        </w:rPr>
        <w:t>ČI. VII</w:t>
      </w:r>
      <w:bookmarkEnd w:id="8"/>
    </w:p>
    <w:p w14:paraId="68B47E85" w14:textId="72586D7D" w:rsidR="000A11FC" w:rsidRDefault="00BB1338">
      <w:pPr>
        <w:pStyle w:val="Zkladntext"/>
        <w:spacing w:after="680"/>
        <w:jc w:val="both"/>
      </w:pPr>
      <w:r>
        <w:rPr>
          <w:rStyle w:val="ZkladntextChar"/>
        </w:rPr>
        <w:t xml:space="preserve">Pachtýř bere na vědomí a je srozuměn s tím, že pozemky, které jsou předmětem pachtu dle této smlouvy, mohou být propachtovatelem převedeny na třetí osoby v souladu s </w:t>
      </w:r>
      <w:r>
        <w:rPr>
          <w:rStyle w:val="ZkladntextChar"/>
        </w:rPr>
        <w:t>jeho dispozičním oprávnění</w:t>
      </w:r>
      <w:r>
        <w:rPr>
          <w:rStyle w:val="ZkladntextChar"/>
        </w:rPr>
        <w:t>m. V případě změny vlastnictví platí ustanovení § 2221 a § 2222 OZ.</w:t>
      </w:r>
    </w:p>
    <w:p w14:paraId="6F66B591" w14:textId="0CC16EE4" w:rsidR="000A11FC" w:rsidRDefault="00BB1338">
      <w:pPr>
        <w:pStyle w:val="Heading30"/>
        <w:keepNext/>
        <w:keepLines/>
      </w:pPr>
      <w:bookmarkStart w:id="9" w:name="bookmark18"/>
      <w:r>
        <w:rPr>
          <w:rStyle w:val="Heading3"/>
          <w:b/>
          <w:bCs/>
        </w:rPr>
        <w:lastRenderedPageBreak/>
        <w:t xml:space="preserve">ČI. </w:t>
      </w:r>
      <w:proofErr w:type="spellStart"/>
      <w:r>
        <w:rPr>
          <w:rStyle w:val="Heading3"/>
          <w:b/>
          <w:bCs/>
        </w:rPr>
        <w:t>VlI</w:t>
      </w:r>
      <w:r>
        <w:rPr>
          <w:rStyle w:val="Heading3"/>
          <w:b/>
          <w:bCs/>
        </w:rPr>
        <w:t>l</w:t>
      </w:r>
      <w:bookmarkEnd w:id="9"/>
      <w:proofErr w:type="spellEnd"/>
    </w:p>
    <w:p w14:paraId="5250622D" w14:textId="77777777" w:rsidR="000A11FC" w:rsidRDefault="00BB1338">
      <w:pPr>
        <w:pStyle w:val="Zkladntext"/>
        <w:spacing w:after="680"/>
        <w:jc w:val="both"/>
      </w:pPr>
      <w:r>
        <w:rPr>
          <w:rStyle w:val="ZkladntextChar"/>
        </w:rPr>
        <w:t>Pachtýř je oprávněn propachtované pozemky, některé z nich nebo jejich části propachtovat nebo dát do užívání třetí osobě jen s předchozím písemným souhlasem propachtovatele.</w:t>
      </w:r>
    </w:p>
    <w:p w14:paraId="70D344C4" w14:textId="77777777" w:rsidR="000A11FC" w:rsidRDefault="00BB1338">
      <w:pPr>
        <w:pStyle w:val="Heading30"/>
        <w:keepNext/>
        <w:keepLines/>
      </w:pPr>
      <w:bookmarkStart w:id="10" w:name="bookmark20"/>
      <w:r>
        <w:rPr>
          <w:rStyle w:val="Heading3"/>
          <w:b/>
          <w:bCs/>
        </w:rPr>
        <w:t>ČI. I</w:t>
      </w:r>
      <w:r>
        <w:rPr>
          <w:rStyle w:val="Heading3"/>
          <w:b/>
          <w:bCs/>
        </w:rPr>
        <w:t>X</w:t>
      </w:r>
      <w:bookmarkEnd w:id="10"/>
    </w:p>
    <w:p w14:paraId="74020D09" w14:textId="77777777" w:rsidR="000A11FC" w:rsidRDefault="00BB1338">
      <w:pPr>
        <w:pStyle w:val="Zkladntext"/>
        <w:numPr>
          <w:ilvl w:val="0"/>
          <w:numId w:val="5"/>
        </w:numPr>
        <w:tabs>
          <w:tab w:val="left" w:pos="369"/>
        </w:tabs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0DBAF999" w14:textId="77777777" w:rsidR="000A11FC" w:rsidRDefault="00BB1338">
      <w:pPr>
        <w:pStyle w:val="Zkladntext"/>
        <w:numPr>
          <w:ilvl w:val="0"/>
          <w:numId w:val="5"/>
        </w:numPr>
        <w:tabs>
          <w:tab w:val="left" w:pos="376"/>
        </w:tabs>
        <w:spacing w:after="680"/>
        <w:jc w:val="both"/>
      </w:pPr>
      <w:r>
        <w:rPr>
          <w:rStyle w:val="ZkladntextChar"/>
        </w:rPr>
        <w:t>Smluvní strany jsou povinny se vzájemně informov</w:t>
      </w:r>
      <w:r>
        <w:rPr>
          <w:rStyle w:val="ZkladntextChar"/>
        </w:rPr>
        <w:t>at o jakékoli změně údajů týkajících se jejich specifikace jako smluvní strany této smlouvy, a to nejpozději do 30 dnů ode dne změny.</w:t>
      </w:r>
    </w:p>
    <w:p w14:paraId="590628A4" w14:textId="555C182B" w:rsidR="000A11FC" w:rsidRDefault="00BB1338">
      <w:pPr>
        <w:pStyle w:val="Heading30"/>
        <w:keepNext/>
        <w:keepLines/>
      </w:pPr>
      <w:bookmarkStart w:id="11" w:name="bookmark22"/>
      <w:r>
        <w:rPr>
          <w:rStyle w:val="Heading3"/>
          <w:b/>
          <w:bCs/>
        </w:rPr>
        <w:t>Č</w:t>
      </w:r>
      <w:r>
        <w:rPr>
          <w:rStyle w:val="Heading3"/>
          <w:b/>
          <w:bCs/>
        </w:rPr>
        <w:t>I.X</w:t>
      </w:r>
      <w:bookmarkEnd w:id="11"/>
    </w:p>
    <w:p w14:paraId="5C51EF0C" w14:textId="77777777" w:rsidR="000A11FC" w:rsidRDefault="00BB1338">
      <w:pPr>
        <w:pStyle w:val="Zkladntext"/>
        <w:spacing w:after="680"/>
        <w:jc w:val="both"/>
      </w:pPr>
      <w:r>
        <w:rPr>
          <w:rStyle w:val="ZkladntextChar"/>
        </w:rPr>
        <w:t xml:space="preserve">Tato smlouva je vyhotovena ve dvou stejnopisech, z nichž každý má platnost originálu. Jeden stejnopis přebírá </w:t>
      </w:r>
      <w:r>
        <w:rPr>
          <w:rStyle w:val="ZkladntextChar"/>
        </w:rPr>
        <w:t>pachtýř a jeden je určen pro propachtovatele.</w:t>
      </w:r>
    </w:p>
    <w:p w14:paraId="4E4C8689" w14:textId="77777777" w:rsidR="000A11FC" w:rsidRDefault="00BB1338">
      <w:pPr>
        <w:pStyle w:val="Heading30"/>
        <w:keepNext/>
        <w:keepLines/>
      </w:pPr>
      <w:bookmarkStart w:id="12" w:name="bookmark24"/>
      <w:r>
        <w:rPr>
          <w:rStyle w:val="Heading3"/>
          <w:b/>
          <w:bCs/>
        </w:rPr>
        <w:t>ČI. XI</w:t>
      </w:r>
      <w:bookmarkEnd w:id="12"/>
    </w:p>
    <w:p w14:paraId="68D2142D" w14:textId="77777777" w:rsidR="000A11FC" w:rsidRDefault="00BB1338">
      <w:pPr>
        <w:pStyle w:val="Zkladntext"/>
        <w:spacing w:after="460" w:line="252" w:lineRule="auto"/>
        <w:jc w:val="both"/>
      </w:pPr>
      <w:r>
        <w:rPr>
          <w:rStyle w:val="ZkladntextChar"/>
        </w:rPr>
        <w:t>Tato smlouva nabývá platnosti dnem podpisu smluvními stranami a účinnosti dnem uvedeným v ČI. IV této smlouvy.</w:t>
      </w:r>
      <w:r>
        <w:br w:type="page"/>
      </w:r>
    </w:p>
    <w:p w14:paraId="5E5CFD74" w14:textId="77777777" w:rsidR="000A11FC" w:rsidRDefault="00BB1338">
      <w:pPr>
        <w:pStyle w:val="Heading30"/>
        <w:keepNext/>
        <w:keepLines/>
        <w:spacing w:after="240"/>
      </w:pPr>
      <w:bookmarkStart w:id="13" w:name="bookmark26"/>
      <w:r>
        <w:rPr>
          <w:rStyle w:val="Heading3"/>
          <w:b/>
          <w:bCs/>
        </w:rPr>
        <w:lastRenderedPageBreak/>
        <w:t>ČI. XII</w:t>
      </w:r>
      <w:bookmarkEnd w:id="13"/>
    </w:p>
    <w:p w14:paraId="307435B1" w14:textId="77777777" w:rsidR="000A11FC" w:rsidRDefault="00BB1338">
      <w:pPr>
        <w:pStyle w:val="Zkladntext"/>
        <w:spacing w:after="680"/>
        <w:jc w:val="both"/>
      </w:pPr>
      <w:r>
        <w:rPr>
          <w:rStyle w:val="ZkladntextChar"/>
        </w:rPr>
        <w:t>Smluvní strany po přečtení této smlouvy prohlašují, že s jejím obsahem souhlasí a ž</w:t>
      </w:r>
      <w:r>
        <w:rPr>
          <w:rStyle w:val="ZkladntextChar"/>
        </w:rPr>
        <w:t>e tato smlouva je shodným projevem jejich vážné a svobodné vůle, a na důkaz toho připojují své podpisy.</w:t>
      </w:r>
    </w:p>
    <w:p w14:paraId="753C8603" w14:textId="398CF60C" w:rsidR="000A11FC" w:rsidRDefault="00BB1338">
      <w:pPr>
        <w:pStyle w:val="Zkladntext"/>
        <w:spacing w:after="240"/>
        <w:jc w:val="both"/>
      </w:pPr>
      <w:r>
        <w:rPr>
          <w:rStyle w:val="ZkladntextChar"/>
        </w:rPr>
        <w:t>Ve Zlíně dne 10.3.2020</w:t>
      </w:r>
    </w:p>
    <w:p w14:paraId="133A5AD2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  <w:rPr>
          <w:rStyle w:val="Bodytext3"/>
        </w:rPr>
      </w:pPr>
    </w:p>
    <w:p w14:paraId="5EE576D3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  <w:rPr>
          <w:rStyle w:val="Bodytext3"/>
        </w:rPr>
      </w:pPr>
    </w:p>
    <w:p w14:paraId="0D699762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  <w:rPr>
          <w:rStyle w:val="Bodytext3"/>
        </w:rPr>
      </w:pPr>
    </w:p>
    <w:p w14:paraId="28B0071B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  <w:rPr>
          <w:rStyle w:val="Bodytext3"/>
        </w:rPr>
      </w:pPr>
    </w:p>
    <w:p w14:paraId="0F4BE8A6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  <w:rPr>
          <w:rStyle w:val="Bodytext3"/>
        </w:rPr>
      </w:pPr>
    </w:p>
    <w:p w14:paraId="204BAF42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</w:pPr>
    </w:p>
    <w:p w14:paraId="1A0059F2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</w:pPr>
    </w:p>
    <w:p w14:paraId="54F609A4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</w:pPr>
    </w:p>
    <w:p w14:paraId="18ECF9CE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</w:pPr>
    </w:p>
    <w:p w14:paraId="417157B9" w14:textId="77777777" w:rsidR="00BB1338" w:rsidRDefault="00BB1338">
      <w:pPr>
        <w:pStyle w:val="Bodytext30"/>
        <w:tabs>
          <w:tab w:val="left" w:pos="2731"/>
        </w:tabs>
        <w:spacing w:line="240" w:lineRule="auto"/>
        <w:ind w:firstLine="380"/>
        <w:jc w:val="both"/>
      </w:pPr>
    </w:p>
    <w:p w14:paraId="6B19DD7B" w14:textId="77777777" w:rsidR="00BB1338" w:rsidRDefault="00BB1338" w:rsidP="00BB1338">
      <w:pPr>
        <w:jc w:val="both"/>
        <w:rPr>
          <w:rFonts w:ascii="Arial" w:hAnsi="Arial" w:cs="Arial"/>
          <w:sz w:val="22"/>
          <w:szCs w:val="22"/>
        </w:rPr>
      </w:pPr>
    </w:p>
    <w:p w14:paraId="5A52B7F6" w14:textId="77777777" w:rsidR="00BB1338" w:rsidRDefault="00BB1338" w:rsidP="00BB1338">
      <w:pPr>
        <w:jc w:val="both"/>
        <w:rPr>
          <w:rFonts w:ascii="Arial" w:hAnsi="Arial" w:cs="Arial"/>
          <w:sz w:val="22"/>
          <w:szCs w:val="22"/>
        </w:rPr>
      </w:pPr>
    </w:p>
    <w:p w14:paraId="32683102" w14:textId="77777777" w:rsidR="00BB1338" w:rsidRDefault="00BB1338" w:rsidP="00BB1338">
      <w:pPr>
        <w:jc w:val="both"/>
        <w:rPr>
          <w:rFonts w:ascii="Arial" w:hAnsi="Arial" w:cs="Arial"/>
          <w:sz w:val="22"/>
          <w:szCs w:val="22"/>
        </w:rPr>
      </w:pPr>
    </w:p>
    <w:p w14:paraId="622CEEFE" w14:textId="77777777" w:rsidR="00BB1338" w:rsidRPr="00012682" w:rsidRDefault="00BB1338" w:rsidP="00BB1338">
      <w:pPr>
        <w:jc w:val="both"/>
        <w:rPr>
          <w:rFonts w:ascii="Arial" w:hAnsi="Arial" w:cs="Arial"/>
          <w:sz w:val="22"/>
          <w:szCs w:val="22"/>
        </w:rPr>
      </w:pPr>
    </w:p>
    <w:p w14:paraId="70D97B3C" w14:textId="77777777" w:rsidR="00BB1338" w:rsidRPr="00BB1338" w:rsidRDefault="00BB1338" w:rsidP="00BB1338">
      <w:pPr>
        <w:jc w:val="both"/>
        <w:rPr>
          <w:rFonts w:ascii="Arial" w:hAnsi="Arial" w:cs="Arial"/>
          <w:sz w:val="20"/>
          <w:szCs w:val="20"/>
        </w:rPr>
      </w:pPr>
    </w:p>
    <w:p w14:paraId="62599B64" w14:textId="77777777" w:rsidR="00BB1338" w:rsidRPr="00BB1338" w:rsidRDefault="00BB1338" w:rsidP="00BB1338">
      <w:pPr>
        <w:jc w:val="both"/>
        <w:rPr>
          <w:rFonts w:ascii="Arial" w:hAnsi="Arial" w:cs="Arial"/>
          <w:sz w:val="20"/>
          <w:szCs w:val="20"/>
        </w:rPr>
      </w:pPr>
    </w:p>
    <w:p w14:paraId="22AB2911" w14:textId="77777777" w:rsidR="00BB1338" w:rsidRPr="00BB1338" w:rsidRDefault="00BB1338" w:rsidP="00BB1338">
      <w:pPr>
        <w:jc w:val="both"/>
        <w:rPr>
          <w:rFonts w:ascii="Arial" w:hAnsi="Arial" w:cs="Arial"/>
          <w:sz w:val="20"/>
          <w:szCs w:val="20"/>
        </w:rPr>
      </w:pPr>
    </w:p>
    <w:p w14:paraId="1B532D92" w14:textId="77777777" w:rsidR="00BB1338" w:rsidRPr="00BB1338" w:rsidRDefault="00BB1338" w:rsidP="00BB1338">
      <w:pPr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>………………………………………….......</w:t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  <w:t>………………………………………….......</w:t>
      </w:r>
    </w:p>
    <w:p w14:paraId="6107FCF3" w14:textId="77777777" w:rsidR="00BB1338" w:rsidRPr="00BB1338" w:rsidRDefault="00BB1338" w:rsidP="00BB1338">
      <w:pPr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 xml:space="preserve">Ing. Mlada Augustinová </w:t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  <w:t>Dagmar Sedlářová</w:t>
      </w:r>
    </w:p>
    <w:p w14:paraId="0A7FD7FD" w14:textId="77777777" w:rsidR="00BB1338" w:rsidRPr="00BB1338" w:rsidRDefault="00BB1338" w:rsidP="00BB1338">
      <w:pPr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>ředitelka Krajského pozemkového úřadu</w:t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  <w:t xml:space="preserve">předseda představenstva </w:t>
      </w:r>
    </w:p>
    <w:p w14:paraId="658DB2FD" w14:textId="05AE8BCF" w:rsidR="00BB1338" w:rsidRPr="00BB1338" w:rsidRDefault="00BB1338" w:rsidP="00BB1338">
      <w:pPr>
        <w:pStyle w:val="Zkladntext"/>
      </w:pPr>
      <w:r w:rsidRPr="00BB1338">
        <w:t>pro Zlínský kraj</w:t>
      </w:r>
      <w:r w:rsidRPr="00BB1338">
        <w:tab/>
      </w:r>
      <w:r w:rsidRPr="00BB1338">
        <w:tab/>
      </w:r>
      <w:r>
        <w:t xml:space="preserve">                         </w:t>
      </w:r>
      <w:r w:rsidRPr="00BB1338">
        <w:tab/>
      </w:r>
      <w:r w:rsidRPr="00BB1338">
        <w:tab/>
        <w:t xml:space="preserve">            </w:t>
      </w:r>
      <w:r>
        <w:t xml:space="preserve"> </w:t>
      </w:r>
      <w:r w:rsidRPr="00BB1338">
        <w:t>Zemědělské družstvo vlastníků Fryšták</w:t>
      </w:r>
    </w:p>
    <w:p w14:paraId="081888F4" w14:textId="14362E63" w:rsidR="00BB1338" w:rsidRPr="00BB1338" w:rsidRDefault="00BB1338" w:rsidP="00BB1338">
      <w:pPr>
        <w:jc w:val="both"/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>propachtovatel</w:t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BB1338">
        <w:rPr>
          <w:rFonts w:ascii="Arial" w:hAnsi="Arial" w:cs="Arial"/>
          <w:sz w:val="20"/>
          <w:szCs w:val="20"/>
        </w:rPr>
        <w:t>pachtýř</w:t>
      </w:r>
    </w:p>
    <w:p w14:paraId="304AA17A" w14:textId="77777777" w:rsidR="00BB1338" w:rsidRPr="00BB1338" w:rsidRDefault="00BB1338" w:rsidP="00BB1338">
      <w:pPr>
        <w:rPr>
          <w:rFonts w:ascii="Arial" w:hAnsi="Arial" w:cs="Arial"/>
          <w:sz w:val="20"/>
          <w:szCs w:val="20"/>
        </w:rPr>
      </w:pPr>
    </w:p>
    <w:p w14:paraId="3A219EEF" w14:textId="77777777" w:rsidR="00BB1338" w:rsidRPr="00BB1338" w:rsidRDefault="00BB1338" w:rsidP="00BB1338">
      <w:pPr>
        <w:ind w:left="4248" w:firstLine="708"/>
        <w:rPr>
          <w:rFonts w:ascii="Arial" w:hAnsi="Arial" w:cs="Arial"/>
          <w:sz w:val="20"/>
          <w:szCs w:val="20"/>
        </w:rPr>
      </w:pPr>
    </w:p>
    <w:p w14:paraId="36DB19F5" w14:textId="77777777" w:rsidR="00BB1338" w:rsidRPr="00BB1338" w:rsidRDefault="00BB1338" w:rsidP="00BB1338">
      <w:pPr>
        <w:ind w:left="4248" w:firstLine="708"/>
        <w:rPr>
          <w:rFonts w:ascii="Arial" w:hAnsi="Arial" w:cs="Arial"/>
          <w:sz w:val="20"/>
          <w:szCs w:val="20"/>
        </w:rPr>
      </w:pPr>
    </w:p>
    <w:p w14:paraId="0E7F8B66" w14:textId="77777777" w:rsidR="00BB1338" w:rsidRPr="00BB1338" w:rsidRDefault="00BB1338" w:rsidP="00BB1338">
      <w:pPr>
        <w:ind w:left="4248" w:firstLine="708"/>
        <w:rPr>
          <w:rFonts w:ascii="Arial" w:hAnsi="Arial" w:cs="Arial"/>
          <w:sz w:val="20"/>
          <w:szCs w:val="20"/>
        </w:rPr>
      </w:pPr>
    </w:p>
    <w:p w14:paraId="4E136ECB" w14:textId="77777777" w:rsidR="00BB1338" w:rsidRPr="00BB1338" w:rsidRDefault="00BB1338" w:rsidP="00BB1338">
      <w:pPr>
        <w:ind w:left="4248" w:firstLine="708"/>
        <w:rPr>
          <w:rFonts w:ascii="Arial" w:hAnsi="Arial" w:cs="Arial"/>
          <w:sz w:val="20"/>
          <w:szCs w:val="20"/>
        </w:rPr>
      </w:pPr>
    </w:p>
    <w:p w14:paraId="5A8E3810" w14:textId="77777777" w:rsidR="00BB1338" w:rsidRPr="00BB1338" w:rsidRDefault="00BB1338" w:rsidP="00BB1338">
      <w:pPr>
        <w:ind w:left="4248" w:firstLine="708"/>
        <w:rPr>
          <w:rFonts w:ascii="Arial" w:hAnsi="Arial" w:cs="Arial"/>
          <w:sz w:val="20"/>
          <w:szCs w:val="20"/>
        </w:rPr>
      </w:pPr>
    </w:p>
    <w:p w14:paraId="1D09A13F" w14:textId="77777777" w:rsidR="00BB1338" w:rsidRPr="00BB1338" w:rsidRDefault="00BB1338" w:rsidP="00BB1338">
      <w:pPr>
        <w:ind w:left="4248" w:firstLine="708"/>
        <w:rPr>
          <w:rFonts w:ascii="Arial" w:hAnsi="Arial" w:cs="Arial"/>
          <w:sz w:val="20"/>
          <w:szCs w:val="20"/>
        </w:rPr>
      </w:pPr>
    </w:p>
    <w:p w14:paraId="157BA2CA" w14:textId="77777777" w:rsidR="00BB1338" w:rsidRPr="00BB1338" w:rsidRDefault="00BB1338" w:rsidP="00BB1338">
      <w:pPr>
        <w:ind w:left="4248" w:firstLine="708"/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>………………………………………….......</w:t>
      </w:r>
    </w:p>
    <w:p w14:paraId="4320DC00" w14:textId="0F2A9796" w:rsidR="00BB1338" w:rsidRPr="00BB1338" w:rsidRDefault="00BB1338" w:rsidP="00BB1338">
      <w:pPr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Jiří Moravec</w:t>
      </w:r>
    </w:p>
    <w:p w14:paraId="5EA4C3D0" w14:textId="77777777" w:rsidR="00BB1338" w:rsidRPr="00BB1338" w:rsidRDefault="00BB1338" w:rsidP="00BB1338">
      <w:pPr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  <w:t xml:space="preserve">místopředseda představenstva </w:t>
      </w:r>
    </w:p>
    <w:p w14:paraId="71F8FE44" w14:textId="5DD131DA" w:rsidR="00BB1338" w:rsidRPr="00BB1338" w:rsidRDefault="00BB1338" w:rsidP="00BB1338">
      <w:pPr>
        <w:pStyle w:val="Zkladntext"/>
      </w:pPr>
      <w:r w:rsidRPr="00BB1338">
        <w:tab/>
      </w:r>
      <w:r w:rsidRPr="00BB1338">
        <w:tab/>
      </w:r>
      <w:r w:rsidRPr="00BB1338">
        <w:tab/>
      </w:r>
      <w:r w:rsidRPr="00BB1338">
        <w:tab/>
      </w:r>
      <w:r w:rsidRPr="00BB1338">
        <w:tab/>
      </w:r>
      <w:r w:rsidRPr="00BB1338">
        <w:tab/>
        <w:t xml:space="preserve">           </w:t>
      </w:r>
      <w:r w:rsidRPr="00BB1338">
        <w:tab/>
        <w:t>Zemědělské družstvo vlastníků Fryšták</w:t>
      </w:r>
    </w:p>
    <w:p w14:paraId="783F72A2" w14:textId="77777777" w:rsidR="00BB1338" w:rsidRPr="00BB1338" w:rsidRDefault="00BB1338" w:rsidP="00BB1338">
      <w:pPr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</w:r>
      <w:r w:rsidRPr="00BB1338">
        <w:rPr>
          <w:rFonts w:ascii="Arial" w:hAnsi="Arial" w:cs="Arial"/>
          <w:sz w:val="20"/>
          <w:szCs w:val="20"/>
        </w:rPr>
        <w:tab/>
        <w:t>pachtýř</w:t>
      </w:r>
    </w:p>
    <w:p w14:paraId="351D9B7A" w14:textId="77777777" w:rsidR="00BB1338" w:rsidRPr="00BB1338" w:rsidRDefault="00BB1338" w:rsidP="00BB13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E25D14" w14:textId="77777777" w:rsidR="00BB1338" w:rsidRPr="00BB1338" w:rsidRDefault="00BB1338" w:rsidP="00BB13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619A63A" w14:textId="77777777" w:rsidR="00BB1338" w:rsidRPr="00BB1338" w:rsidRDefault="00BB1338" w:rsidP="00BB13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10AD05E" w14:textId="77777777" w:rsidR="00BB1338" w:rsidRPr="00BB1338" w:rsidRDefault="00BB1338" w:rsidP="00BB13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6E8830E" w14:textId="77777777" w:rsidR="00BB1338" w:rsidRPr="00BB1338" w:rsidRDefault="00BB1338" w:rsidP="00BB13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0F8B947" w14:textId="77777777" w:rsidR="00BB1338" w:rsidRPr="00BB1338" w:rsidRDefault="00BB1338" w:rsidP="00BB13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BD2F06A" w14:textId="77777777" w:rsidR="00BB1338" w:rsidRDefault="00BB1338" w:rsidP="00BB13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B1338">
        <w:rPr>
          <w:rFonts w:ascii="Arial" w:hAnsi="Arial" w:cs="Arial"/>
          <w:bCs/>
          <w:sz w:val="20"/>
          <w:szCs w:val="20"/>
        </w:rPr>
        <w:t xml:space="preserve">Za správnost: </w:t>
      </w:r>
      <w:r w:rsidRPr="00BB1338">
        <w:rPr>
          <w:rFonts w:ascii="Arial" w:hAnsi="Arial" w:cs="Arial"/>
          <w:bCs/>
          <w:sz w:val="20"/>
          <w:szCs w:val="20"/>
        </w:rPr>
        <w:tab/>
        <w:t>Bc.</w:t>
      </w:r>
      <w:r>
        <w:rPr>
          <w:rFonts w:ascii="Arial" w:hAnsi="Arial" w:cs="Arial"/>
          <w:bCs/>
          <w:sz w:val="20"/>
          <w:szCs w:val="20"/>
        </w:rPr>
        <w:t xml:space="preserve"> Martina Nováková</w:t>
      </w:r>
    </w:p>
    <w:p w14:paraId="2D781BBA" w14:textId="54F173DE" w:rsidR="00BB1338" w:rsidRPr="00BB1338" w:rsidRDefault="00BB1338" w:rsidP="00BB13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1338">
        <w:rPr>
          <w:rFonts w:ascii="Arial" w:hAnsi="Arial" w:cs="Arial"/>
          <w:sz w:val="20"/>
          <w:szCs w:val="20"/>
        </w:rPr>
        <w:t xml:space="preserve">                         </w:t>
      </w:r>
      <w:r w:rsidRPr="00BB1338">
        <w:rPr>
          <w:rFonts w:ascii="Arial" w:hAnsi="Arial" w:cs="Arial"/>
          <w:sz w:val="20"/>
          <w:szCs w:val="20"/>
        </w:rPr>
        <w:t>……………….……………</w:t>
      </w:r>
    </w:p>
    <w:p w14:paraId="73CC7F6A" w14:textId="77777777" w:rsidR="00BB1338" w:rsidRPr="00BB1338" w:rsidRDefault="00BB1338" w:rsidP="00BB1338">
      <w:pPr>
        <w:jc w:val="both"/>
        <w:rPr>
          <w:rFonts w:ascii="Arial" w:hAnsi="Arial" w:cs="Arial"/>
          <w:sz w:val="20"/>
          <w:szCs w:val="20"/>
        </w:rPr>
      </w:pPr>
    </w:p>
    <w:p w14:paraId="5F78FB32" w14:textId="26599DB6" w:rsidR="000A11FC" w:rsidRPr="00BB1338" w:rsidRDefault="000A11FC">
      <w:pPr>
        <w:pStyle w:val="Bodytext20"/>
        <w:ind w:firstLine="460"/>
        <w:rPr>
          <w:sz w:val="20"/>
          <w:szCs w:val="20"/>
        </w:rPr>
        <w:sectPr w:rsidR="000A11FC" w:rsidRPr="00BB1338">
          <w:footerReference w:type="default" r:id="rId7"/>
          <w:pgSz w:w="11900" w:h="16840"/>
          <w:pgMar w:top="1531" w:right="1168" w:bottom="2228" w:left="1300" w:header="1103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3593"/>
        <w:gridCol w:w="1440"/>
        <w:gridCol w:w="2628"/>
      </w:tblGrid>
      <w:tr w:rsidR="000A11FC" w14:paraId="76B1DC4A" w14:textId="77777777">
        <w:tblPrEx>
          <w:tblCellMar>
            <w:top w:w="0" w:type="dxa"/>
            <w:bottom w:w="0" w:type="dxa"/>
          </w:tblCellMar>
        </w:tblPrEx>
        <w:trPr>
          <w:trHeight w:hRule="exact" w:val="1372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8940" w14:textId="77777777" w:rsidR="000A11FC" w:rsidRDefault="00BB1338">
            <w:pPr>
              <w:pStyle w:val="Other0"/>
              <w:framePr w:w="9378" w:h="2333" w:vSpace="461" w:wrap="notBeside" w:vAnchor="text" w:hAnchor="text" w:x="28" w:y="1"/>
              <w:spacing w:after="160"/>
            </w:pPr>
            <w:r>
              <w:rPr>
                <w:rStyle w:val="Other"/>
                <w:b/>
                <w:bCs/>
              </w:rPr>
              <w:lastRenderedPageBreak/>
              <w:t xml:space="preserve">Příloha pachtovní smlouvy </w:t>
            </w:r>
            <w:r>
              <w:rPr>
                <w:rStyle w:val="Other"/>
                <w:b/>
                <w:bCs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</w:rPr>
              <w:t>6N20/25</w:t>
            </w:r>
          </w:p>
          <w:p w14:paraId="03233F29" w14:textId="25A1E7F5" w:rsidR="000A11FC" w:rsidRDefault="00BB1338">
            <w:pPr>
              <w:pStyle w:val="Other0"/>
              <w:framePr w:w="9378" w:h="2333" w:vSpace="461" w:wrap="notBeside" w:vAnchor="text" w:hAnchor="text" w:x="28" w:y="1"/>
              <w:tabs>
                <w:tab w:val="left" w:pos="2938"/>
              </w:tabs>
              <w:spacing w:after="160"/>
              <w:rPr>
                <w:sz w:val="24"/>
                <w:szCs w:val="24"/>
              </w:rPr>
            </w:pPr>
            <w:r>
              <w:rPr>
                <w:rStyle w:val="Other"/>
                <w:sz w:val="18"/>
                <w:szCs w:val="18"/>
              </w:rPr>
              <w:t>Variabilní symbol: 612025</w:t>
            </w:r>
            <w:r>
              <w:rPr>
                <w:rStyle w:val="Other"/>
                <w:sz w:val="18"/>
                <w:szCs w:val="18"/>
              </w:rPr>
              <w:tab/>
              <w:t>Uzavřeno: 10.3.2020</w:t>
            </w:r>
          </w:p>
          <w:p w14:paraId="7A3AB260" w14:textId="77777777" w:rsidR="000A11FC" w:rsidRDefault="00BB1338">
            <w:pPr>
              <w:pStyle w:val="Other0"/>
              <w:framePr w:w="9378" w:h="2333" w:vSpace="461" w:wrap="notBeside" w:vAnchor="text" w:hAnchor="text" w:x="28" w:y="1"/>
              <w:tabs>
                <w:tab w:val="left" w:pos="1613"/>
                <w:tab w:val="left" w:pos="2927"/>
              </w:tabs>
              <w:spacing w:after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Datum tisku:</w:t>
            </w:r>
            <w:r>
              <w:rPr>
                <w:rStyle w:val="Other"/>
                <w:sz w:val="18"/>
                <w:szCs w:val="18"/>
              </w:rPr>
              <w:tab/>
              <w:t>17.2.2020</w:t>
            </w:r>
            <w:r>
              <w:rPr>
                <w:rStyle w:val="Other"/>
                <w:sz w:val="18"/>
                <w:szCs w:val="18"/>
              </w:rPr>
              <w:tab/>
            </w:r>
            <w:r>
              <w:rPr>
                <w:rStyle w:val="Other"/>
                <w:sz w:val="18"/>
                <w:szCs w:val="18"/>
              </w:rPr>
              <w:t>Účinná od: 1.4.2020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A0CB5" w14:textId="77777777" w:rsidR="000A11FC" w:rsidRDefault="00BB1338">
            <w:pPr>
              <w:pStyle w:val="Other0"/>
              <w:framePr w:w="9378" w:h="2333" w:vSpace="461" w:wrap="notBeside" w:vAnchor="text" w:hAnchor="text" w:x="28" w:y="1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pacht:</w:t>
            </w:r>
          </w:p>
        </w:tc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41AA" w14:textId="77777777" w:rsidR="000A11FC" w:rsidRDefault="00BB1338">
            <w:pPr>
              <w:pStyle w:val="Other0"/>
              <w:framePr w:w="9378" w:h="2333" w:vSpace="461" w:wrap="notBeside" w:vAnchor="text" w:hAnchor="text" w:x="28" w:y="1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8 521 Kč</w:t>
            </w:r>
          </w:p>
        </w:tc>
      </w:tr>
      <w:tr w:rsidR="000A11FC" w14:paraId="7DD644B2" w14:textId="77777777">
        <w:tblPrEx>
          <w:tblCellMar>
            <w:top w:w="0" w:type="dxa"/>
            <w:bottom w:w="0" w:type="dxa"/>
          </w:tblCellMar>
        </w:tblPrEx>
        <w:trPr>
          <w:trHeight w:hRule="exact" w:val="961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CF24E" w14:textId="77777777" w:rsidR="000A11FC" w:rsidRDefault="00BB1338">
            <w:pPr>
              <w:pStyle w:val="Other0"/>
              <w:framePr w:w="9378" w:h="2333" w:vSpace="461" w:wrap="notBeside" w:vAnchor="text" w:hAnchor="text" w:x="28" w:y="1"/>
              <w:spacing w:after="18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Pachtýři:</w:t>
            </w:r>
          </w:p>
          <w:p w14:paraId="28C851B6" w14:textId="77777777" w:rsidR="000A11FC" w:rsidRDefault="00BB1338">
            <w:pPr>
              <w:pStyle w:val="Other0"/>
              <w:framePr w:w="9378" w:h="2333" w:vSpace="461" w:wrap="notBeside" w:vAnchor="text" w:hAnchor="text" w:x="28" w:y="1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F36F83" w14:textId="77777777" w:rsidR="000A11FC" w:rsidRDefault="00BB1338">
            <w:pPr>
              <w:pStyle w:val="Other0"/>
              <w:framePr w:w="9378" w:h="2333" w:vSpace="461" w:wrap="notBeside" w:vAnchor="text" w:hAnchor="text" w:x="28" w:y="1"/>
              <w:spacing w:after="0"/>
              <w:ind w:firstLine="8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Adresa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9B780" w14:textId="77777777" w:rsidR="000A11FC" w:rsidRDefault="000A11FC">
            <w:pPr>
              <w:framePr w:w="9378" w:h="2333" w:vSpace="461" w:wrap="notBeside" w:vAnchor="text" w:hAnchor="text" w:x="28" w:y="1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18B35" w14:textId="77777777" w:rsidR="000A11FC" w:rsidRDefault="000A11FC">
            <w:pPr>
              <w:framePr w:w="9378" w:h="2333" w:vSpace="461" w:wrap="notBeside" w:vAnchor="text" w:hAnchor="text" w:x="28" w:y="1"/>
              <w:rPr>
                <w:sz w:val="10"/>
                <w:szCs w:val="10"/>
              </w:rPr>
            </w:pPr>
          </w:p>
        </w:tc>
      </w:tr>
    </w:tbl>
    <w:p w14:paraId="201655B4" w14:textId="77777777" w:rsidR="000A11FC" w:rsidRDefault="00BB1338">
      <w:pPr>
        <w:pStyle w:val="Tablecaption0"/>
        <w:framePr w:w="2574" w:h="234" w:hSpace="27" w:wrap="notBeside" w:vAnchor="text" w:hAnchor="text" w:x="2606" w:y="2345"/>
        <w:spacing w:line="240" w:lineRule="auto"/>
      </w:pPr>
      <w:r>
        <w:rPr>
          <w:rStyle w:val="Tablecaption"/>
        </w:rPr>
        <w:t>Holešovská 166, 76316 Fryšták</w:t>
      </w:r>
    </w:p>
    <w:p w14:paraId="13E2A9BE" w14:textId="77777777" w:rsidR="000A11FC" w:rsidRDefault="00BB1338">
      <w:pPr>
        <w:pStyle w:val="Tablecaption0"/>
        <w:framePr w:w="1814" w:h="436" w:hSpace="27" w:wrap="notBeside" w:vAnchor="text" w:hAnchor="text" w:x="32" w:y="2359"/>
        <w:spacing w:line="233" w:lineRule="auto"/>
      </w:pPr>
      <w:r>
        <w:rPr>
          <w:rStyle w:val="Tablecaption"/>
        </w:rPr>
        <w:t>Zemědělské družstvo vlastníků Fryšták</w:t>
      </w:r>
    </w:p>
    <w:p w14:paraId="79969F35" w14:textId="77777777" w:rsidR="000A11FC" w:rsidRDefault="000A11FC">
      <w:pPr>
        <w:spacing w:line="1" w:lineRule="exact"/>
      </w:pPr>
    </w:p>
    <w:p w14:paraId="2266B582" w14:textId="77777777" w:rsidR="000A11FC" w:rsidRDefault="00BB1338">
      <w:pPr>
        <w:pStyle w:val="Tablecaption0"/>
        <w:spacing w:line="240" w:lineRule="auto"/>
        <w:ind w:left="32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716"/>
        <w:gridCol w:w="1973"/>
        <w:gridCol w:w="778"/>
        <w:gridCol w:w="1361"/>
        <w:gridCol w:w="1066"/>
        <w:gridCol w:w="731"/>
        <w:gridCol w:w="1127"/>
      </w:tblGrid>
      <w:tr w:rsidR="000A11FC" w14:paraId="2995DE3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1" w:type="dxa"/>
            <w:shd w:val="clear" w:color="auto" w:fill="auto"/>
          </w:tcPr>
          <w:p w14:paraId="594DFC70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Pozn. Parcela</w:t>
            </w:r>
          </w:p>
        </w:tc>
        <w:tc>
          <w:tcPr>
            <w:tcW w:w="716" w:type="dxa"/>
            <w:shd w:val="clear" w:color="auto" w:fill="auto"/>
          </w:tcPr>
          <w:p w14:paraId="1FDA4814" w14:textId="10BCD352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/</w:t>
            </w:r>
            <w:r>
              <w:rPr>
                <w:rStyle w:val="Othe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Dil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14:paraId="140BF69E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Skp</w:t>
            </w:r>
            <w:proofErr w:type="spellEnd"/>
            <w:r>
              <w:rPr>
                <w:rStyle w:val="Other"/>
                <w:b/>
                <w:bCs/>
                <w:sz w:val="18"/>
                <w:szCs w:val="18"/>
              </w:rPr>
              <w:t>. Kult. Číslo LV</w:t>
            </w:r>
          </w:p>
        </w:tc>
        <w:tc>
          <w:tcPr>
            <w:tcW w:w="778" w:type="dxa"/>
            <w:shd w:val="clear" w:color="auto" w:fill="auto"/>
          </w:tcPr>
          <w:p w14:paraId="2A00CC96" w14:textId="77777777" w:rsidR="000A11FC" w:rsidRDefault="00BB1338">
            <w:pPr>
              <w:pStyle w:val="Other0"/>
              <w:spacing w:after="0" w:line="204" w:lineRule="auto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Typ sazby</w:t>
            </w:r>
          </w:p>
        </w:tc>
        <w:tc>
          <w:tcPr>
            <w:tcW w:w="1361" w:type="dxa"/>
            <w:shd w:val="clear" w:color="auto" w:fill="auto"/>
          </w:tcPr>
          <w:p w14:paraId="7BB57160" w14:textId="77777777" w:rsidR="000A11FC" w:rsidRDefault="00BB1338">
            <w:pPr>
              <w:pStyle w:val="Other0"/>
              <w:spacing w:after="0"/>
              <w:ind w:right="28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[Kč]</w:t>
            </w:r>
          </w:p>
        </w:tc>
        <w:tc>
          <w:tcPr>
            <w:tcW w:w="1066" w:type="dxa"/>
            <w:shd w:val="clear" w:color="auto" w:fill="auto"/>
          </w:tcPr>
          <w:p w14:paraId="7ACB7CBD" w14:textId="77777777" w:rsidR="000A11FC" w:rsidRDefault="00BB1338">
            <w:pPr>
              <w:pStyle w:val="Other0"/>
              <w:spacing w:after="0" w:line="259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 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731" w:type="dxa"/>
            <w:shd w:val="clear" w:color="auto" w:fill="auto"/>
          </w:tcPr>
          <w:p w14:paraId="6B7D4B14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27" w:type="dxa"/>
            <w:shd w:val="clear" w:color="auto" w:fill="auto"/>
          </w:tcPr>
          <w:p w14:paraId="40B6382D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Pacht [Kč]</w:t>
            </w:r>
          </w:p>
        </w:tc>
      </w:tr>
      <w:tr w:rsidR="000A11FC" w14:paraId="70AE4CCD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43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7A5225" w14:textId="77777777" w:rsidR="000A11FC" w:rsidRDefault="00BB1338">
            <w:pPr>
              <w:pStyle w:val="Other0"/>
              <w:tabs>
                <w:tab w:val="left" w:pos="8492"/>
                <w:tab w:val="left" w:leader="underscore" w:pos="9335"/>
              </w:tabs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 xml:space="preserve">Katastr: Dolní </w:t>
            </w:r>
            <w:r>
              <w:rPr>
                <w:rStyle w:val="Other"/>
                <w:b/>
                <w:bCs/>
                <w:sz w:val="18"/>
                <w:szCs w:val="18"/>
              </w:rPr>
              <w:t>Ves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</w:r>
          </w:p>
        </w:tc>
      </w:tr>
      <w:tr w:rsidR="000A11FC" w14:paraId="1C391C0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69C53BF2" w14:textId="77777777" w:rsidR="000A11FC" w:rsidRDefault="00BB1338">
            <w:pPr>
              <w:pStyle w:val="Other0"/>
              <w:spacing w:after="0"/>
              <w:ind w:left="126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818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4E99AD45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39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789921A8" w14:textId="77777777" w:rsidR="000A11FC" w:rsidRDefault="00BB1338">
            <w:pPr>
              <w:pStyle w:val="Other0"/>
              <w:tabs>
                <w:tab w:val="left" w:pos="924"/>
                <w:tab w:val="left" w:pos="1457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2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25AD11F5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7B96BB71" w14:textId="77777777" w:rsidR="000A11FC" w:rsidRDefault="00BB1338">
            <w:pPr>
              <w:pStyle w:val="Other0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96 300,00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60A1DD47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8 145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3CB2D71E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33F36A13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1 725,60</w:t>
            </w:r>
          </w:p>
        </w:tc>
      </w:tr>
      <w:tr w:rsidR="000A11FC" w14:paraId="54B25090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681" w:type="dxa"/>
            <w:shd w:val="clear" w:color="auto" w:fill="auto"/>
          </w:tcPr>
          <w:p w14:paraId="55F4995F" w14:textId="77777777" w:rsidR="000A11FC" w:rsidRDefault="00BB1338">
            <w:pPr>
              <w:pStyle w:val="Other0"/>
              <w:spacing w:after="0"/>
              <w:ind w:left="126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821</w:t>
            </w:r>
          </w:p>
        </w:tc>
        <w:tc>
          <w:tcPr>
            <w:tcW w:w="716" w:type="dxa"/>
            <w:shd w:val="clear" w:color="auto" w:fill="auto"/>
          </w:tcPr>
          <w:p w14:paraId="23ACBC23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74</w:t>
            </w:r>
          </w:p>
        </w:tc>
        <w:tc>
          <w:tcPr>
            <w:tcW w:w="1973" w:type="dxa"/>
            <w:shd w:val="clear" w:color="auto" w:fill="auto"/>
          </w:tcPr>
          <w:p w14:paraId="34BA5066" w14:textId="77777777" w:rsidR="000A11FC" w:rsidRDefault="00BB1338">
            <w:pPr>
              <w:pStyle w:val="Other0"/>
              <w:tabs>
                <w:tab w:val="left" w:pos="924"/>
                <w:tab w:val="left" w:pos="1457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2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shd w:val="clear" w:color="auto" w:fill="auto"/>
          </w:tcPr>
          <w:p w14:paraId="6AAB300B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shd w:val="clear" w:color="auto" w:fill="auto"/>
          </w:tcPr>
          <w:p w14:paraId="445F11C7" w14:textId="77777777" w:rsidR="000A11FC" w:rsidRDefault="00BB1338">
            <w:pPr>
              <w:pStyle w:val="Other0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96 300,00</w:t>
            </w:r>
          </w:p>
        </w:tc>
        <w:tc>
          <w:tcPr>
            <w:tcW w:w="1066" w:type="dxa"/>
            <w:shd w:val="clear" w:color="auto" w:fill="auto"/>
          </w:tcPr>
          <w:p w14:paraId="0E39DBD5" w14:textId="77777777" w:rsidR="000A11FC" w:rsidRDefault="00BB1338">
            <w:pPr>
              <w:pStyle w:val="Other0"/>
              <w:spacing w:after="0"/>
              <w:ind w:firstLine="4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17716</w:t>
            </w:r>
          </w:p>
        </w:tc>
        <w:tc>
          <w:tcPr>
            <w:tcW w:w="731" w:type="dxa"/>
            <w:shd w:val="clear" w:color="auto" w:fill="auto"/>
          </w:tcPr>
          <w:p w14:paraId="5CB33A5E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shd w:val="clear" w:color="auto" w:fill="auto"/>
          </w:tcPr>
          <w:p w14:paraId="62D306A2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3 753,31</w:t>
            </w:r>
          </w:p>
        </w:tc>
      </w:tr>
      <w:tr w:rsidR="000A11FC" w14:paraId="3B06213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681" w:type="dxa"/>
            <w:shd w:val="clear" w:color="auto" w:fill="auto"/>
            <w:vAlign w:val="bottom"/>
          </w:tcPr>
          <w:p w14:paraId="57C98ABD" w14:textId="77777777" w:rsidR="000A11FC" w:rsidRDefault="00BB1338">
            <w:pPr>
              <w:pStyle w:val="Other0"/>
              <w:spacing w:after="0"/>
              <w:ind w:left="126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821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9DC5A1C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100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4579E220" w14:textId="77777777" w:rsidR="000A11FC" w:rsidRDefault="00BB1338">
            <w:pPr>
              <w:pStyle w:val="Other0"/>
              <w:tabs>
                <w:tab w:val="left" w:pos="924"/>
                <w:tab w:val="left" w:pos="1457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7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6FE4CC6D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7835388" w14:textId="77777777" w:rsidR="000A11FC" w:rsidRDefault="00BB1338">
            <w:pPr>
              <w:pStyle w:val="Other0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96 300,00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44284B78" w14:textId="77777777" w:rsidR="000A11FC" w:rsidRDefault="00BB1338">
            <w:pPr>
              <w:pStyle w:val="Other0"/>
              <w:spacing w:after="0"/>
              <w:ind w:firstLine="6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409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58E403DF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E757494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86,65</w:t>
            </w:r>
          </w:p>
        </w:tc>
      </w:tr>
      <w:tr w:rsidR="000A11FC" w14:paraId="0DBF04E7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81" w:type="dxa"/>
            <w:shd w:val="clear" w:color="auto" w:fill="auto"/>
            <w:vAlign w:val="bottom"/>
          </w:tcPr>
          <w:p w14:paraId="75341CF4" w14:textId="77777777" w:rsidR="000A11FC" w:rsidRDefault="00BB1338">
            <w:pPr>
              <w:pStyle w:val="Other0"/>
              <w:spacing w:after="0"/>
              <w:ind w:left="126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823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B47B9C5" w14:textId="77777777" w:rsidR="000A11FC" w:rsidRDefault="00BB1338">
            <w:pPr>
              <w:pStyle w:val="Other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6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39AEA198" w14:textId="77777777" w:rsidR="000A11FC" w:rsidRDefault="00BB1338">
            <w:pPr>
              <w:pStyle w:val="Other0"/>
              <w:tabs>
                <w:tab w:val="left" w:pos="920"/>
                <w:tab w:val="left" w:pos="1453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2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7B7A14C3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57B8729" w14:textId="77777777" w:rsidR="000A11FC" w:rsidRDefault="00BB1338">
            <w:pPr>
              <w:pStyle w:val="Other0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96 300,00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EFCEF5C" w14:textId="77777777" w:rsidR="000A11FC" w:rsidRDefault="00BB1338">
            <w:pPr>
              <w:pStyle w:val="Other0"/>
              <w:spacing w:after="0"/>
              <w:ind w:firstLine="6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357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0877707F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92363F8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75,63</w:t>
            </w:r>
          </w:p>
        </w:tc>
      </w:tr>
      <w:tr w:rsidR="000A11FC" w14:paraId="133F5EC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81" w:type="dxa"/>
            <w:shd w:val="clear" w:color="auto" w:fill="auto"/>
          </w:tcPr>
          <w:p w14:paraId="742BC34B" w14:textId="77777777" w:rsidR="000A11FC" w:rsidRDefault="00BB1338">
            <w:pPr>
              <w:pStyle w:val="Other0"/>
              <w:spacing w:after="0"/>
              <w:ind w:left="126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829</w:t>
            </w:r>
          </w:p>
        </w:tc>
        <w:tc>
          <w:tcPr>
            <w:tcW w:w="716" w:type="dxa"/>
            <w:shd w:val="clear" w:color="auto" w:fill="auto"/>
          </w:tcPr>
          <w:p w14:paraId="4DF008FC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12</w:t>
            </w:r>
          </w:p>
        </w:tc>
        <w:tc>
          <w:tcPr>
            <w:tcW w:w="1973" w:type="dxa"/>
            <w:shd w:val="clear" w:color="auto" w:fill="auto"/>
          </w:tcPr>
          <w:p w14:paraId="0C958564" w14:textId="77777777" w:rsidR="000A11FC" w:rsidRDefault="00BB1338">
            <w:pPr>
              <w:pStyle w:val="Other0"/>
              <w:tabs>
                <w:tab w:val="left" w:pos="924"/>
                <w:tab w:val="left" w:pos="1453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2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shd w:val="clear" w:color="auto" w:fill="auto"/>
          </w:tcPr>
          <w:p w14:paraId="5F2AF8A3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shd w:val="clear" w:color="auto" w:fill="auto"/>
          </w:tcPr>
          <w:p w14:paraId="0E915E9C" w14:textId="77777777" w:rsidR="000A11FC" w:rsidRDefault="00BB1338">
            <w:pPr>
              <w:pStyle w:val="Other0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96 300,00</w:t>
            </w:r>
          </w:p>
        </w:tc>
        <w:tc>
          <w:tcPr>
            <w:tcW w:w="1066" w:type="dxa"/>
            <w:shd w:val="clear" w:color="auto" w:fill="auto"/>
          </w:tcPr>
          <w:p w14:paraId="79E72E88" w14:textId="77777777" w:rsidR="000A11FC" w:rsidRDefault="00BB1338">
            <w:pPr>
              <w:pStyle w:val="Other0"/>
              <w:spacing w:after="0"/>
              <w:ind w:firstLine="44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13 183</w:t>
            </w:r>
          </w:p>
        </w:tc>
        <w:tc>
          <w:tcPr>
            <w:tcW w:w="731" w:type="dxa"/>
            <w:shd w:val="clear" w:color="auto" w:fill="auto"/>
          </w:tcPr>
          <w:p w14:paraId="34F10986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shd w:val="clear" w:color="auto" w:fill="auto"/>
          </w:tcPr>
          <w:p w14:paraId="1E0725BC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2 </w:t>
            </w:r>
            <w:r>
              <w:rPr>
                <w:rStyle w:val="Other"/>
                <w:sz w:val="16"/>
                <w:szCs w:val="16"/>
              </w:rPr>
              <w:t>792,95</w:t>
            </w:r>
          </w:p>
        </w:tc>
      </w:tr>
      <w:tr w:rsidR="000A11FC" w14:paraId="4C4D8650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0124156C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60567FE3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71751562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3C247D0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3F49D01A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0DC1519C" w14:textId="77777777" w:rsidR="000A11FC" w:rsidRDefault="00BB1338">
            <w:pPr>
              <w:pStyle w:val="Other0"/>
              <w:spacing w:after="0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39 810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4C64912F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492284CD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8 434,15</w:t>
            </w:r>
          </w:p>
        </w:tc>
      </w:tr>
      <w:tr w:rsidR="000A11FC" w14:paraId="492869B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681" w:type="dxa"/>
            <w:shd w:val="clear" w:color="auto" w:fill="auto"/>
            <w:vAlign w:val="bottom"/>
          </w:tcPr>
          <w:p w14:paraId="55267CBC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Fryšták</w:t>
            </w:r>
          </w:p>
        </w:tc>
        <w:tc>
          <w:tcPr>
            <w:tcW w:w="716" w:type="dxa"/>
            <w:shd w:val="clear" w:color="auto" w:fill="auto"/>
          </w:tcPr>
          <w:p w14:paraId="408C11B0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shd w:val="clear" w:color="auto" w:fill="auto"/>
          </w:tcPr>
          <w:p w14:paraId="588F5B29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0EA92603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0A240D12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2416260F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14:paraId="00BEE1F9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shd w:val="clear" w:color="auto" w:fill="auto"/>
          </w:tcPr>
          <w:p w14:paraId="35EFBCBD" w14:textId="77777777" w:rsidR="000A11FC" w:rsidRDefault="000A11FC">
            <w:pPr>
              <w:rPr>
                <w:sz w:val="10"/>
                <w:szCs w:val="10"/>
              </w:rPr>
            </w:pPr>
          </w:p>
        </w:tc>
      </w:tr>
      <w:tr w:rsidR="000A11FC" w14:paraId="6194927A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2E6D5D1D" w14:textId="77777777" w:rsidR="000A11FC" w:rsidRDefault="00BB1338">
            <w:pPr>
              <w:pStyle w:val="Other0"/>
              <w:spacing w:after="0"/>
              <w:ind w:left="126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209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3499F921" w14:textId="77777777" w:rsidR="000A11FC" w:rsidRDefault="00BB1338">
            <w:pPr>
              <w:pStyle w:val="Other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9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11F7276E" w14:textId="77777777" w:rsidR="000A11FC" w:rsidRDefault="00BB1338">
            <w:pPr>
              <w:pStyle w:val="Other0"/>
              <w:tabs>
                <w:tab w:val="left" w:pos="924"/>
                <w:tab w:val="left" w:pos="1453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7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51B06287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76C0BE64" w14:textId="77777777" w:rsidR="000A11FC" w:rsidRDefault="00BB1338">
            <w:pPr>
              <w:pStyle w:val="Other0"/>
              <w:spacing w:after="0"/>
              <w:ind w:right="28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102 600,00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B54EB00" w14:textId="77777777" w:rsidR="000A11FC" w:rsidRDefault="00BB1338">
            <w:pPr>
              <w:pStyle w:val="Other0"/>
              <w:spacing w:after="0"/>
              <w:ind w:firstLine="6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229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63C855C2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178EEFDC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51,69</w:t>
            </w:r>
          </w:p>
        </w:tc>
      </w:tr>
      <w:tr w:rsidR="000A11FC" w14:paraId="79A8ABE3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1BC43E12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528DF3A8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2AC959EF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098C00DE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5B09EC5C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6BD699A" w14:textId="77777777" w:rsidR="000A11FC" w:rsidRDefault="00BB1338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229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4B890D2A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63CAE464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51,69</w:t>
            </w:r>
          </w:p>
        </w:tc>
      </w:tr>
      <w:tr w:rsidR="000A11FC" w14:paraId="4A1556D8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397" w:type="dxa"/>
            <w:gridSpan w:val="2"/>
            <w:shd w:val="clear" w:color="auto" w:fill="auto"/>
            <w:vAlign w:val="bottom"/>
          </w:tcPr>
          <w:p w14:paraId="56D72251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Kostelec u Zlína</w:t>
            </w:r>
          </w:p>
        </w:tc>
        <w:tc>
          <w:tcPr>
            <w:tcW w:w="1973" w:type="dxa"/>
            <w:shd w:val="clear" w:color="auto" w:fill="auto"/>
          </w:tcPr>
          <w:p w14:paraId="164C6B33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0CB93AFA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39184C2E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742F65DC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14:paraId="5963B15D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shd w:val="clear" w:color="auto" w:fill="auto"/>
          </w:tcPr>
          <w:p w14:paraId="60983425" w14:textId="77777777" w:rsidR="000A11FC" w:rsidRDefault="000A11FC">
            <w:pPr>
              <w:rPr>
                <w:sz w:val="10"/>
                <w:szCs w:val="10"/>
              </w:rPr>
            </w:pPr>
          </w:p>
        </w:tc>
      </w:tr>
      <w:tr w:rsidR="000A11FC" w14:paraId="7C856EE1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2FB1696C" w14:textId="77777777" w:rsidR="000A11FC" w:rsidRDefault="00BB1338">
            <w:pPr>
              <w:pStyle w:val="Other0"/>
              <w:spacing w:after="0"/>
              <w:ind w:left="11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1312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44261C9D" w14:textId="77777777" w:rsidR="000A11FC" w:rsidRDefault="00BB1338">
            <w:pPr>
              <w:pStyle w:val="Other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05249EB6" w14:textId="77777777" w:rsidR="000A11FC" w:rsidRDefault="00BB1338">
            <w:pPr>
              <w:pStyle w:val="Other0"/>
              <w:tabs>
                <w:tab w:val="left" w:pos="920"/>
                <w:tab w:val="left" w:pos="1453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2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68E96044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5C1EFABA" w14:textId="77777777" w:rsidR="000A11FC" w:rsidRDefault="00BB1338">
            <w:pPr>
              <w:pStyle w:val="Other0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58 000,00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B858C3C" w14:textId="77777777" w:rsidR="000A11FC" w:rsidRDefault="00BB1338">
            <w:pPr>
              <w:pStyle w:val="Other0"/>
              <w:spacing w:after="0"/>
              <w:ind w:firstLine="6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225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3D61AB65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66F9141C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28,71</w:t>
            </w:r>
          </w:p>
        </w:tc>
      </w:tr>
      <w:tr w:rsidR="000A11FC" w14:paraId="0BF59BDC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25FB9F7B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Celkem za </w:t>
            </w:r>
            <w:r>
              <w:rPr>
                <w:rStyle w:val="Other"/>
                <w:sz w:val="18"/>
                <w:szCs w:val="18"/>
              </w:rPr>
              <w:t>katastr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41220155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5099F6F0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DA345F4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3BBF89A4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E1036EA" w14:textId="77777777" w:rsidR="000A11FC" w:rsidRDefault="00BB1338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225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0F177CC9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131AF354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28,71</w:t>
            </w:r>
          </w:p>
        </w:tc>
      </w:tr>
      <w:tr w:rsidR="000A11FC" w14:paraId="1CBD6CDB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397" w:type="dxa"/>
            <w:gridSpan w:val="2"/>
            <w:shd w:val="clear" w:color="auto" w:fill="auto"/>
            <w:vAlign w:val="bottom"/>
          </w:tcPr>
          <w:p w14:paraId="6868FF31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 xml:space="preserve">Katastr: </w:t>
            </w:r>
            <w:r>
              <w:rPr>
                <w:rStyle w:val="Other"/>
                <w:b/>
                <w:bCs/>
                <w:sz w:val="18"/>
                <w:szCs w:val="18"/>
                <w:lang w:val="sk-SK" w:eastAsia="sk-SK" w:bidi="sk-SK"/>
              </w:rPr>
              <w:t xml:space="preserve">Lukov </w:t>
            </w:r>
            <w:r>
              <w:rPr>
                <w:rStyle w:val="Other"/>
                <w:b/>
                <w:bCs/>
                <w:sz w:val="18"/>
                <w:szCs w:val="18"/>
              </w:rPr>
              <w:t>u Zlína</w:t>
            </w:r>
          </w:p>
        </w:tc>
        <w:tc>
          <w:tcPr>
            <w:tcW w:w="1973" w:type="dxa"/>
            <w:shd w:val="clear" w:color="auto" w:fill="auto"/>
          </w:tcPr>
          <w:p w14:paraId="1F12E474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auto"/>
          </w:tcPr>
          <w:p w14:paraId="32D2EDF7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60FFDC91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52BD9D96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auto"/>
          </w:tcPr>
          <w:p w14:paraId="4F536772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shd w:val="clear" w:color="auto" w:fill="auto"/>
          </w:tcPr>
          <w:p w14:paraId="4DB46617" w14:textId="77777777" w:rsidR="000A11FC" w:rsidRDefault="000A11FC">
            <w:pPr>
              <w:rPr>
                <w:sz w:val="10"/>
                <w:szCs w:val="10"/>
              </w:rPr>
            </w:pPr>
          </w:p>
        </w:tc>
      </w:tr>
      <w:tr w:rsidR="000A11FC" w14:paraId="091DC54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2A05C1A3" w14:textId="77777777" w:rsidR="000A11FC" w:rsidRDefault="00BB1338">
            <w:pPr>
              <w:pStyle w:val="Other0"/>
              <w:spacing w:after="0"/>
              <w:ind w:left="126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937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39E246E8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101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38C71111" w14:textId="77777777" w:rsidR="000A11FC" w:rsidRDefault="00BB1338">
            <w:pPr>
              <w:pStyle w:val="Other0"/>
              <w:tabs>
                <w:tab w:val="left" w:pos="928"/>
                <w:tab w:val="left" w:pos="1457"/>
              </w:tabs>
              <w:spacing w:after="0"/>
              <w:ind w:firstLine="420"/>
              <w:jc w:val="both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</w:t>
            </w:r>
            <w:r>
              <w:rPr>
                <w:rStyle w:val="Other"/>
                <w:sz w:val="16"/>
                <w:szCs w:val="16"/>
              </w:rPr>
              <w:tab/>
              <w:t>7</w:t>
            </w:r>
            <w:r>
              <w:rPr>
                <w:rStyle w:val="Other"/>
                <w:sz w:val="16"/>
                <w:szCs w:val="16"/>
              </w:rPr>
              <w:tab/>
              <w:t>10002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47E68A66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Style w:val="Other"/>
                <w:sz w:val="16"/>
                <w:szCs w:val="16"/>
              </w:rPr>
              <w:t>pc</w:t>
            </w:r>
            <w:proofErr w:type="spellEnd"/>
            <w:r>
              <w:rPr>
                <w:rStyle w:val="Other"/>
                <w:sz w:val="16"/>
                <w:szCs w:val="16"/>
              </w:rPr>
              <w:t>/ha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725840FF" w14:textId="77777777" w:rsidR="000A11FC" w:rsidRDefault="00BB1338">
            <w:pPr>
              <w:pStyle w:val="Other0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39 200,00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EC25D97" w14:textId="77777777" w:rsidR="000A11FC" w:rsidRDefault="00BB1338">
            <w:pPr>
              <w:pStyle w:val="Other0"/>
              <w:spacing w:after="0"/>
              <w:ind w:firstLine="7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79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418D3383" w14:textId="77777777" w:rsidR="000A11FC" w:rsidRDefault="00BB1338">
            <w:pPr>
              <w:pStyle w:val="Other0"/>
              <w:spacing w:after="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2,2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60FDF145" w14:textId="77777777" w:rsidR="000A11FC" w:rsidRDefault="00BB1338">
            <w:pPr>
              <w:pStyle w:val="Other0"/>
              <w:spacing w:after="0"/>
              <w:jc w:val="right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6,81</w:t>
            </w:r>
          </w:p>
        </w:tc>
      </w:tr>
      <w:tr w:rsidR="000A11FC" w14:paraId="4382158C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5624F247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626F7950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698DE500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03972345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5830C19E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6180A309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79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1EFB8BE7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3332EB85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6,81</w:t>
            </w:r>
          </w:p>
        </w:tc>
      </w:tr>
      <w:tr w:rsidR="000A11FC" w14:paraId="7949AE88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70817998" w14:textId="77777777" w:rsidR="000A11FC" w:rsidRDefault="00BB1338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32229EFA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75399FE1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EB76A62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8FDF5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35700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  <w:u w:val="single"/>
              </w:rPr>
              <w:t>40 343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D8148" w14:textId="77777777" w:rsidR="000A11FC" w:rsidRDefault="000A11FC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5584F" w14:textId="77777777" w:rsidR="000A11FC" w:rsidRDefault="00BB1338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8 521</w:t>
            </w:r>
          </w:p>
        </w:tc>
      </w:tr>
    </w:tbl>
    <w:p w14:paraId="1AB97D76" w14:textId="77777777" w:rsidR="000A11FC" w:rsidRDefault="000A11FC">
      <w:pPr>
        <w:spacing w:after="639" w:line="1" w:lineRule="exact"/>
      </w:pPr>
    </w:p>
    <w:p w14:paraId="590EDAA1" w14:textId="77777777" w:rsidR="000A11FC" w:rsidRDefault="00BB1338">
      <w:pPr>
        <w:pStyle w:val="Bodytext20"/>
      </w:pPr>
      <w:r>
        <w:rPr>
          <w:rStyle w:val="Bodytext2"/>
          <w:b/>
          <w:bCs/>
        </w:rPr>
        <w:t xml:space="preserve">Vysvětlivky </w:t>
      </w:r>
      <w:proofErr w:type="spellStart"/>
      <w:r>
        <w:rPr>
          <w:rStyle w:val="Bodytext2"/>
          <w:b/>
          <w:bCs/>
        </w:rPr>
        <w:t>ktypu</w:t>
      </w:r>
      <w:proofErr w:type="spellEnd"/>
      <w:r>
        <w:rPr>
          <w:rStyle w:val="Bodytext2"/>
          <w:b/>
          <w:bCs/>
        </w:rPr>
        <w:t xml:space="preserve"> sazby:</w:t>
      </w:r>
    </w:p>
    <w:p w14:paraId="29E62643" w14:textId="77777777" w:rsidR="000A11FC" w:rsidRDefault="00BB1338">
      <w:pPr>
        <w:pStyle w:val="Bodytext20"/>
      </w:pPr>
      <w:r>
        <w:rPr>
          <w:rStyle w:val="Bodytext2"/>
        </w:rPr>
        <w:t>ha. .za hektar</w:t>
      </w:r>
    </w:p>
    <w:p w14:paraId="7D568EA9" w14:textId="77777777" w:rsidR="000A11FC" w:rsidRDefault="00BB1338">
      <w:pPr>
        <w:pStyle w:val="Bodytext20"/>
        <w:spacing w:line="228" w:lineRule="auto"/>
      </w:pPr>
      <w:proofErr w:type="spellStart"/>
      <w:r>
        <w:rPr>
          <w:rStyle w:val="Bodytext2"/>
        </w:rPr>
        <w:t>jdn</w:t>
      </w:r>
      <w:proofErr w:type="spellEnd"/>
      <w:r>
        <w:rPr>
          <w:rStyle w:val="Bodytext2"/>
        </w:rPr>
        <w:t>...za jednotku</w:t>
      </w:r>
    </w:p>
    <w:p w14:paraId="7CABDDAE" w14:textId="77777777" w:rsidR="000A11FC" w:rsidRDefault="00BB1338">
      <w:pPr>
        <w:pStyle w:val="Bodytext20"/>
        <w:spacing w:line="233" w:lineRule="auto"/>
      </w:pPr>
      <w:proofErr w:type="spellStart"/>
      <w:r>
        <w:rPr>
          <w:rStyle w:val="Bodytext2"/>
        </w:rPr>
        <w:t>pc</w:t>
      </w:r>
      <w:proofErr w:type="spellEnd"/>
      <w:r>
        <w:rPr>
          <w:rStyle w:val="Bodytext2"/>
        </w:rPr>
        <w:t>/ha... průměrná cena za hektar</w:t>
      </w:r>
    </w:p>
    <w:p w14:paraId="686458D1" w14:textId="77777777" w:rsidR="000A11FC" w:rsidRDefault="00BB1338">
      <w:pPr>
        <w:pStyle w:val="Bodytext20"/>
      </w:pPr>
      <w:r>
        <w:rPr>
          <w:rStyle w:val="Bodytext2"/>
        </w:rPr>
        <w:t>m</w:t>
      </w:r>
      <w:r>
        <w:rPr>
          <w:rStyle w:val="Bodytext2"/>
          <w:vertAlign w:val="superscript"/>
        </w:rPr>
        <w:t>2</w:t>
      </w:r>
      <w:proofErr w:type="gramStart"/>
      <w:r>
        <w:rPr>
          <w:rStyle w:val="Bodytext2"/>
        </w:rPr>
        <w:t xml:space="preserve"> ..</w:t>
      </w:r>
      <w:proofErr w:type="gramEnd"/>
      <w:r>
        <w:rPr>
          <w:rStyle w:val="Bodytext2"/>
        </w:rPr>
        <w:t>za m</w:t>
      </w:r>
      <w:r>
        <w:rPr>
          <w:rStyle w:val="Bodytext2"/>
          <w:vertAlign w:val="superscript"/>
        </w:rPr>
        <w:t>2</w:t>
      </w:r>
    </w:p>
    <w:sectPr w:rsidR="000A11FC">
      <w:footerReference w:type="default" r:id="rId8"/>
      <w:pgSz w:w="11900" w:h="16840"/>
      <w:pgMar w:top="1531" w:right="1168" w:bottom="2228" w:left="1300" w:header="110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5EC" w14:textId="77777777" w:rsidR="00BB1338" w:rsidRDefault="00BB1338">
      <w:r>
        <w:separator/>
      </w:r>
    </w:p>
  </w:endnote>
  <w:endnote w:type="continuationSeparator" w:id="0">
    <w:p w14:paraId="021CE086" w14:textId="77777777" w:rsidR="00BB1338" w:rsidRDefault="00BB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C82B" w14:textId="77777777" w:rsidR="000A11FC" w:rsidRDefault="00BB133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DCCD95" wp14:editId="6CC7CF6D">
              <wp:simplePos x="0" y="0"/>
              <wp:positionH relativeFrom="page">
                <wp:posOffset>6194425</wp:posOffset>
              </wp:positionH>
              <wp:positionV relativeFrom="page">
                <wp:posOffset>9684385</wp:posOffset>
              </wp:positionV>
              <wp:extent cx="130175" cy="755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4230F" w14:textId="77777777" w:rsidR="000A11FC" w:rsidRDefault="00BB1338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CCD95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487.75pt;margin-top:762.55pt;width:10.25pt;height:5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" filled="f" stroked="f">
              <v:textbox style="mso-fit-shape-to-text:t" inset="0,0,0,0">
                <w:txbxContent>
                  <w:p w14:paraId="4A84230F" w14:textId="77777777" w:rsidR="000A11FC" w:rsidRDefault="00BB1338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95D2" w14:textId="77777777" w:rsidR="000A11FC" w:rsidRDefault="00BB133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86D8401" wp14:editId="2C6DFA7F">
              <wp:simplePos x="0" y="0"/>
              <wp:positionH relativeFrom="page">
                <wp:posOffset>6590665</wp:posOffset>
              </wp:positionH>
              <wp:positionV relativeFrom="page">
                <wp:posOffset>9544685</wp:posOffset>
              </wp:positionV>
              <wp:extent cx="185420" cy="869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75C90" w14:textId="77777777" w:rsidR="000A11FC" w:rsidRDefault="00BB1338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D840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518.95pt;margin-top:751.55pt;width:14.6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" filled="f" stroked="f">
              <v:textbox style="mso-fit-shape-to-text:t" inset="0,0,0,0">
                <w:txbxContent>
                  <w:p w14:paraId="59875C90" w14:textId="77777777" w:rsidR="000A11FC" w:rsidRDefault="00BB1338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520C" w14:textId="77777777" w:rsidR="000A11FC" w:rsidRDefault="000A11FC"/>
  </w:footnote>
  <w:footnote w:type="continuationSeparator" w:id="0">
    <w:p w14:paraId="5318D860" w14:textId="77777777" w:rsidR="000A11FC" w:rsidRDefault="000A1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7FA"/>
    <w:multiLevelType w:val="multilevel"/>
    <w:tmpl w:val="85A80E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D30736"/>
    <w:multiLevelType w:val="multilevel"/>
    <w:tmpl w:val="9794A5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D954EF"/>
    <w:multiLevelType w:val="multilevel"/>
    <w:tmpl w:val="5E7664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AB28DC"/>
    <w:multiLevelType w:val="multilevel"/>
    <w:tmpl w:val="54B88D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BF265A"/>
    <w:multiLevelType w:val="multilevel"/>
    <w:tmpl w:val="0316C2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692585">
    <w:abstractNumId w:val="1"/>
  </w:num>
  <w:num w:numId="2" w16cid:durableId="2004311866">
    <w:abstractNumId w:val="2"/>
  </w:num>
  <w:num w:numId="3" w16cid:durableId="1369834466">
    <w:abstractNumId w:val="4"/>
  </w:num>
  <w:num w:numId="4" w16cid:durableId="1100611924">
    <w:abstractNumId w:val="0"/>
  </w:num>
  <w:num w:numId="5" w16cid:durableId="414783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FC"/>
    <w:rsid w:val="000A11FC"/>
    <w:rsid w:val="00B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076B"/>
  <w15:docId w15:val="{05A34D24-17C6-457F-B5B2-E48409CB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Zkladntext">
    <w:name w:val="Body Text"/>
    <w:basedOn w:val="Normln"/>
    <w:link w:val="ZkladntextChar"/>
    <w:qFormat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ln"/>
    <w:link w:val="Bodytext3"/>
    <w:pPr>
      <w:spacing w:line="290" w:lineRule="auto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30">
    <w:name w:val="Heading #3"/>
    <w:basedOn w:val="Normln"/>
    <w:link w:val="Heading3"/>
    <w:pPr>
      <w:spacing w:after="22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pacing w:after="680" w:line="252" w:lineRule="auto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pacing w:after="220"/>
      <w:jc w:val="center"/>
      <w:outlineLvl w:val="1"/>
    </w:pPr>
    <w:rPr>
      <w:rFonts w:ascii="Arial" w:eastAsia="Arial" w:hAnsi="Arial" w:cs="Arial"/>
    </w:rPr>
  </w:style>
  <w:style w:type="paragraph" w:customStyle="1" w:styleId="Bodytext40">
    <w:name w:val="Body text (4)"/>
    <w:basedOn w:val="Normln"/>
    <w:link w:val="Bodytext4"/>
    <w:pPr>
      <w:ind w:firstLine="3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Normln"/>
    <w:link w:val="Bodytext5"/>
    <w:pPr>
      <w:spacing w:line="216" w:lineRule="auto"/>
      <w:ind w:firstLine="3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ln"/>
    <w:link w:val="Other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pacing w:line="235" w:lineRule="auto"/>
    </w:pPr>
    <w:rPr>
      <w:rFonts w:ascii="Arial" w:eastAsia="Arial" w:hAnsi="Arial" w:cs="Arial"/>
      <w:sz w:val="18"/>
      <w:szCs w:val="18"/>
    </w:rPr>
  </w:style>
  <w:style w:type="paragraph" w:customStyle="1" w:styleId="BodyText21">
    <w:name w:val="Body Text 2"/>
    <w:basedOn w:val="Normln"/>
    <w:rsid w:val="00BB1338"/>
    <w:pPr>
      <w:widowControl/>
      <w:jc w:val="both"/>
    </w:pPr>
    <w:rPr>
      <w:rFonts w:ascii="Times New Roman" w:eastAsia="Times New Roman" w:hAnsi="Times New Roman" w:cs="Times New Roman"/>
      <w:b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1501</Words>
  <Characters>8856</Characters>
  <Application>Microsoft Office Word</Application>
  <DocSecurity>4</DocSecurity>
  <Lines>73</Lines>
  <Paragraphs>20</Paragraphs>
  <ScaleCrop>false</ScaleCrop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0050AA438E94240611072035</dc:title>
  <dc:subject/>
  <dc:creator>slezakovav</dc:creator>
  <cp:keywords/>
  <cp:lastModifiedBy>Slezáková Věra Mgr. Bc.</cp:lastModifiedBy>
  <cp:revision>2</cp:revision>
  <dcterms:created xsi:type="dcterms:W3CDTF">2024-06-11T06:42:00Z</dcterms:created>
  <dcterms:modified xsi:type="dcterms:W3CDTF">2024-06-11T06:42:00Z</dcterms:modified>
</cp:coreProperties>
</file>