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E6E46FE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7432FA">
        <w:rPr>
          <w:rFonts w:eastAsia="Times New Roman"/>
          <w:lang w:eastAsia="cs-CZ"/>
        </w:rPr>
        <w:t>KK01745/2024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37B90F4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7432FA">
        <w:rPr>
          <w:rFonts w:eastAsia="Times New Roman"/>
          <w:b/>
          <w:bCs/>
          <w:lang w:eastAsia="cs-CZ"/>
        </w:rPr>
        <w:t>Obec Hazlov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5A977EC0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432FA">
        <w:rPr>
          <w:rFonts w:eastAsia="Times New Roman"/>
          <w:bCs/>
          <w:lang w:eastAsia="cs-CZ"/>
        </w:rPr>
        <w:t>č.p. 310, 35132 Hazlov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417CD79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432FA">
        <w:rPr>
          <w:rFonts w:eastAsia="Times New Roman"/>
          <w:bCs/>
          <w:lang w:eastAsia="cs-CZ"/>
        </w:rPr>
        <w:t>253952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5E4F8332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432FA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611B7DC4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432FA">
        <w:rPr>
          <w:rFonts w:eastAsia="Times New Roman"/>
          <w:lang w:eastAsia="cs-CZ"/>
        </w:rPr>
        <w:t>Lenka Dvořáková,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7D8406FC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432FA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3730B7C6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432FA">
        <w:rPr>
          <w:rFonts w:eastAsia="Times New Roman"/>
          <w:lang w:eastAsia="cs-CZ"/>
        </w:rPr>
        <w:t>2726331/0100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187A3245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</w:p>
    <w:p w14:paraId="42C88162" w14:textId="62A0AD24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432FA">
        <w:rPr>
          <w:rFonts w:eastAsia="Times New Roman"/>
          <w:lang w:eastAsia="cs-CZ"/>
        </w:rPr>
        <w:t>fi3beee</w:t>
      </w:r>
      <w:r w:rsidRPr="00C45DB5">
        <w:rPr>
          <w:rFonts w:eastAsia="Times New Roman"/>
          <w:lang w:eastAsia="cs-CZ"/>
        </w:rPr>
        <w:fldChar w:fldCharType="end"/>
      </w:r>
      <w:bookmarkEnd w:id="10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4DFF1FE5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432FA">
        <w:rPr>
          <w:sz w:val="22"/>
          <w:szCs w:val="22"/>
        </w:rPr>
        <w:t>521 011,</w:t>
      </w:r>
      <w:r w:rsidR="00FE7ADF">
        <w:rPr>
          <w:sz w:val="22"/>
          <w:szCs w:val="22"/>
        </w:rPr>
        <w:t>8</w:t>
      </w:r>
      <w:bookmarkStart w:id="12" w:name="_GoBack"/>
      <w:bookmarkEnd w:id="12"/>
      <w:r w:rsidR="007432FA">
        <w:rPr>
          <w:sz w:val="22"/>
          <w:szCs w:val="22"/>
        </w:rPr>
        <w:t>0</w:t>
      </w:r>
      <w:r w:rsidRPr="00C45DB5">
        <w:rPr>
          <w:sz w:val="22"/>
          <w:szCs w:val="22"/>
        </w:rPr>
        <w:fldChar w:fldCharType="end"/>
      </w:r>
      <w:bookmarkEnd w:id="11"/>
      <w:r w:rsidRPr="00C45DB5">
        <w:rPr>
          <w:sz w:val="22"/>
          <w:szCs w:val="22"/>
        </w:rPr>
        <w:t xml:space="preserve"> Kč</w:t>
      </w:r>
    </w:p>
    <w:p w14:paraId="17E8E6D6" w14:textId="7523F175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432FA">
        <w:rPr>
          <w:sz w:val="22"/>
          <w:szCs w:val="22"/>
        </w:rPr>
        <w:t xml:space="preserve"> pět set dvacet jedna tisíc jedenáct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2A3C530D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432FA">
        <w:rPr>
          <w:sz w:val="22"/>
          <w:szCs w:val="22"/>
        </w:rPr>
        <w:t>Podprogram 1 - Obnova povrchu místní komunikace v obci Hazlov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454206A7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432FA">
        <w:rPr>
          <w:sz w:val="22"/>
          <w:szCs w:val="22"/>
        </w:rPr>
        <w:t>2490695129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6A627B29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7432FA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07820FED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7432FA">
        <w:rPr>
          <w:rFonts w:eastAsia="Times New Roman"/>
          <w:bCs/>
          <w:lang w:eastAsia="cs-CZ"/>
        </w:rPr>
        <w:t>a) Plocha komunikace 600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6737EF95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7432FA">
        <w:rPr>
          <w:rFonts w:eastAsia="Times New Roman"/>
          <w:bCs/>
          <w:lang w:eastAsia="cs-CZ"/>
        </w:rPr>
        <w:t> </w:t>
      </w:r>
      <w:r w:rsidR="007432FA">
        <w:rPr>
          <w:rFonts w:eastAsia="Times New Roman"/>
          <w:bCs/>
          <w:lang w:eastAsia="cs-CZ"/>
        </w:rPr>
        <w:t> </w:t>
      </w:r>
      <w:r w:rsidR="007432FA">
        <w:rPr>
          <w:rFonts w:eastAsia="Times New Roman"/>
          <w:bCs/>
          <w:lang w:eastAsia="cs-CZ"/>
        </w:rPr>
        <w:t> </w:t>
      </w:r>
      <w:r w:rsidR="007432FA">
        <w:rPr>
          <w:rFonts w:eastAsia="Times New Roman"/>
          <w:bCs/>
          <w:lang w:eastAsia="cs-CZ"/>
        </w:rPr>
        <w:t> </w:t>
      </w:r>
      <w:r w:rsidR="007432FA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4BE63B57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7432FA">
        <w:rPr>
          <w:rFonts w:eastAsia="Times New Roman"/>
          <w:bCs/>
          <w:lang w:eastAsia="cs-CZ"/>
        </w:rPr>
        <w:t> </w:t>
      </w:r>
      <w:r w:rsidR="007432FA">
        <w:rPr>
          <w:rFonts w:eastAsia="Times New Roman"/>
          <w:bCs/>
          <w:lang w:eastAsia="cs-CZ"/>
        </w:rPr>
        <w:t> </w:t>
      </w:r>
      <w:r w:rsidR="007432FA">
        <w:rPr>
          <w:rFonts w:eastAsia="Times New Roman"/>
          <w:bCs/>
          <w:lang w:eastAsia="cs-CZ"/>
        </w:rPr>
        <w:t> </w:t>
      </w:r>
      <w:r w:rsidR="007432FA">
        <w:rPr>
          <w:rFonts w:eastAsia="Times New Roman"/>
          <w:bCs/>
          <w:lang w:eastAsia="cs-CZ"/>
        </w:rPr>
        <w:t> </w:t>
      </w:r>
      <w:r w:rsidR="007432FA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1EA30A70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</w:t>
      </w:r>
      <w:r w:rsidR="0027660C">
        <w:rPr>
          <w:rFonts w:eastAsia="Arial Unicode MS"/>
          <w:lang w:eastAsia="cs-CZ"/>
        </w:rPr>
        <w:t>o</w:t>
      </w:r>
      <w:r w:rsidRPr="0096502F">
        <w:rPr>
          <w:rFonts w:eastAsia="Arial Unicode MS"/>
          <w:lang w:eastAsia="cs-CZ"/>
        </w:rPr>
        <w:t xml:space="preserve">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6E9D6D16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7432FA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7432FA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4D3B95D0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7432FA">
              <w:rPr>
                <w:rFonts w:eastAsia="Times New Roman"/>
                <w:lang w:eastAsia="cs-CZ"/>
              </w:rPr>
              <w:t>Lenka Dvořáková,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3093E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7660C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432FA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4E52"/>
    <w:rsid w:val="00F279B1"/>
    <w:rsid w:val="00F400D7"/>
    <w:rsid w:val="00F40594"/>
    <w:rsid w:val="00F54944"/>
    <w:rsid w:val="00F73D78"/>
    <w:rsid w:val="00F848AD"/>
    <w:rsid w:val="00FA04D0"/>
    <w:rsid w:val="00FA63A9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D9636-5469-4F16-B7F0-C4570C1CBA44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0E1D0-45B3-48B4-BE0C-EB197169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2187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4</cp:revision>
  <cp:lastPrinted>2024-03-04T08:55:00Z</cp:lastPrinted>
  <dcterms:created xsi:type="dcterms:W3CDTF">2024-05-21T12:05:00Z</dcterms:created>
  <dcterms:modified xsi:type="dcterms:W3CDTF">2024-06-06T06:19:00Z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