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D147" w14:textId="77777777" w:rsidR="00D4116A" w:rsidRDefault="00D4116A" w:rsidP="00D4116A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195154/2024/520100</w:t>
      </w:r>
    </w:p>
    <w:p w14:paraId="2D0A6D68" w14:textId="328A7634" w:rsidR="00D4116A" w:rsidRDefault="00D4116A" w:rsidP="00D4116A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 spuess920afc5e</w:t>
      </w:r>
    </w:p>
    <w:p w14:paraId="0413F5BE" w14:textId="77777777" w:rsidR="00D4116A" w:rsidRDefault="00D4116A" w:rsidP="00D4116A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>
        <w:rPr>
          <w:rFonts w:ascii="Arial" w:hAnsi="Arial" w:cs="Arial"/>
          <w:b/>
          <w:sz w:val="22"/>
          <w:szCs w:val="22"/>
        </w:rPr>
        <w:t>republika - Státní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0CC72E07" w14:textId="77777777" w:rsidR="00D4116A" w:rsidRDefault="00D4116A" w:rsidP="00D4116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3 - Žižkov,</w:t>
      </w:r>
    </w:p>
    <w:p w14:paraId="503D7844" w14:textId="77777777" w:rsidR="00D4116A" w:rsidRDefault="00D4116A" w:rsidP="00D4116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613BAB9B" w14:textId="77777777" w:rsidR="00D4116A" w:rsidRDefault="00D4116A" w:rsidP="00D4116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4, 586 01 Jihlava</w:t>
      </w:r>
    </w:p>
    <w:p w14:paraId="49335085" w14:textId="77777777" w:rsidR="00D4116A" w:rsidRDefault="00D4116A" w:rsidP="00D4116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01312774</w:t>
      </w:r>
    </w:p>
    <w:p w14:paraId="50A4D7C8" w14:textId="365A36B9" w:rsidR="00D4116A" w:rsidRDefault="00D4116A" w:rsidP="00D4116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CZ01312774</w:t>
      </w:r>
    </w:p>
    <w:p w14:paraId="5EF6E8D9" w14:textId="77777777" w:rsidR="00D4116A" w:rsidRDefault="00D4116A" w:rsidP="00D4116A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14FBAD4" w14:textId="77777777" w:rsidR="00D4116A" w:rsidRDefault="00D4116A" w:rsidP="00D4116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ČNB, pobočka Praha, se sídlem Na Příkopě 28</w:t>
      </w:r>
    </w:p>
    <w:p w14:paraId="2ABF235F" w14:textId="77777777" w:rsidR="00D4116A" w:rsidRDefault="00D4116A" w:rsidP="00D4116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>10014-3723001/0710</w:t>
      </w:r>
    </w:p>
    <w:p w14:paraId="01BCAA83" w14:textId="77777777" w:rsidR="00D4116A" w:rsidRDefault="00D4116A" w:rsidP="00D4116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variabilní symbol: 1004932451</w:t>
      </w:r>
    </w:p>
    <w:p w14:paraId="3DE62381" w14:textId="77777777" w:rsidR="00D4116A" w:rsidRDefault="00D4116A" w:rsidP="00D4116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0ECE362" w14:textId="77777777" w:rsidR="00D4116A" w:rsidRDefault="00D4116A" w:rsidP="00D4116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ADBF713" w14:textId="77777777" w:rsidR="00D4116A" w:rsidRDefault="00D4116A" w:rsidP="00D4116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43A270E3" w14:textId="77777777" w:rsidR="00D4116A" w:rsidRDefault="00D4116A" w:rsidP="00D4116A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9D19E43" w14:textId="14F6A080" w:rsidR="00D4116A" w:rsidRDefault="00D4116A" w:rsidP="00D4116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Pól Jiří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75</w:t>
      </w:r>
      <w:r w:rsidR="00CA679E">
        <w:rPr>
          <w:rFonts w:ascii="Arial" w:hAnsi="Arial" w:cs="Arial"/>
          <w:color w:val="000000"/>
          <w:sz w:val="22"/>
          <w:szCs w:val="22"/>
        </w:rPr>
        <w:t>XXX</w:t>
      </w:r>
      <w:r w:rsidR="00C665B6">
        <w:rPr>
          <w:rFonts w:ascii="Arial" w:hAnsi="Arial" w:cs="Arial"/>
          <w:color w:val="000000"/>
          <w:sz w:val="22"/>
          <w:szCs w:val="22"/>
        </w:rPr>
        <w:t>XXXXX</w:t>
      </w:r>
      <w:r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C665B6">
        <w:rPr>
          <w:rFonts w:ascii="Arial" w:hAnsi="Arial" w:cs="Arial"/>
          <w:color w:val="000000"/>
          <w:sz w:val="22"/>
          <w:szCs w:val="22"/>
        </w:rPr>
        <w:t>XXXXXXXX</w:t>
      </w:r>
      <w:r>
        <w:rPr>
          <w:rFonts w:ascii="Arial" w:hAnsi="Arial" w:cs="Arial"/>
          <w:color w:val="000000"/>
          <w:sz w:val="22"/>
          <w:szCs w:val="22"/>
        </w:rPr>
        <w:t>, Lavičky, PSČ 594 01</w:t>
      </w:r>
    </w:p>
    <w:p w14:paraId="09B15C77" w14:textId="77777777" w:rsidR="00D4116A" w:rsidRDefault="00D4116A" w:rsidP="00D4116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7434F8D3" w14:textId="77777777" w:rsidR="00D4116A" w:rsidRDefault="00D4116A" w:rsidP="00D4116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93E100C" w14:textId="77777777" w:rsidR="00D4116A" w:rsidRDefault="00D4116A" w:rsidP="00D4116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CFA8628" w14:textId="77777777" w:rsidR="00D4116A" w:rsidRDefault="00D4116A" w:rsidP="00D4116A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SMLOUVU</w:t>
      </w:r>
    </w:p>
    <w:p w14:paraId="11F998A8" w14:textId="77777777" w:rsidR="00D4116A" w:rsidRDefault="00D4116A" w:rsidP="00D4116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F621CA1" w14:textId="77777777" w:rsidR="00D4116A" w:rsidRDefault="00D4116A" w:rsidP="00D4116A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color w:val="000000"/>
          <w:sz w:val="22"/>
          <w:szCs w:val="22"/>
        </w:rPr>
        <w:t>1004932451</w:t>
      </w:r>
    </w:p>
    <w:p w14:paraId="61F11DC9" w14:textId="77777777" w:rsidR="00D4116A" w:rsidRDefault="00D4116A" w:rsidP="00D4116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A1084ED" w14:textId="77777777" w:rsidR="00D4116A" w:rsidRDefault="00D4116A" w:rsidP="00D4116A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I.</w:t>
      </w:r>
    </w:p>
    <w:p w14:paraId="66C8814A" w14:textId="77777777" w:rsidR="00D4116A" w:rsidRDefault="00D4116A" w:rsidP="00D4116A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 jako prodávající je příslušný hospodařit ve smyslu zákona č. 503/2012 Sb., o Státním pozemkovém úřadu a o změně některých souvisejících zákonů, ve znění pozdějších předpisů, s níže uvedenými pozemky v majetku České republiky vedenými u Katastrálního úřadu pro Vysočinu, Katastrální pracoviště Žďár nad Sázavou na LV 10 002:</w:t>
      </w:r>
    </w:p>
    <w:p w14:paraId="3514E434" w14:textId="77777777" w:rsidR="00D4116A" w:rsidRDefault="00D4116A" w:rsidP="00D411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D835D14" w14:textId="77777777" w:rsidR="00D4116A" w:rsidRDefault="00D4116A" w:rsidP="00D4116A">
      <w:pPr>
        <w:pStyle w:val="obec1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ab/>
        <w:t xml:space="preserve">Katastrální území </w:t>
      </w:r>
      <w:r>
        <w:rPr>
          <w:rFonts w:ascii="Arial" w:hAnsi="Arial" w:cs="Arial"/>
          <w:sz w:val="22"/>
          <w:szCs w:val="22"/>
        </w:rPr>
        <w:tab/>
        <w:t>Parcelní číslo</w:t>
      </w:r>
      <w:r>
        <w:rPr>
          <w:rFonts w:ascii="Arial" w:hAnsi="Arial" w:cs="Arial"/>
          <w:sz w:val="22"/>
          <w:szCs w:val="22"/>
        </w:rPr>
        <w:tab/>
        <w:t>Druh pozemku</w:t>
      </w:r>
    </w:p>
    <w:p w14:paraId="3396BF54" w14:textId="77777777" w:rsidR="00D4116A" w:rsidRDefault="00D4116A" w:rsidP="00D411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936C51E" w14:textId="77777777" w:rsidR="00D4116A" w:rsidRDefault="00D4116A" w:rsidP="00D4116A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534F44E" w14:textId="77777777" w:rsidR="00D4116A" w:rsidRDefault="00D4116A" w:rsidP="00D4116A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Velké Meziříčí</w:t>
      </w:r>
      <w:r>
        <w:rPr>
          <w:rFonts w:ascii="Arial" w:hAnsi="Arial" w:cs="Arial"/>
          <w:sz w:val="18"/>
          <w:szCs w:val="18"/>
        </w:rPr>
        <w:tab/>
        <w:t>Velké Meziříčí</w:t>
      </w:r>
      <w:r>
        <w:rPr>
          <w:rFonts w:ascii="Arial" w:hAnsi="Arial" w:cs="Arial"/>
          <w:sz w:val="18"/>
          <w:szCs w:val="18"/>
        </w:rPr>
        <w:tab/>
        <w:t>3311/1</w:t>
      </w:r>
      <w:r>
        <w:rPr>
          <w:rFonts w:ascii="Arial" w:hAnsi="Arial" w:cs="Arial"/>
          <w:sz w:val="18"/>
          <w:szCs w:val="18"/>
        </w:rPr>
        <w:tab/>
        <w:t>zahrada</w:t>
      </w:r>
    </w:p>
    <w:p w14:paraId="5B8D1718" w14:textId="77777777" w:rsidR="00D4116A" w:rsidRDefault="00D4116A" w:rsidP="00D4116A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EBBEDDA" w14:textId="77777777" w:rsidR="00D4116A" w:rsidRDefault="00D4116A" w:rsidP="00D4116A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AA0A0E2" w14:textId="77777777" w:rsidR="00D4116A" w:rsidRDefault="00D4116A" w:rsidP="00D4116A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Velké Meziříčí</w:t>
      </w:r>
      <w:r>
        <w:rPr>
          <w:rFonts w:ascii="Arial" w:hAnsi="Arial" w:cs="Arial"/>
          <w:sz w:val="18"/>
          <w:szCs w:val="18"/>
        </w:rPr>
        <w:tab/>
        <w:t>Velké Meziříčí</w:t>
      </w:r>
      <w:r>
        <w:rPr>
          <w:rFonts w:ascii="Arial" w:hAnsi="Arial" w:cs="Arial"/>
          <w:sz w:val="18"/>
          <w:szCs w:val="18"/>
        </w:rPr>
        <w:tab/>
        <w:t>3323/13</w:t>
      </w:r>
      <w:r>
        <w:rPr>
          <w:rFonts w:ascii="Arial" w:hAnsi="Arial" w:cs="Arial"/>
          <w:sz w:val="18"/>
          <w:szCs w:val="18"/>
        </w:rPr>
        <w:tab/>
        <w:t>ostatní plocha</w:t>
      </w:r>
    </w:p>
    <w:p w14:paraId="1F48CC08" w14:textId="77777777" w:rsidR="00D4116A" w:rsidRDefault="00D4116A" w:rsidP="00D4116A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Nově vytvořeno GP: číslo 5641-580/2022 ze dne 1.9.2022 z parcely č. KN 3323/6</w:t>
      </w:r>
    </w:p>
    <w:p w14:paraId="46C7FEC9" w14:textId="77777777" w:rsidR="00D4116A" w:rsidRDefault="00D4116A" w:rsidP="00D411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186417C" w14:textId="77777777" w:rsidR="00D4116A" w:rsidRDefault="00D4116A" w:rsidP="00D4116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”pozemky”)</w:t>
      </w:r>
    </w:p>
    <w:p w14:paraId="69ABB0D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7AABFFC5" w14:textId="4E2FDB75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E40DAF">
        <w:rPr>
          <w:rFonts w:ascii="Arial" w:hAnsi="Arial" w:cs="Arial"/>
          <w:sz w:val="22"/>
          <w:szCs w:val="22"/>
        </w:rPr>
        <w:t>§ 10 odst.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3380165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3E5BF2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10D84776" w14:textId="7632E518" w:rsidR="00136D24" w:rsidRPr="00BA0CC9" w:rsidRDefault="00136D24" w:rsidP="00E40DAF">
      <w:pPr>
        <w:pStyle w:val="vnitrniText"/>
        <w:widowControl/>
        <w:rPr>
          <w:rFonts w:ascii="Arial" w:hAnsi="Arial" w:cs="Arial"/>
          <w:b/>
          <w:bCs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543A35F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5834EBC4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251B13D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B06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98CE5A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7AF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A92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56F9645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050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Velké Meziříčí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B28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3311/1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4AC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223 720,00 Kč</w:t>
            </w:r>
          </w:p>
        </w:tc>
      </w:tr>
      <w:tr w:rsidR="003237EF" w:rsidRPr="00740FFB" w14:paraId="2037E6C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884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Velké Meziříčí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507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3323/13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2B0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73 780,00 Kč</w:t>
            </w:r>
          </w:p>
        </w:tc>
      </w:tr>
    </w:tbl>
    <w:p w14:paraId="1B9C8435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6FE741F2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B60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FD0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297 500,00 Kč</w:t>
            </w:r>
          </w:p>
        </w:tc>
      </w:tr>
    </w:tbl>
    <w:p w14:paraId="15D9CE89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5FD52DB7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14:paraId="1047BE6B" w14:textId="77777777" w:rsidR="00E03962" w:rsidRDefault="00E03962">
      <w:pPr>
        <w:widowControl/>
        <w:tabs>
          <w:tab w:val="left" w:pos="426"/>
        </w:tabs>
      </w:pPr>
    </w:p>
    <w:p w14:paraId="2B60C8C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3B03D6E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1D576C5A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3DE480C7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prodávanému pozemku je řešen pachtovní smlouvou č. 1N16/51, kterou se Státním pozemkovým úřadem uzavřel kupující, jakožto pachtýř. </w:t>
      </w:r>
    </w:p>
    <w:p w14:paraId="4363E039" w14:textId="77777777" w:rsidR="00136D24" w:rsidRPr="00BA0CC9" w:rsidRDefault="0081728A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5174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>Kupující nabývá pozemk</w:t>
      </w:r>
      <w:r>
        <w:rPr>
          <w:rFonts w:ascii="Arial" w:hAnsi="Arial" w:cs="Arial"/>
        </w:rPr>
        <w:t>y</w:t>
      </w:r>
      <w:r>
        <w:rPr>
          <w:rFonts w:ascii="Arial" w:hAnsi="Arial" w:cs="Arial"/>
          <w:sz w:val="22"/>
          <w:szCs w:val="22"/>
        </w:rPr>
        <w:t xml:space="preserve">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</w:t>
      </w:r>
      <w:r>
        <w:rPr>
          <w:rFonts w:ascii="Arial" w:hAnsi="Arial" w:cs="Arial"/>
        </w:rPr>
        <w:t>ýc</w:t>
      </w:r>
      <w:r>
        <w:rPr>
          <w:rFonts w:ascii="Arial" w:hAnsi="Arial" w:cs="Arial"/>
          <w:sz w:val="22"/>
          <w:szCs w:val="22"/>
        </w:rPr>
        <w:t>h pozemk</w:t>
      </w:r>
      <w:r>
        <w:rPr>
          <w:rFonts w:ascii="Arial" w:hAnsi="Arial" w:cs="Arial"/>
        </w:rPr>
        <w:t>ů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699DC418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478C14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079CBF75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2369911F" w14:textId="77777777" w:rsidR="00F56E1F" w:rsidRDefault="00F56E1F" w:rsidP="00F56E1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23F10CC8" w14:textId="77777777" w:rsidR="00F56E1F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7184292C" w14:textId="77777777" w:rsidR="00F56E1F" w:rsidRPr="001D58B7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762C78FD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32A736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2E9AFDA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B00EBF3" w14:textId="58232A8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3D687051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6AA99F40" w14:textId="582368F0" w:rsidR="00224A79" w:rsidRPr="00224A79" w:rsidRDefault="00224A79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4A79">
        <w:rPr>
          <w:rFonts w:ascii="Arial" w:hAnsi="Arial" w:cs="Arial"/>
          <w:sz w:val="22"/>
          <w:szCs w:val="22"/>
        </w:rPr>
        <w:t xml:space="preserve">4) SPÚ jako správce osobních údajů dle zákona č. </w:t>
      </w:r>
      <w:r w:rsidR="008A5273">
        <w:rPr>
          <w:rFonts w:ascii="Arial" w:hAnsi="Arial" w:cs="Arial"/>
          <w:sz w:val="22"/>
          <w:szCs w:val="22"/>
        </w:rPr>
        <w:t>110/2019 Sb., o zpracování osobních údajů,</w:t>
      </w:r>
      <w:r w:rsidRPr="00224A79"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084F5390" w14:textId="77777777" w:rsidR="00224A79" w:rsidRPr="00224A79" w:rsidRDefault="00CF3A15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664571B5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C93CD36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5D346D74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3F57D701" w14:textId="737CEC5F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E40DAF">
        <w:rPr>
          <w:rFonts w:ascii="Arial" w:hAnsi="Arial" w:cs="Arial"/>
          <w:sz w:val="22"/>
          <w:szCs w:val="22"/>
        </w:rPr>
        <w:t>§ 10 odst. 4</w:t>
      </w:r>
      <w:r w:rsidR="00E40DAF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27E00F5E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59BA3FFF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5935F1FA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590E395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227783DA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5E0A08E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20557EB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20ABAD2" w14:textId="5A5B35F1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Jihlavě dne 10.</w:t>
      </w:r>
      <w:r w:rsidR="00E40DAF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6.</w:t>
      </w:r>
      <w:r w:rsidR="00E40DAF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2024</w:t>
      </w:r>
      <w:r w:rsidRPr="00BA0CC9">
        <w:rPr>
          <w:rFonts w:ascii="Arial" w:hAnsi="Arial" w:cs="Arial"/>
          <w:sz w:val="22"/>
          <w:szCs w:val="22"/>
        </w:rPr>
        <w:tab/>
      </w:r>
      <w:r w:rsidR="00E40DAF" w:rsidRPr="00BA0CC9">
        <w:rPr>
          <w:rFonts w:ascii="Arial" w:hAnsi="Arial" w:cs="Arial"/>
          <w:sz w:val="22"/>
          <w:szCs w:val="22"/>
        </w:rPr>
        <w:t>V Jihlavě dne 10.</w:t>
      </w:r>
      <w:r w:rsidR="00E40DAF">
        <w:rPr>
          <w:rFonts w:ascii="Arial" w:hAnsi="Arial" w:cs="Arial"/>
          <w:sz w:val="22"/>
          <w:szCs w:val="22"/>
        </w:rPr>
        <w:t xml:space="preserve"> </w:t>
      </w:r>
      <w:r w:rsidR="00E40DAF" w:rsidRPr="00BA0CC9">
        <w:rPr>
          <w:rFonts w:ascii="Arial" w:hAnsi="Arial" w:cs="Arial"/>
          <w:sz w:val="22"/>
          <w:szCs w:val="22"/>
        </w:rPr>
        <w:t>6.</w:t>
      </w:r>
      <w:r w:rsidR="00E40DAF">
        <w:rPr>
          <w:rFonts w:ascii="Arial" w:hAnsi="Arial" w:cs="Arial"/>
          <w:sz w:val="22"/>
          <w:szCs w:val="22"/>
        </w:rPr>
        <w:t xml:space="preserve"> </w:t>
      </w:r>
      <w:r w:rsidR="00E40DAF" w:rsidRPr="00BA0CC9">
        <w:rPr>
          <w:rFonts w:ascii="Arial" w:hAnsi="Arial" w:cs="Arial"/>
          <w:sz w:val="22"/>
          <w:szCs w:val="22"/>
        </w:rPr>
        <w:t>2024</w:t>
      </w:r>
    </w:p>
    <w:p w14:paraId="50ADEC1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3B4649F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28FE033" w14:textId="77777777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2DA04DF8" w14:textId="77777777" w:rsidR="00E40DAF" w:rsidRPr="00BA0CC9" w:rsidRDefault="00E40DAF">
      <w:pPr>
        <w:widowControl/>
        <w:rPr>
          <w:rFonts w:ascii="Arial" w:hAnsi="Arial" w:cs="Arial"/>
          <w:sz w:val="22"/>
          <w:szCs w:val="22"/>
        </w:rPr>
      </w:pPr>
    </w:p>
    <w:p w14:paraId="3498ADBD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04E01C0" w14:textId="05180706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="00E40DAF">
        <w:rPr>
          <w:rFonts w:ascii="Arial" w:hAnsi="Arial" w:cs="Arial"/>
          <w:sz w:val="22"/>
          <w:szCs w:val="22"/>
        </w:rPr>
        <w:t>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  <w:r w:rsidR="00E40DAF">
        <w:rPr>
          <w:rFonts w:ascii="Arial" w:hAnsi="Arial" w:cs="Arial"/>
          <w:sz w:val="22"/>
          <w:szCs w:val="22"/>
        </w:rPr>
        <w:t>.....................</w:t>
      </w:r>
    </w:p>
    <w:p w14:paraId="2BA617A4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Pól Jiří</w:t>
      </w:r>
    </w:p>
    <w:p w14:paraId="1DE5AFD8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14:paraId="0F97ACF7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Kraj Vysočina</w:t>
      </w:r>
      <w:r w:rsidRPr="00BA0CC9">
        <w:rPr>
          <w:rFonts w:ascii="Arial" w:hAnsi="Arial" w:cs="Arial"/>
          <w:sz w:val="22"/>
          <w:szCs w:val="22"/>
        </w:rPr>
        <w:tab/>
      </w:r>
    </w:p>
    <w:p w14:paraId="48D33BBF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Mgr. Silvie Hawerlandová, LL.M.</w:t>
      </w:r>
      <w:r w:rsidRPr="00BA0CC9">
        <w:rPr>
          <w:rFonts w:ascii="Arial" w:hAnsi="Arial" w:cs="Arial"/>
          <w:sz w:val="22"/>
          <w:szCs w:val="22"/>
        </w:rPr>
        <w:tab/>
      </w:r>
    </w:p>
    <w:p w14:paraId="6AA7FB2E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495C0A06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AF95AC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B1B5808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pořadové číslo nabízené</w:t>
      </w:r>
      <w:r w:rsidR="007D53A0">
        <w:rPr>
          <w:rFonts w:ascii="Arial" w:hAnsi="Arial" w:cs="Arial"/>
          <w:sz w:val="22"/>
          <w:szCs w:val="22"/>
        </w:rPr>
        <w:t>ho majetku</w:t>
      </w:r>
      <w:r w:rsidRPr="00BA0CC9">
        <w:rPr>
          <w:rFonts w:ascii="Arial" w:hAnsi="Arial" w:cs="Arial"/>
          <w:sz w:val="22"/>
          <w:szCs w:val="22"/>
        </w:rPr>
        <w:t xml:space="preserve">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1019851, 2671251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630D147A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7D789FB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72D506BF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7170BFCD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14:paraId="0D7B0367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433E377F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44E3DC00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747BD62C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DD43E95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Miroslava Jelínková</w:t>
      </w:r>
    </w:p>
    <w:p w14:paraId="6271C9D8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2595D01" w14:textId="32FD0700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  <w:r w:rsidR="00E40DAF">
        <w:rPr>
          <w:rFonts w:ascii="Arial" w:hAnsi="Arial" w:cs="Arial"/>
          <w:sz w:val="22"/>
          <w:szCs w:val="22"/>
        </w:rPr>
        <w:t>......................</w:t>
      </w:r>
    </w:p>
    <w:p w14:paraId="7951BAAA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4F72FAA7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0906ABEB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5FFE0247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39643CC" w14:textId="77777777" w:rsidR="00E40DAF" w:rsidRDefault="00E40DAF" w:rsidP="00CD75A6">
      <w:pPr>
        <w:jc w:val="both"/>
        <w:rPr>
          <w:rFonts w:ascii="Arial" w:hAnsi="Arial" w:cs="Arial"/>
          <w:sz w:val="22"/>
          <w:szCs w:val="22"/>
        </w:rPr>
      </w:pPr>
    </w:p>
    <w:p w14:paraId="180B0827" w14:textId="77777777" w:rsidR="00E40DAF" w:rsidRDefault="00E40DAF" w:rsidP="00CD75A6">
      <w:pPr>
        <w:jc w:val="both"/>
        <w:rPr>
          <w:rFonts w:ascii="Arial" w:hAnsi="Arial" w:cs="Arial"/>
          <w:sz w:val="22"/>
          <w:szCs w:val="22"/>
        </w:rPr>
      </w:pPr>
    </w:p>
    <w:p w14:paraId="51BB433B" w14:textId="77777777" w:rsidR="00F70664" w:rsidRDefault="00F70664" w:rsidP="00E40DAF">
      <w:pPr>
        <w:jc w:val="both"/>
        <w:rPr>
          <w:rFonts w:ascii="Arial" w:hAnsi="Arial" w:cs="Arial"/>
        </w:rPr>
      </w:pPr>
    </w:p>
    <w:p w14:paraId="0F4DA8CB" w14:textId="5BD33C40" w:rsidR="00E40DAF" w:rsidRPr="007B330B" w:rsidRDefault="00E40DAF" w:rsidP="00E40DAF">
      <w:pPr>
        <w:jc w:val="both"/>
        <w:rPr>
          <w:rFonts w:ascii="Arial" w:hAnsi="Arial" w:cs="Arial"/>
        </w:rPr>
      </w:pPr>
      <w:r w:rsidRPr="007B330B">
        <w:rPr>
          <w:rFonts w:ascii="Arial" w:hAnsi="Arial" w:cs="Arial"/>
        </w:rPr>
        <w:lastRenderedPageBreak/>
        <w:t>Tato smlouva byla uveřejněna v Registru</w:t>
      </w:r>
    </w:p>
    <w:p w14:paraId="31512247" w14:textId="77777777" w:rsidR="00E40DAF" w:rsidRPr="007B330B" w:rsidRDefault="00E40DAF" w:rsidP="00E40DAF">
      <w:pPr>
        <w:jc w:val="both"/>
        <w:rPr>
          <w:rFonts w:ascii="Arial" w:hAnsi="Arial" w:cs="Arial"/>
        </w:rPr>
      </w:pPr>
      <w:r w:rsidRPr="007B330B">
        <w:rPr>
          <w:rFonts w:ascii="Arial" w:hAnsi="Arial" w:cs="Arial"/>
        </w:rPr>
        <w:t>smluv, vedeném dle zákona č. 340/2015 Sb.,</w:t>
      </w:r>
    </w:p>
    <w:p w14:paraId="109CCFEB" w14:textId="77777777" w:rsidR="00E40DAF" w:rsidRPr="007B330B" w:rsidRDefault="00E40DAF" w:rsidP="00E40DAF">
      <w:pPr>
        <w:jc w:val="both"/>
        <w:rPr>
          <w:rFonts w:ascii="Arial" w:hAnsi="Arial" w:cs="Arial"/>
        </w:rPr>
      </w:pPr>
      <w:r w:rsidRPr="007B330B">
        <w:rPr>
          <w:rFonts w:ascii="Arial" w:hAnsi="Arial" w:cs="Arial"/>
        </w:rPr>
        <w:t>o registru smluv.</w:t>
      </w:r>
    </w:p>
    <w:p w14:paraId="6AE120D7" w14:textId="77777777" w:rsidR="00E40DAF" w:rsidRPr="007B330B" w:rsidRDefault="00E40DAF" w:rsidP="00E40DAF">
      <w:pPr>
        <w:jc w:val="both"/>
        <w:rPr>
          <w:rFonts w:ascii="Arial" w:hAnsi="Arial" w:cs="Arial"/>
        </w:rPr>
      </w:pPr>
      <w:r w:rsidRPr="007B330B">
        <w:rPr>
          <w:rFonts w:ascii="Arial" w:hAnsi="Arial" w:cs="Arial"/>
        </w:rPr>
        <w:t>Datum registrace ………………………….</w:t>
      </w:r>
    </w:p>
    <w:p w14:paraId="59B5DA54" w14:textId="77777777" w:rsidR="00E40DAF" w:rsidRPr="007B330B" w:rsidRDefault="00E40DAF" w:rsidP="00E40DAF">
      <w:pPr>
        <w:jc w:val="both"/>
        <w:rPr>
          <w:rFonts w:ascii="Arial" w:hAnsi="Arial" w:cs="Arial"/>
          <w:i/>
        </w:rPr>
      </w:pPr>
    </w:p>
    <w:p w14:paraId="3085BD08" w14:textId="77777777" w:rsidR="00E40DAF" w:rsidRPr="007B330B" w:rsidRDefault="00E40DAF" w:rsidP="00E40DAF">
      <w:pPr>
        <w:jc w:val="both"/>
        <w:rPr>
          <w:rFonts w:ascii="Arial" w:hAnsi="Arial" w:cs="Arial"/>
        </w:rPr>
      </w:pPr>
      <w:r w:rsidRPr="007B330B">
        <w:rPr>
          <w:rFonts w:ascii="Arial" w:hAnsi="Arial" w:cs="Arial"/>
        </w:rPr>
        <w:t>ID smlouvy …………………………………</w:t>
      </w:r>
    </w:p>
    <w:p w14:paraId="15B1A0B1" w14:textId="77777777" w:rsidR="00E40DAF" w:rsidRPr="007B330B" w:rsidRDefault="00E40DAF" w:rsidP="00E40DAF">
      <w:pPr>
        <w:jc w:val="both"/>
        <w:rPr>
          <w:rFonts w:ascii="Arial" w:hAnsi="Arial" w:cs="Arial"/>
          <w:color w:val="FF0000"/>
        </w:rPr>
      </w:pPr>
    </w:p>
    <w:p w14:paraId="5A6E7666" w14:textId="77777777" w:rsidR="00E40DAF" w:rsidRPr="007B330B" w:rsidRDefault="00E40DAF" w:rsidP="00E40DAF">
      <w:pPr>
        <w:jc w:val="both"/>
        <w:rPr>
          <w:rFonts w:ascii="Arial" w:hAnsi="Arial" w:cs="Arial"/>
        </w:rPr>
      </w:pPr>
      <w:r w:rsidRPr="007B330B">
        <w:rPr>
          <w:rFonts w:ascii="Arial" w:hAnsi="Arial" w:cs="Arial"/>
        </w:rPr>
        <w:t>ID verze …………………………………….</w:t>
      </w:r>
    </w:p>
    <w:p w14:paraId="5AC10790" w14:textId="77777777" w:rsidR="00E40DAF" w:rsidRPr="007B330B" w:rsidRDefault="00E40DAF" w:rsidP="00E40DAF">
      <w:pPr>
        <w:jc w:val="both"/>
        <w:rPr>
          <w:rFonts w:ascii="Arial" w:hAnsi="Arial" w:cs="Arial"/>
        </w:rPr>
      </w:pPr>
    </w:p>
    <w:p w14:paraId="3A4BF75B" w14:textId="77777777" w:rsidR="00E40DAF" w:rsidRPr="007B330B" w:rsidRDefault="00E40DAF" w:rsidP="00E40DAF">
      <w:pPr>
        <w:jc w:val="both"/>
        <w:rPr>
          <w:rFonts w:ascii="Arial" w:hAnsi="Arial" w:cs="Arial"/>
        </w:rPr>
      </w:pPr>
      <w:r w:rsidRPr="007B330B">
        <w:rPr>
          <w:rFonts w:ascii="Arial" w:hAnsi="Arial" w:cs="Arial"/>
        </w:rPr>
        <w:t>Registraci provedl: Ing. Miroslava Jelínková</w:t>
      </w:r>
    </w:p>
    <w:p w14:paraId="0F5D21F2" w14:textId="77777777" w:rsidR="00E40DAF" w:rsidRPr="007B330B" w:rsidRDefault="00E40DAF" w:rsidP="00E40DAF">
      <w:pPr>
        <w:jc w:val="both"/>
        <w:rPr>
          <w:rFonts w:ascii="Arial" w:hAnsi="Arial" w:cs="Arial"/>
        </w:rPr>
      </w:pPr>
    </w:p>
    <w:p w14:paraId="02EC0A20" w14:textId="77777777" w:rsidR="00E40DAF" w:rsidRPr="007B330B" w:rsidRDefault="00E40DAF" w:rsidP="00E40DAF">
      <w:pPr>
        <w:jc w:val="both"/>
        <w:rPr>
          <w:rFonts w:ascii="Arial" w:hAnsi="Arial" w:cs="Arial"/>
        </w:rPr>
      </w:pPr>
      <w:r w:rsidRPr="007B330B">
        <w:rPr>
          <w:rFonts w:ascii="Arial" w:hAnsi="Arial" w:cs="Arial"/>
        </w:rPr>
        <w:t>V Jihlavě dne …………</w:t>
      </w:r>
      <w:proofErr w:type="gramStart"/>
      <w:r w:rsidRPr="007B330B">
        <w:rPr>
          <w:rFonts w:ascii="Arial" w:hAnsi="Arial" w:cs="Arial"/>
        </w:rPr>
        <w:t>…….</w:t>
      </w:r>
      <w:proofErr w:type="gramEnd"/>
      <w:r w:rsidRPr="007B330B">
        <w:rPr>
          <w:rFonts w:ascii="Arial" w:hAnsi="Arial" w:cs="Arial"/>
        </w:rPr>
        <w:t>.</w:t>
      </w:r>
      <w:r w:rsidRPr="007B330B">
        <w:rPr>
          <w:rFonts w:ascii="Arial" w:hAnsi="Arial" w:cs="Arial"/>
        </w:rPr>
        <w:tab/>
      </w:r>
      <w:r w:rsidRPr="007B330B">
        <w:rPr>
          <w:rFonts w:ascii="Arial" w:hAnsi="Arial" w:cs="Arial"/>
        </w:rPr>
        <w:tab/>
      </w:r>
      <w:r w:rsidRPr="007B330B">
        <w:rPr>
          <w:rFonts w:ascii="Arial" w:hAnsi="Arial" w:cs="Arial"/>
        </w:rPr>
        <w:tab/>
      </w:r>
      <w:r w:rsidRPr="007B330B">
        <w:rPr>
          <w:rFonts w:ascii="Arial" w:hAnsi="Arial" w:cs="Arial"/>
        </w:rPr>
        <w:tab/>
        <w:t>……………………………………………</w:t>
      </w:r>
    </w:p>
    <w:p w14:paraId="344D0C7F" w14:textId="77777777" w:rsidR="00E40DAF" w:rsidRPr="00BA0CC9" w:rsidRDefault="00E40DAF" w:rsidP="00E40DAF">
      <w:pPr>
        <w:jc w:val="both"/>
        <w:rPr>
          <w:rFonts w:ascii="Arial" w:hAnsi="Arial" w:cs="Arial"/>
          <w:sz w:val="22"/>
          <w:szCs w:val="22"/>
        </w:rPr>
      </w:pPr>
      <w:r w:rsidRPr="007B330B">
        <w:rPr>
          <w:rFonts w:ascii="Arial" w:hAnsi="Arial" w:cs="Arial"/>
        </w:rPr>
        <w:tab/>
      </w:r>
      <w:r w:rsidRPr="007B330B">
        <w:rPr>
          <w:rFonts w:ascii="Arial" w:hAnsi="Arial" w:cs="Arial"/>
        </w:rPr>
        <w:tab/>
      </w:r>
      <w:r w:rsidRPr="007B330B">
        <w:rPr>
          <w:rFonts w:ascii="Arial" w:hAnsi="Arial" w:cs="Arial"/>
        </w:rPr>
        <w:tab/>
      </w:r>
      <w:r w:rsidRPr="007B330B">
        <w:rPr>
          <w:rFonts w:ascii="Arial" w:hAnsi="Arial" w:cs="Arial"/>
        </w:rPr>
        <w:tab/>
        <w:t xml:space="preserve">  </w:t>
      </w:r>
      <w:r w:rsidRPr="007B330B">
        <w:rPr>
          <w:rFonts w:ascii="Arial" w:hAnsi="Arial" w:cs="Arial"/>
        </w:rPr>
        <w:tab/>
      </w:r>
      <w:r w:rsidRPr="007B330B">
        <w:rPr>
          <w:rFonts w:ascii="Arial" w:hAnsi="Arial" w:cs="Arial"/>
        </w:rPr>
        <w:tab/>
      </w:r>
      <w:r w:rsidRPr="007B330B">
        <w:rPr>
          <w:rFonts w:ascii="Arial" w:hAnsi="Arial" w:cs="Arial"/>
        </w:rPr>
        <w:tab/>
        <w:t>podpis odpovědného zaměstnance</w:t>
      </w:r>
    </w:p>
    <w:p w14:paraId="0AE537B0" w14:textId="77777777" w:rsidR="00E40DAF" w:rsidRPr="00BA0CC9" w:rsidRDefault="00E40DAF" w:rsidP="00E40DAF">
      <w:pPr>
        <w:jc w:val="both"/>
        <w:rPr>
          <w:rFonts w:ascii="Arial" w:hAnsi="Arial" w:cs="Arial"/>
          <w:sz w:val="22"/>
          <w:szCs w:val="22"/>
        </w:rPr>
      </w:pPr>
    </w:p>
    <w:p w14:paraId="23ADB2F1" w14:textId="77777777" w:rsidR="00136D24" w:rsidRPr="00BA0CC9" w:rsidRDefault="00136D24" w:rsidP="00E40DAF">
      <w:pPr>
        <w:jc w:val="both"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9777" w14:textId="77777777" w:rsidR="00B566DE" w:rsidRDefault="00B566DE">
      <w:r>
        <w:separator/>
      </w:r>
    </w:p>
  </w:endnote>
  <w:endnote w:type="continuationSeparator" w:id="0">
    <w:p w14:paraId="338681F2" w14:textId="77777777" w:rsidR="00B566DE" w:rsidRDefault="00B5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40DF" w14:textId="77777777" w:rsidR="00E40DAF" w:rsidRDefault="00E40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5B31B2" w14:textId="77777777" w:rsidR="00E40DAF" w:rsidRDefault="00E40D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6281" w14:textId="77777777" w:rsidR="00B566DE" w:rsidRDefault="00B566DE">
      <w:r>
        <w:separator/>
      </w:r>
    </w:p>
  </w:footnote>
  <w:footnote w:type="continuationSeparator" w:id="0">
    <w:p w14:paraId="23855A2D" w14:textId="77777777" w:rsidR="00B566DE" w:rsidRDefault="00B5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8DB3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35BE1"/>
    <w:rsid w:val="000423BA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1D58B7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759A8"/>
    <w:rsid w:val="00585BDF"/>
    <w:rsid w:val="005A7486"/>
    <w:rsid w:val="005C47E0"/>
    <w:rsid w:val="00617DF1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76527"/>
    <w:rsid w:val="007A5D1C"/>
    <w:rsid w:val="007C3097"/>
    <w:rsid w:val="007D53A0"/>
    <w:rsid w:val="007E3A0A"/>
    <w:rsid w:val="007F129E"/>
    <w:rsid w:val="007F4AFB"/>
    <w:rsid w:val="008058B7"/>
    <w:rsid w:val="0081111C"/>
    <w:rsid w:val="0081728A"/>
    <w:rsid w:val="00822906"/>
    <w:rsid w:val="00831AF0"/>
    <w:rsid w:val="00881E28"/>
    <w:rsid w:val="008A0853"/>
    <w:rsid w:val="008A5273"/>
    <w:rsid w:val="008C265A"/>
    <w:rsid w:val="009468D3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6DE"/>
    <w:rsid w:val="00B56780"/>
    <w:rsid w:val="00B62856"/>
    <w:rsid w:val="00BA0CC9"/>
    <w:rsid w:val="00C02AD1"/>
    <w:rsid w:val="00C06373"/>
    <w:rsid w:val="00C15974"/>
    <w:rsid w:val="00C665B6"/>
    <w:rsid w:val="00C70A46"/>
    <w:rsid w:val="00C9419D"/>
    <w:rsid w:val="00CA679E"/>
    <w:rsid w:val="00CD75A6"/>
    <w:rsid w:val="00CF3A15"/>
    <w:rsid w:val="00D4116A"/>
    <w:rsid w:val="00D63429"/>
    <w:rsid w:val="00D65B9D"/>
    <w:rsid w:val="00DF7F8F"/>
    <w:rsid w:val="00E03962"/>
    <w:rsid w:val="00E40DAF"/>
    <w:rsid w:val="00E53867"/>
    <w:rsid w:val="00E66585"/>
    <w:rsid w:val="00E85DC1"/>
    <w:rsid w:val="00EC3E05"/>
    <w:rsid w:val="00ED5129"/>
    <w:rsid w:val="00ED5715"/>
    <w:rsid w:val="00F357C4"/>
    <w:rsid w:val="00F411B0"/>
    <w:rsid w:val="00F4550F"/>
    <w:rsid w:val="00F56819"/>
    <w:rsid w:val="00F56E1F"/>
    <w:rsid w:val="00F629A0"/>
    <w:rsid w:val="00F62A66"/>
    <w:rsid w:val="00F70664"/>
    <w:rsid w:val="00FA7A96"/>
    <w:rsid w:val="00FB2C5A"/>
    <w:rsid w:val="00FC7C5E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EAE0F"/>
  <w14:defaultImageDpi w14:val="0"/>
  <w15:docId w15:val="{D63F7F64-DD6A-4D23-9930-DB367FD1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uiPriority w:val="99"/>
    <w:rsid w:val="00493949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F56E1F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Miroslava Ing.</dc:creator>
  <cp:keywords/>
  <dc:description/>
  <cp:lastModifiedBy>Jelínková Miroslava Ing.</cp:lastModifiedBy>
  <cp:revision>2</cp:revision>
  <cp:lastPrinted>2024-05-20T07:17:00Z</cp:lastPrinted>
  <dcterms:created xsi:type="dcterms:W3CDTF">2024-06-10T14:07:00Z</dcterms:created>
  <dcterms:modified xsi:type="dcterms:W3CDTF">2024-06-10T14:07:00Z</dcterms:modified>
</cp:coreProperties>
</file>