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Divadlo Archa, o.p.s.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sídlem č. p. 1047, Na Poříčí 26, Praha 1                                                                     zastoupená Jindřichem Krippnerem, ředitelem společnosti,                                                    IČO: 26 72 30 00, DIČ: CZ 26 72 30 00,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ARCHA+)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OSA - Ochranný svaz autorský pro práva k dílům hudebním, z.s.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zapsán ve spolkovém rejstříku vedeném MS v Praze, oddíl L, vložka 7277                                se sídlem Čs. armády 786/20, Bubeneč, 160 00 Praha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zastoupený Ing. Romanem Strejčkem, předsedou představenstva a jedním členem představenstva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IČO: 63839997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OSA)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dále také jako „smluvní strana“/společně jako „smluvní strany“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uzavírají podle zákona č. 89/2012 Sb, občanského zákoníku níže uvedeného dne, měsíce a roku tuto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226" w:hanging="3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SMLOUVU O SPOLUPRÁCI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18" w:right="-2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I. Předmět smlouvy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Předmětem této smlouvy je úprava vzájemných práv a povinností smluvních stran souvisejících s uspořádáním slavnostního večera při příležitosti udílení Výročních cen OSA, který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uskuteční v prostoru ARCHA+ dne 1</w:t>
      </w:r>
      <w:r w:rsidDel="00000000" w:rsidR="00000000" w:rsidRPr="00000000">
        <w:rPr>
          <w:rFonts w:ascii="Arial" w:cs="Arial" w:eastAsia="Arial" w:hAnsi="Arial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2024 od 1</w:t>
      </w:r>
      <w:r w:rsidDel="00000000" w:rsidR="00000000" w:rsidRPr="00000000">
        <w:rPr>
          <w:rFonts w:ascii="Arial" w:cs="Arial" w:eastAsia="Arial" w:hAnsi="Arial"/>
          <w:rtl w:val="0"/>
        </w:rPr>
        <w:t xml:space="preserve">9.00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hodi</w:t>
      </w:r>
      <w:r w:rsidDel="00000000" w:rsidR="00000000" w:rsidRPr="00000000">
        <w:rPr>
          <w:rFonts w:ascii="Arial" w:cs="Arial" w:eastAsia="Arial" w:hAnsi="Arial"/>
          <w:rtl w:val="0"/>
        </w:rPr>
        <w:t xml:space="preserve">n (dále jen Akce)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OSA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je organizátorem a pořadatele</w:t>
      </w:r>
      <w:r w:rsidDel="00000000" w:rsidR="00000000" w:rsidRPr="00000000">
        <w:rPr>
          <w:rFonts w:ascii="Arial" w:cs="Arial" w:eastAsia="Arial" w:hAnsi="Arial"/>
          <w:rtl w:val="0"/>
        </w:rPr>
        <w:t xml:space="preserve">m 19. ročníku Výročních cen OSA - Akce, z níž bude pořízen Českou televizí zvukově obrazový záznam a z něho vyroben pořad (dále jen natáčení), který je přímým přenosem pro televizní vysílání, (přímý přenos bude vysílán dne 10.6.2024 na programu ČT art od 20:15 hod.),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ARCHA+ je poskytovatelem služeb a prostor potřebných k realizaci </w:t>
      </w:r>
      <w:r w:rsidDel="00000000" w:rsidR="00000000" w:rsidRPr="00000000">
        <w:rPr>
          <w:rFonts w:ascii="Arial" w:cs="Arial" w:eastAsia="Arial" w:hAnsi="Arial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II. Povinnosti ARCHY+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pro uskutečnění Akce, natáčení Českou televizí a přímý přenos poskytnout dne 9. a 10.6. 2024 prostory velkého i malého sálu a jeho zázemí (včetně dodávky energií pro potřeby konání akce a pro techniku ČT potřebnou k zajištění natáčení a přímého přenosu a úklidu prostor), které budou sloužit pro zkoušky, přípravu a uspořádání Akce dle níže uvedeného časového harmonogramu.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příprava 9.6. 8:00 - 21:00 | 10.6. 7:00 - 18:00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akce 10.6. 18:00 - 22:00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likvidace 10.6. 23:00 - 04:00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produkční služby související s přípravou a realizací Akce.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ve spolupráci s OSA zajistí technické služby definované podrobně dle přílohy této smlouvy- připojeného rozpočtu, ozvučovací služby (ozvučení sálu potřebné pro konání akce včetně potřebného výstupu do zvukové režie ČT v požadovaném formátu) a osvětlovací služby potřebné pro konání akce, resp. realizaci přímého přenosu a natáčení akce), video služby a služby jevištní techniky (včetně pódiové zvukové techniky).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služby uvaděčů a šatnářek, včetně požární asistenční hlídky.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OSA nebo ČT stavbu všech dekorací a zobrazovací techniky (např. projekční LED stěny) a umístění zařízení potřebných pro konání a zajištění akce.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zajištění cateringu na akci prostřednictvím externí firmy dle volby OSA.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III.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zajistí veškerou organizaci Akce a součinnost s ARCHOU+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dodá s dostatečným předstihem seznam všech spolupracovníků, kteří mají mít přístup do prostor ARCHA+.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uhradí všechny odměny účinkujícím a spolupracovníkům, kteří se podílejí na přípravě Akce na základě samostatně uzavřených smluv.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uhradí všechny autorské odměny včetně licencí a jiných autorských poplatků v případě, že na odměnu vznikne autorům v souvislosti s uspořádáním AKCE nárok. V případě užití audiozáznamů či audiovizuálních záznamů je OSA povinen nahlásit užití záznamů kolektivním správcům autorských děl (OSA, Dilia a Intergram). ARCHA+ nenese odpovědnost za případná porušení autorských a dalších práv vyplývajících z autorského zákona souvisejících s uspořádáním Akce.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odpovídá za bezpečnost svých spolupracovníků a za jejich dodržování zásad BOZP a PO.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zajistí propagaci Akce dle svých možností.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zajistí seznam zvaných hostů a pozve je na Akci.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IV.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Finanční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služby dle článku II. uhradí OSA   ARŠE+ cenu ve výši 3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1 200 Kč + DPH ve výši 21%, celkem 4</w:t>
      </w:r>
      <w:r w:rsidDel="00000000" w:rsidR="00000000" w:rsidRPr="00000000">
        <w:rPr>
          <w:rFonts w:ascii="Arial" w:cs="Arial" w:eastAsia="Arial" w:hAnsi="Arial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 Kč (slovy: čtyřista třicet sedm tisíc padesát dva korun českých).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případě, že dojde během přípravy a realizace Akce k poskytování služeb ze strany ARCHA+ nad rámec původní dohody na základě které byla vypočtena cena dle odstavce 1, budou k částce dle odst 1 připočteny vícenáklady dle skutečně odpracovaných hodin externích spolupracovníků. 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případě, že během přípravy a realizace Akce nebudou poskytnuty všechny kalkulované služby ze strany ARCHA+ v ceně dle odstavce 1, bude od částky dle odst 1 odečtena cena nevyčerpaných služeb.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bude uhrazena na základě faktury vystavené ARCHOU+ nejdříve den po uskutečnění Akce. 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Zvláštní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Akce neuskuteční z důvodu vyšší moci, nemá žádná ze smluvních stran nárok na náhradu dosud vynaložených nákladů souvisejících s plněním dle této smlouvy.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jedna ze stran zruší realizaci Akce odstoupením od smlouvy z důvodů na své straně, zavazuje se odstupující strana uhradit prokazatelně vynaložené náklady druhé (neodstupující) strany (včetně prokazatelně vynaložených nákladů spolupracujících osob) v souvislosti s přípravou Akce a částku 50 000 Kč (slovy: padesát tisíc korun českých) jako náhradu za náklady spojené se zrušením Akce.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Pokuty a prokazatelně vynaložené náklady budou uhrazeny na základě faktur vystavených příslušnou smluvní stranou.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souhlasí s uveřejněním této smlouvy v registru smluv podle zvláštního zákona. Zákonnou povinnost (v souladu se zákonem č. 340/2015 Sb., o zvláštních podmínkách účinnosti některých smluv, uveřejňování těchto smluv a o registru smluv v platném znění/ zákon o registru smluv) se zavazuje splnit ARCHA+.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 Praze dne:  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ab/>
        <w:t xml:space="preserve">V Praze dne: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Divadlo Archa, o. p. s.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E22DF8"/>
    <w:pPr>
      <w:ind w:left="720"/>
      <w:contextualSpacing w:val="1"/>
    </w:pPr>
  </w:style>
  <w:style w:type="paragraph" w:styleId="Normlnweb">
    <w:name w:val="Normal (Web)"/>
    <w:basedOn w:val="Normln"/>
    <w:uiPriority w:val="99"/>
    <w:semiHidden w:val="1"/>
    <w:unhideWhenUsed w:val="1"/>
    <w:rsid w:val="00523A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y70aOvsfErZ+ySxTK8UkC+c/A==">CgMxLjA4AHIhMXFqSE16SmN6ZTFEc01HWTFVU2pSZ3pxX1NWRVFGdGhG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2024-06-06T09:04:00Z</dcterms:created>
  <dc:creator>Růžičková Kateřina</dc:creator>
</cp:coreProperties>
</file>