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8893" w14:textId="15FA0F93" w:rsidR="00BA27FF" w:rsidRPr="004438CA" w:rsidRDefault="00BA27FF" w:rsidP="00BA27FF">
      <w:pPr>
        <w:spacing w:before="120" w:after="120" w:line="300" w:lineRule="atLeast"/>
        <w:jc w:val="center"/>
        <w:rPr>
          <w:rFonts w:ascii="Calibri" w:hAnsi="Calibri"/>
          <w:b/>
          <w:color w:val="000000"/>
          <w:sz w:val="24"/>
        </w:rPr>
      </w:pPr>
      <w:bookmarkStart w:id="0" w:name="_Hlk64563833"/>
      <w:r w:rsidRPr="00B67C6B">
        <w:rPr>
          <w:rFonts w:ascii="Calibri" w:hAnsi="Calibri"/>
          <w:b/>
          <w:color w:val="000000"/>
          <w:sz w:val="24"/>
        </w:rPr>
        <w:t xml:space="preserve">DODATEK Č. </w:t>
      </w:r>
      <w:r w:rsidRPr="00B67C6B">
        <w:rPr>
          <w:rFonts w:ascii="Calibri" w:hAnsi="Calibri" w:cs="Calibri"/>
          <w:b/>
          <w:color w:val="000000"/>
          <w:sz w:val="24"/>
          <w:szCs w:val="24"/>
        </w:rPr>
        <w:t xml:space="preserve">1 </w:t>
      </w:r>
      <w:r w:rsidRPr="00B67C6B">
        <w:rPr>
          <w:rFonts w:ascii="Calibri" w:hAnsi="Calibri"/>
          <w:b/>
          <w:color w:val="000000"/>
          <w:sz w:val="24"/>
        </w:rPr>
        <w:br/>
        <w:t xml:space="preserve">KE </w:t>
      </w:r>
      <w:bookmarkEnd w:id="0"/>
      <w:r w:rsidRPr="00B67C6B">
        <w:rPr>
          <w:rFonts w:ascii="Calibri" w:hAnsi="Calibri"/>
          <w:b/>
          <w:color w:val="000000"/>
          <w:sz w:val="24"/>
        </w:rPr>
        <w:t xml:space="preserve">SMLOUVĚ O LIMITACI NÁKLADŮ SPOJENÝCH S HRAZENÍM LÉČIVÉHO PŘÍPRAVKU </w:t>
      </w:r>
      <w:r w:rsidR="00FB2928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5495CCD6" w14:textId="77777777" w:rsidR="0022711E" w:rsidRPr="004F3AE5" w:rsidRDefault="0022711E" w:rsidP="0022711E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54F47EE6">
        <w:rPr>
          <w:rFonts w:ascii="Calibri" w:hAnsi="Calibri" w:cs="Calibri"/>
          <w:color w:val="000000" w:themeColor="text1"/>
          <w:sz w:val="24"/>
          <w:szCs w:val="24"/>
        </w:rPr>
        <w:t xml:space="preserve">(„dále jen </w:t>
      </w:r>
      <w:r w:rsidRPr="54F47EE6">
        <w:rPr>
          <w:rFonts w:ascii="Calibri" w:hAnsi="Calibri" w:cs="Calibri"/>
          <w:b/>
          <w:bCs/>
          <w:color w:val="000000" w:themeColor="text1"/>
          <w:sz w:val="24"/>
          <w:szCs w:val="24"/>
        </w:rPr>
        <w:t>Dodatek</w:t>
      </w:r>
      <w:r w:rsidRPr="54F47EE6">
        <w:rPr>
          <w:rFonts w:ascii="Calibri" w:hAnsi="Calibri" w:cs="Calibri"/>
          <w:color w:val="000000" w:themeColor="text1"/>
          <w:sz w:val="24"/>
          <w:szCs w:val="24"/>
        </w:rPr>
        <w:t>“) se uzavírá mezi:</w:t>
      </w:r>
    </w:p>
    <w:p w14:paraId="11E00D81" w14:textId="77777777" w:rsidR="0022711E" w:rsidRPr="004F3AE5" w:rsidRDefault="0022711E" w:rsidP="0022711E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52B441E0" w14:textId="77777777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Pojišťovna: </w:t>
      </w:r>
      <w:r w:rsidRPr="00970229">
        <w:rPr>
          <w:rFonts w:ascii="Roche Sans" w:hAnsi="Roche Sans" w:cs="Calibri"/>
          <w:b/>
        </w:rPr>
        <w:t>RBP, zdravotní pojišťovna</w:t>
      </w:r>
    </w:p>
    <w:p w14:paraId="6850055D" w14:textId="77777777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Se sídlem: </w:t>
      </w:r>
      <w:r w:rsidRPr="00970229">
        <w:rPr>
          <w:rFonts w:ascii="Roche Sans" w:hAnsi="Roche Sans" w:cs="Calibri"/>
          <w:bCs/>
        </w:rPr>
        <w:t>Michálkovická 967/108, 710 00 Ostrava – Slezská Ostrava</w:t>
      </w:r>
    </w:p>
    <w:p w14:paraId="60EABC91" w14:textId="77777777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Zastoupena: </w:t>
      </w:r>
      <w:r w:rsidRPr="00970229">
        <w:rPr>
          <w:rFonts w:ascii="Roche Sans" w:hAnsi="Roche Sans" w:cs="Calibri"/>
          <w:bCs/>
        </w:rPr>
        <w:t>Ing. Antonínem Klimšou, MBA, výkonným ředitelem</w:t>
      </w:r>
    </w:p>
    <w:p w14:paraId="2850E337" w14:textId="77777777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IČO: </w:t>
      </w:r>
      <w:r w:rsidRPr="00970229">
        <w:rPr>
          <w:rFonts w:ascii="Roche Sans" w:hAnsi="Roche Sans" w:cs="Calibri"/>
          <w:bCs/>
        </w:rPr>
        <w:t>476 73 036</w:t>
      </w:r>
    </w:p>
    <w:p w14:paraId="422974F8" w14:textId="77777777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DIČ: </w:t>
      </w:r>
      <w:r w:rsidRPr="00970229">
        <w:rPr>
          <w:rFonts w:ascii="Roche Sans" w:hAnsi="Roche Sans" w:cs="Calibri"/>
          <w:bCs/>
        </w:rPr>
        <w:t>CZ47673036</w:t>
      </w:r>
    </w:p>
    <w:p w14:paraId="4B792C94" w14:textId="77777777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Zapsaná v obchodním rejstříku vedeném </w:t>
      </w:r>
      <w:r w:rsidRPr="00970229">
        <w:rPr>
          <w:rFonts w:ascii="Roche Sans" w:hAnsi="Roche Sans" w:cs="Calibri"/>
        </w:rPr>
        <w:t>u Krajského soudu v Ostravě, oddíl AXIV, vložka 554</w:t>
      </w:r>
    </w:p>
    <w:p w14:paraId="02B0057B" w14:textId="13FD0323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color w:val="3D3D3D"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Bankovní spojení: </w:t>
      </w:r>
      <w:r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35CEFFC0" w14:textId="2C3B469D" w:rsidR="00FB2928" w:rsidRPr="00970229" w:rsidRDefault="00FB2928" w:rsidP="00023DCE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Roche Sans" w:eastAsia="Times New Roman" w:hAnsi="Roche Sans" w:cs="Calibri"/>
          <w:b/>
          <w:lang w:eastAsia="cs-CZ"/>
        </w:rPr>
      </w:pPr>
      <w:r w:rsidRPr="00970229">
        <w:rPr>
          <w:rFonts w:ascii="Roche Sans" w:eastAsia="Times New Roman" w:hAnsi="Roche Sans" w:cs="Calibri"/>
          <w:b/>
          <w:lang w:eastAsia="cs-CZ"/>
        </w:rPr>
        <w:t xml:space="preserve">Číslo účtu: </w:t>
      </w:r>
      <w:r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613627D7" w14:textId="77777777" w:rsidR="00FB2928" w:rsidRPr="00970229" w:rsidRDefault="00FB2928" w:rsidP="00023DCE">
      <w:pPr>
        <w:spacing w:before="60" w:after="0" w:line="240" w:lineRule="auto"/>
        <w:jc w:val="both"/>
        <w:rPr>
          <w:rFonts w:ascii="Roche Sans" w:hAnsi="Roche Sans" w:cs="Segoe Script"/>
          <w:color w:val="000000"/>
        </w:rPr>
      </w:pPr>
      <w:r w:rsidRPr="00970229">
        <w:rPr>
          <w:rFonts w:ascii="Roche Sans" w:hAnsi="Roche Sans" w:cs="Segoe Script"/>
          <w:color w:val="000000"/>
        </w:rPr>
        <w:t>(dále jen „</w:t>
      </w:r>
      <w:r w:rsidRPr="00970229">
        <w:rPr>
          <w:rFonts w:ascii="Roche Sans" w:hAnsi="Roche Sans" w:cs="Segoe Script"/>
          <w:b/>
          <w:color w:val="000000"/>
        </w:rPr>
        <w:t>Pojišťovna</w:t>
      </w:r>
      <w:r w:rsidRPr="00970229">
        <w:rPr>
          <w:rFonts w:ascii="Roche Sans" w:hAnsi="Roche Sans" w:cs="Segoe Script"/>
          <w:color w:val="000000"/>
        </w:rPr>
        <w:t>“)</w:t>
      </w:r>
    </w:p>
    <w:p w14:paraId="3B3F48BA" w14:textId="57B495C0" w:rsidR="0022711E" w:rsidRPr="004438CA" w:rsidRDefault="0022711E" w:rsidP="00FB2928">
      <w:pPr>
        <w:spacing w:after="0"/>
        <w:ind w:right="113"/>
        <w:jc w:val="both"/>
        <w:outlineLvl w:val="0"/>
        <w:rPr>
          <w:rFonts w:ascii="Calibri" w:hAnsi="Calibri"/>
        </w:rPr>
      </w:pPr>
    </w:p>
    <w:p w14:paraId="05D5D354" w14:textId="77777777" w:rsidR="0022711E" w:rsidRPr="004438CA" w:rsidRDefault="0022711E" w:rsidP="0022711E">
      <w:pPr>
        <w:spacing w:before="240" w:after="240" w:line="300" w:lineRule="atLeast"/>
        <w:jc w:val="center"/>
        <w:rPr>
          <w:rFonts w:ascii="Calibri" w:hAnsi="Calibri"/>
          <w:color w:val="000000"/>
          <w:sz w:val="24"/>
        </w:rPr>
      </w:pPr>
      <w:r w:rsidRPr="004438CA">
        <w:rPr>
          <w:rFonts w:ascii="Calibri" w:hAnsi="Calibri"/>
          <w:color w:val="000000"/>
          <w:sz w:val="24"/>
        </w:rPr>
        <w:t>a</w:t>
      </w:r>
    </w:p>
    <w:p w14:paraId="7718E320" w14:textId="77777777" w:rsidR="0022711E" w:rsidRPr="004438CA" w:rsidRDefault="0022711E" w:rsidP="0022711E">
      <w:pPr>
        <w:spacing w:after="0"/>
        <w:ind w:right="113"/>
        <w:jc w:val="both"/>
        <w:outlineLvl w:val="0"/>
        <w:rPr>
          <w:rFonts w:asciiTheme="minorHAnsi" w:hAnsiTheme="minorHAnsi"/>
        </w:rPr>
      </w:pPr>
      <w:r w:rsidRPr="004438CA">
        <w:rPr>
          <w:rFonts w:asciiTheme="minorHAnsi" w:hAnsiTheme="minorHAnsi"/>
          <w:b/>
        </w:rPr>
        <w:t>Držitel:</w:t>
      </w:r>
      <w:r w:rsidRPr="004F3AE5">
        <w:rPr>
          <w:rFonts w:asciiTheme="minorHAnsi" w:hAnsiTheme="minorHAnsi" w:cstheme="minorHAnsi"/>
          <w:b/>
        </w:rPr>
        <w:t xml:space="preserve"> </w:t>
      </w:r>
      <w:r w:rsidRPr="004F3AE5">
        <w:rPr>
          <w:rFonts w:asciiTheme="minorHAnsi" w:hAnsiTheme="minorHAnsi" w:cstheme="minorHAnsi"/>
          <w:b/>
        </w:rPr>
        <w:tab/>
      </w:r>
      <w:r w:rsidRPr="004F3AE5">
        <w:rPr>
          <w:rFonts w:asciiTheme="minorHAnsi" w:hAnsiTheme="minorHAnsi" w:cstheme="minorHAnsi"/>
          <w:bCs/>
        </w:rPr>
        <w:t>Novartis Europharm Limited</w:t>
      </w:r>
    </w:p>
    <w:p w14:paraId="10CE49E0" w14:textId="77777777" w:rsidR="0022711E" w:rsidRPr="004F3AE5" w:rsidRDefault="0022711E" w:rsidP="0022711E">
      <w:pPr>
        <w:spacing w:after="0"/>
        <w:ind w:right="113"/>
        <w:jc w:val="both"/>
        <w:outlineLvl w:val="0"/>
        <w:rPr>
          <w:rFonts w:asciiTheme="minorHAnsi" w:hAnsiTheme="minorHAnsi" w:cstheme="minorHAnsi"/>
        </w:rPr>
      </w:pPr>
      <w:r w:rsidRPr="004F3AE5">
        <w:rPr>
          <w:rFonts w:asciiTheme="minorHAnsi" w:hAnsiTheme="minorHAnsi" w:cstheme="minorHAnsi"/>
          <w:b/>
          <w:bCs/>
        </w:rPr>
        <w:t>Se sídlem:</w:t>
      </w:r>
      <w:r w:rsidRPr="004F3AE5">
        <w:rPr>
          <w:rFonts w:asciiTheme="minorHAnsi" w:hAnsiTheme="minorHAnsi" w:cstheme="minorHAnsi"/>
          <w:b/>
          <w:bCs/>
        </w:rPr>
        <w:tab/>
      </w:r>
      <w:r w:rsidRPr="004F3AE5">
        <w:rPr>
          <w:rFonts w:asciiTheme="minorHAnsi" w:hAnsiTheme="minorHAnsi" w:cstheme="minorHAnsi"/>
        </w:rPr>
        <w:t>Vista Building, Elm Park, Merrion Road, D04A9N6 Dublin 4, Irsko</w:t>
      </w:r>
    </w:p>
    <w:p w14:paraId="54F4C49B" w14:textId="77777777" w:rsidR="0022711E" w:rsidRDefault="0022711E" w:rsidP="0022711E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4438CA">
        <w:rPr>
          <w:rFonts w:asciiTheme="minorHAnsi" w:hAnsiTheme="minorHAnsi"/>
        </w:rPr>
        <w:t>Zapsaný ve</w:t>
      </w:r>
      <w:r w:rsidRPr="004F3AE5">
        <w:rPr>
          <w:rFonts w:asciiTheme="minorHAnsi" w:hAnsiTheme="minorHAnsi" w:cstheme="minorHAnsi"/>
        </w:rPr>
        <w:t> </w:t>
      </w:r>
      <w:r w:rsidRPr="004438CA">
        <w:rPr>
          <w:rFonts w:asciiTheme="minorHAnsi" w:hAnsiTheme="minorHAnsi"/>
        </w:rPr>
        <w:t xml:space="preserve">veřejném rejstříku vedeném </w:t>
      </w:r>
      <w:r w:rsidRPr="004F3AE5">
        <w:rPr>
          <w:rFonts w:asciiTheme="minorHAnsi" w:hAnsiTheme="minorHAnsi" w:cstheme="minorHAnsi"/>
        </w:rPr>
        <w:t xml:space="preserve">Úřadem pro registraci </w:t>
      </w:r>
      <w:r w:rsidRPr="004F3AE5">
        <w:rPr>
          <w:rFonts w:asciiTheme="minorHAnsi" w:hAnsiTheme="minorHAnsi" w:cstheme="minorHAnsi"/>
        </w:rPr>
        <w:tab/>
        <w:t xml:space="preserve">společností (anglicky: </w:t>
      </w:r>
      <w:r w:rsidRPr="004F3AE5">
        <w:rPr>
          <w:rFonts w:ascii="Calibri" w:eastAsia="Times New Roman" w:hAnsi="Calibri" w:cs="Calibri"/>
          <w:lang w:eastAsia="cs-CZ"/>
        </w:rPr>
        <w:t>Companies Registration Office Ireland), vedeném pod reg.</w:t>
      </w:r>
      <w:r w:rsidRPr="004438CA">
        <w:rPr>
          <w:rFonts w:ascii="Calibri" w:hAnsi="Calibri"/>
        </w:rPr>
        <w:t xml:space="preserve"> č. </w:t>
      </w:r>
      <w:r w:rsidRPr="004F3AE5">
        <w:rPr>
          <w:rFonts w:ascii="Calibri" w:eastAsia="Times New Roman" w:hAnsi="Calibri" w:cs="Calibri"/>
          <w:lang w:eastAsia="cs-CZ"/>
        </w:rPr>
        <w:t>617523</w:t>
      </w:r>
    </w:p>
    <w:p w14:paraId="063B1773" w14:textId="567FD629" w:rsidR="00282146" w:rsidRPr="00DC7697" w:rsidRDefault="00282146" w:rsidP="00282146">
      <w:pPr>
        <w:jc w:val="both"/>
        <w:rPr>
          <w:rFonts w:ascii="Calibri" w:hAnsi="Calibri" w:cs="Calibri"/>
        </w:rPr>
      </w:pPr>
      <w:r w:rsidRPr="00DC7697">
        <w:rPr>
          <w:rFonts w:ascii="Calibri" w:hAnsi="Calibri" w:cs="Calibri"/>
        </w:rPr>
        <w:t xml:space="preserve">Zastoupena: </w:t>
      </w:r>
      <w:r w:rsidR="00FB2928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04EFFFF5" w14:textId="77777777" w:rsidR="00282146" w:rsidRPr="004438CA" w:rsidRDefault="00282146" w:rsidP="0022711E">
      <w:pPr>
        <w:spacing w:after="0"/>
        <w:ind w:right="113"/>
        <w:jc w:val="both"/>
        <w:outlineLvl w:val="0"/>
        <w:rPr>
          <w:rFonts w:ascii="Calibri" w:hAnsi="Calibri"/>
        </w:rPr>
      </w:pPr>
    </w:p>
    <w:p w14:paraId="4D274AEB" w14:textId="77777777" w:rsidR="0022711E" w:rsidRPr="004438CA" w:rsidRDefault="0022711E" w:rsidP="0022711E">
      <w:pPr>
        <w:rPr>
          <w:rFonts w:asciiTheme="minorHAnsi" w:hAnsiTheme="minorHAnsi"/>
        </w:rPr>
      </w:pPr>
      <w:r w:rsidRPr="004438CA">
        <w:rPr>
          <w:rFonts w:asciiTheme="minorHAnsi" w:hAnsiTheme="minorHAnsi"/>
        </w:rPr>
        <w:t>(dále jen „</w:t>
      </w:r>
      <w:r w:rsidRPr="004438CA">
        <w:rPr>
          <w:rFonts w:asciiTheme="minorHAnsi" w:hAnsiTheme="minorHAnsi"/>
          <w:b/>
        </w:rPr>
        <w:t>Držitel</w:t>
      </w:r>
      <w:r w:rsidRPr="004438CA">
        <w:rPr>
          <w:rFonts w:asciiTheme="minorHAnsi" w:hAnsiTheme="minorHAnsi"/>
        </w:rPr>
        <w:t>“</w:t>
      </w:r>
      <w:r w:rsidRPr="004438CA">
        <w:rPr>
          <w:rFonts w:asciiTheme="minorHAnsi" w:hAnsiTheme="minorHAnsi"/>
          <w:b/>
        </w:rPr>
        <w:t>)</w:t>
      </w:r>
    </w:p>
    <w:p w14:paraId="777206B0" w14:textId="77777777" w:rsidR="0022711E" w:rsidRPr="004438CA" w:rsidRDefault="0022711E" w:rsidP="0022711E">
      <w:pPr>
        <w:spacing w:before="120" w:after="0"/>
        <w:rPr>
          <w:rFonts w:asciiTheme="minorHAnsi" w:hAnsiTheme="minorHAnsi"/>
        </w:rPr>
      </w:pPr>
      <w:r w:rsidRPr="004438CA">
        <w:rPr>
          <w:rFonts w:asciiTheme="minorHAnsi" w:hAnsiTheme="minorHAnsi"/>
        </w:rPr>
        <w:t>(společně dále jen „</w:t>
      </w:r>
      <w:r w:rsidRPr="004438CA">
        <w:rPr>
          <w:rFonts w:asciiTheme="minorHAnsi" w:hAnsiTheme="minorHAnsi"/>
          <w:b/>
        </w:rPr>
        <w:t>smluvní strany</w:t>
      </w:r>
      <w:r w:rsidRPr="004438CA">
        <w:rPr>
          <w:rFonts w:asciiTheme="minorHAnsi" w:hAnsiTheme="minorHAnsi"/>
        </w:rPr>
        <w:t>“)</w:t>
      </w:r>
    </w:p>
    <w:p w14:paraId="6C778EA9" w14:textId="77777777" w:rsidR="0022711E" w:rsidRPr="004438CA" w:rsidRDefault="0022711E" w:rsidP="0022711E">
      <w:pPr>
        <w:spacing w:before="120" w:after="0"/>
        <w:rPr>
          <w:rFonts w:asciiTheme="minorHAnsi" w:hAnsiTheme="minorHAnsi"/>
        </w:rPr>
      </w:pPr>
    </w:p>
    <w:p w14:paraId="41A8EBFF" w14:textId="62B4203A" w:rsidR="0022711E" w:rsidRPr="004438CA" w:rsidRDefault="0022711E" w:rsidP="0022711E">
      <w:pPr>
        <w:spacing w:before="120" w:after="0"/>
        <w:rPr>
          <w:rFonts w:asciiTheme="minorHAnsi" w:hAnsiTheme="minorHAnsi"/>
        </w:rPr>
      </w:pPr>
    </w:p>
    <w:p w14:paraId="08726032" w14:textId="77777777" w:rsidR="0022711E" w:rsidRPr="004438CA" w:rsidRDefault="0022711E" w:rsidP="0022711E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/>
          <w:b/>
          <w:caps/>
          <w:color w:val="000000"/>
        </w:rPr>
      </w:pPr>
      <w:r w:rsidRPr="004438CA">
        <w:rPr>
          <w:rFonts w:asciiTheme="minorHAnsi" w:hAnsiTheme="minorHAnsi"/>
          <w:b/>
          <w:caps/>
          <w:color w:val="000000"/>
        </w:rPr>
        <w:t>Úvodní ustanovení</w:t>
      </w:r>
    </w:p>
    <w:p w14:paraId="26E10760" w14:textId="48530520" w:rsidR="0022711E" w:rsidRPr="004438CA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  <w:color w:val="000000"/>
        </w:rPr>
      </w:pPr>
      <w:r w:rsidRPr="004438CA">
        <w:rPr>
          <w:rFonts w:asciiTheme="minorHAnsi" w:hAnsiTheme="minorHAnsi"/>
          <w:color w:val="000000"/>
        </w:rPr>
        <w:t xml:space="preserve">Smluvní strany uzavřely dne </w:t>
      </w:r>
      <w:r w:rsidR="0083079C">
        <w:rPr>
          <w:rFonts w:ascii="Calibri" w:eastAsia="Times New Roman" w:hAnsi="Calibri" w:cs="Calibri"/>
          <w:lang w:eastAsia="cs-CZ"/>
        </w:rPr>
        <w:t>19.01.2022</w:t>
      </w:r>
      <w:r w:rsidRPr="004438CA">
        <w:rPr>
          <w:rFonts w:ascii="Calibri" w:hAnsi="Calibri"/>
        </w:rPr>
        <w:t xml:space="preserve"> </w:t>
      </w:r>
      <w:r w:rsidRPr="004438CA">
        <w:rPr>
          <w:rFonts w:asciiTheme="minorHAnsi" w:hAnsiTheme="minorHAnsi"/>
          <w:color w:val="000000"/>
        </w:rPr>
        <w:t xml:space="preserve">smlouvu o limitaci nákladů spojených s hrazením léčivého přípravku </w:t>
      </w:r>
      <w:r w:rsidR="0083079C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  <w:r w:rsidR="0083079C" w:rsidRPr="004438CA">
        <w:rPr>
          <w:rFonts w:asciiTheme="minorHAnsi" w:hAnsiTheme="minorHAnsi"/>
          <w:color w:val="000000"/>
        </w:rPr>
        <w:t xml:space="preserve"> </w:t>
      </w:r>
      <w:r w:rsidRPr="004438CA">
        <w:rPr>
          <w:rFonts w:asciiTheme="minorHAnsi" w:hAnsiTheme="minorHAnsi"/>
          <w:color w:val="000000"/>
        </w:rPr>
        <w:t>(dále jen „</w:t>
      </w:r>
      <w:r w:rsidRPr="004438CA">
        <w:rPr>
          <w:rFonts w:asciiTheme="minorHAnsi" w:hAnsiTheme="minorHAnsi"/>
          <w:b/>
          <w:color w:val="000000"/>
        </w:rPr>
        <w:t>Smlouva</w:t>
      </w:r>
      <w:r w:rsidRPr="004438CA">
        <w:rPr>
          <w:rFonts w:asciiTheme="minorHAnsi" w:hAnsiTheme="minorHAnsi"/>
          <w:color w:val="000000"/>
        </w:rPr>
        <w:t>“).</w:t>
      </w:r>
    </w:p>
    <w:p w14:paraId="21E4C3F8" w14:textId="0C29156F" w:rsidR="0022711E" w:rsidRPr="004F3AE5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4F3AE5">
        <w:rPr>
          <w:rFonts w:asciiTheme="minorHAnsi" w:hAnsiTheme="minorHAnsi" w:cstheme="minorHAnsi"/>
          <w:color w:val="000000"/>
        </w:rPr>
        <w:t xml:space="preserve">Držiteli bylo dne </w:t>
      </w:r>
      <w:r w:rsidR="009F12EB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  <w:r w:rsidR="009F12EB" w:rsidRPr="004F3AE5">
        <w:rPr>
          <w:rFonts w:asciiTheme="minorHAnsi" w:hAnsiTheme="minorHAnsi" w:cstheme="minorHAnsi"/>
          <w:color w:val="000000"/>
        </w:rPr>
        <w:t xml:space="preserve"> </w:t>
      </w:r>
      <w:r w:rsidRPr="004F3AE5">
        <w:rPr>
          <w:rFonts w:asciiTheme="minorHAnsi" w:hAnsiTheme="minorHAnsi" w:cstheme="minorHAnsi"/>
          <w:color w:val="000000"/>
        </w:rPr>
        <w:t xml:space="preserve">doručeno rozhodnutí Státního ústavu pro kontrolu </w:t>
      </w:r>
      <w:r w:rsidRPr="004F3AE5">
        <w:rPr>
          <w:rFonts w:asciiTheme="minorHAnsi" w:hAnsiTheme="minorHAnsi" w:cstheme="minorHAnsi"/>
        </w:rPr>
        <w:t xml:space="preserve">léčiv, se sídlem Šrobárova 48, 100 41 Praha 10, ze dne </w:t>
      </w:r>
      <w:r w:rsidR="009F12EB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  <w:r w:rsidRPr="004F3AE5">
        <w:rPr>
          <w:rFonts w:asciiTheme="minorHAnsi" w:hAnsiTheme="minorHAnsi" w:cstheme="minorHAnsi"/>
        </w:rPr>
        <w:t xml:space="preserve">, sp. zn. </w:t>
      </w:r>
      <w:r w:rsidR="009F12EB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  <w:r w:rsidRPr="004F3AE5">
        <w:rPr>
          <w:rFonts w:asciiTheme="minorHAnsi" w:hAnsiTheme="minorHAnsi" w:cstheme="minorHAnsi"/>
        </w:rPr>
        <w:t xml:space="preserve">, č.j. </w:t>
      </w:r>
      <w:r w:rsidR="009F12EB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  <w:r w:rsidRPr="004F3AE5">
        <w:rPr>
          <w:rFonts w:asciiTheme="minorHAnsi" w:hAnsiTheme="minorHAnsi" w:cstheme="minorHAnsi"/>
        </w:rPr>
        <w:t xml:space="preserve">, proti kterému podal Držitel dne </w:t>
      </w:r>
      <w:r w:rsidR="009F12EB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  <w:r w:rsidR="009F12EB" w:rsidRPr="004F3AE5">
        <w:rPr>
          <w:rFonts w:asciiTheme="minorHAnsi" w:hAnsiTheme="minorHAnsi" w:cstheme="minorHAnsi"/>
        </w:rPr>
        <w:t xml:space="preserve"> </w:t>
      </w:r>
      <w:r w:rsidRPr="004F3AE5">
        <w:rPr>
          <w:rFonts w:asciiTheme="minorHAnsi" w:hAnsiTheme="minorHAnsi" w:cstheme="minorHAnsi"/>
        </w:rPr>
        <w:t>odvolání</w:t>
      </w:r>
      <w:r w:rsidR="00925D85">
        <w:rPr>
          <w:rFonts w:asciiTheme="minorHAnsi" w:hAnsiTheme="minorHAnsi" w:cstheme="minorHAnsi"/>
        </w:rPr>
        <w:t>.</w:t>
      </w:r>
    </w:p>
    <w:p w14:paraId="603ECF9E" w14:textId="272D9784" w:rsidR="0022711E" w:rsidRPr="004438CA" w:rsidRDefault="0022711E" w:rsidP="0022711E">
      <w:pPr>
        <w:pStyle w:val="CMSANHeading2"/>
        <w:numPr>
          <w:ilvl w:val="2"/>
          <w:numId w:val="2"/>
        </w:numPr>
        <w:rPr>
          <w:rFonts w:asciiTheme="minorHAnsi" w:hAnsiTheme="minorHAnsi"/>
          <w:lang w:val="cs-CZ"/>
        </w:rPr>
      </w:pPr>
      <w:r w:rsidRPr="54F47EE6">
        <w:rPr>
          <w:rFonts w:asciiTheme="minorHAnsi" w:hAnsiTheme="minorHAnsi" w:cstheme="minorBidi"/>
          <w:lang w:val="cs-CZ"/>
        </w:rPr>
        <w:t>S ohledem na Rozhodnutí a probíhající odvolací řízení se smluvní</w:t>
      </w:r>
      <w:r w:rsidRPr="004438CA">
        <w:rPr>
          <w:rFonts w:asciiTheme="minorHAnsi" w:hAnsiTheme="minorHAnsi"/>
          <w:lang w:val="cs-CZ"/>
        </w:rPr>
        <w:t xml:space="preserve"> strany rozhodly uzavřít tento Dodatek</w:t>
      </w:r>
      <w:r w:rsidRPr="54F47EE6">
        <w:rPr>
          <w:rFonts w:asciiTheme="minorHAnsi" w:hAnsiTheme="minorHAnsi" w:cstheme="minorBidi"/>
          <w:lang w:val="cs-CZ"/>
        </w:rPr>
        <w:t xml:space="preserve"> za účelem úpravy vzájemných práv a povinností vyplývajících jim ze Smlouvy.</w:t>
      </w:r>
    </w:p>
    <w:p w14:paraId="64AFC806" w14:textId="77777777" w:rsidR="0022711E" w:rsidRPr="004438CA" w:rsidRDefault="0022711E" w:rsidP="0022711E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/>
          <w:b/>
          <w:caps/>
          <w:color w:val="000000"/>
        </w:rPr>
      </w:pPr>
      <w:r w:rsidRPr="004438CA">
        <w:rPr>
          <w:rFonts w:asciiTheme="minorHAnsi" w:hAnsiTheme="minorHAnsi"/>
          <w:b/>
          <w:caps/>
          <w:color w:val="000000"/>
        </w:rPr>
        <w:t>PŘEDMĚT DODATKU</w:t>
      </w:r>
    </w:p>
    <w:p w14:paraId="151E2A9A" w14:textId="778FDFCB" w:rsidR="00925D85" w:rsidRDefault="00925D85" w:rsidP="0022711E">
      <w:pPr>
        <w:pStyle w:val="CMSANHeading2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Znění Přílohy č. 1 Smlouvy se ruší a plně nahrazuje zněním, které tvoří přílohu č. 1 tohoto Dodatku. </w:t>
      </w:r>
    </w:p>
    <w:p w14:paraId="2AAC8797" w14:textId="77777777" w:rsidR="0022711E" w:rsidRPr="004438CA" w:rsidRDefault="0022711E" w:rsidP="0022711E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/>
          <w:b/>
          <w:caps/>
          <w:color w:val="000000"/>
        </w:rPr>
      </w:pPr>
      <w:r w:rsidRPr="004438CA">
        <w:rPr>
          <w:rFonts w:asciiTheme="minorHAnsi" w:hAnsiTheme="minorHAnsi"/>
          <w:b/>
          <w:caps/>
          <w:color w:val="000000"/>
        </w:rPr>
        <w:lastRenderedPageBreak/>
        <w:t>závěrečná ustanovení</w:t>
      </w:r>
    </w:p>
    <w:p w14:paraId="37DA73F0" w14:textId="77777777" w:rsidR="0022711E" w:rsidRPr="004438CA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  <w:color w:val="000000"/>
        </w:rPr>
      </w:pPr>
      <w:r w:rsidRPr="004438CA">
        <w:rPr>
          <w:rFonts w:asciiTheme="minorHAnsi" w:hAnsiTheme="minorHAnsi"/>
          <w:color w:val="000000" w:themeColor="text1"/>
        </w:rPr>
        <w:t>Všechna ostatní ustanovení Smlouvy, která nejsou dotčena tímto Dodatkem, zůstávají platná a účinná.</w:t>
      </w:r>
      <w:r w:rsidRPr="54F47EE6">
        <w:rPr>
          <w:rFonts w:asciiTheme="minorHAnsi" w:hAnsiTheme="minorHAnsi" w:cstheme="minorBidi"/>
          <w:color w:val="000000" w:themeColor="text1"/>
        </w:rPr>
        <w:t xml:space="preserve"> </w:t>
      </w:r>
    </w:p>
    <w:p w14:paraId="529E8DFC" w14:textId="77777777" w:rsidR="0022711E" w:rsidRPr="004438CA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</w:rPr>
      </w:pPr>
      <w:r w:rsidRPr="004438CA">
        <w:rPr>
          <w:rFonts w:asciiTheme="minorHAnsi" w:hAnsiTheme="minorHAnsi"/>
        </w:rPr>
        <w:t xml:space="preserve"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 </w:t>
      </w:r>
      <w:r w:rsidRPr="004438CA">
        <w:rPr>
          <w:rFonts w:asciiTheme="minorHAnsi" w:hAnsiTheme="minorHAnsi"/>
          <w:i/>
          <w:iCs/>
        </w:rPr>
        <w:t>mutatis mutandis</w:t>
      </w:r>
      <w:r w:rsidRPr="004438CA">
        <w:rPr>
          <w:rFonts w:asciiTheme="minorHAnsi" w:hAnsiTheme="minorHAnsi"/>
        </w:rPr>
        <w:t>.</w:t>
      </w:r>
    </w:p>
    <w:p w14:paraId="27B9E78C" w14:textId="77777777" w:rsidR="0022711E" w:rsidRPr="004438CA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</w:rPr>
      </w:pPr>
      <w:r w:rsidRPr="004438CA">
        <w:rPr>
          <w:rFonts w:asciiTheme="minorHAnsi" w:hAnsiTheme="minorHAnsi"/>
        </w:rPr>
        <w:t>Tento Dodatek</w:t>
      </w:r>
      <w:r w:rsidRPr="54F47EE6">
        <w:rPr>
          <w:rFonts w:asciiTheme="minorHAnsi" w:hAnsiTheme="minorHAnsi" w:cstheme="minorBidi"/>
        </w:rPr>
        <w:t xml:space="preserve"> </w:t>
      </w:r>
      <w:r w:rsidRPr="004438CA">
        <w:rPr>
          <w:rFonts w:asciiTheme="minorHAnsi" w:hAnsiTheme="minorHAnsi"/>
        </w:rPr>
        <w:t>může být měněn pouze formou písemné dohody smluvních stran, která musí být podepsána jejich oprávněnými zástupci.</w:t>
      </w:r>
      <w:r w:rsidRPr="54F47EE6">
        <w:rPr>
          <w:rFonts w:asciiTheme="minorHAnsi" w:hAnsiTheme="minorHAnsi" w:cstheme="minorBidi"/>
        </w:rPr>
        <w:t xml:space="preserve">  </w:t>
      </w:r>
    </w:p>
    <w:p w14:paraId="21F4A806" w14:textId="77777777" w:rsidR="0022711E" w:rsidRPr="004438CA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</w:rPr>
      </w:pPr>
      <w:r w:rsidRPr="004438CA">
        <w:rPr>
          <w:rFonts w:asciiTheme="minorHAnsi" w:hAnsiTheme="minorHAnsi"/>
        </w:rPr>
        <w:t>Tento Dodatek je vyhotoven ve 4 (čtyřech) stejnopisech</w:t>
      </w:r>
      <w:r w:rsidRPr="54F47EE6">
        <w:rPr>
          <w:rFonts w:asciiTheme="minorHAnsi" w:hAnsiTheme="minorHAnsi" w:cstheme="minorBidi"/>
        </w:rPr>
        <w:t>. Každá</w:t>
      </w:r>
      <w:r w:rsidRPr="004438CA">
        <w:rPr>
          <w:rFonts w:asciiTheme="minorHAnsi" w:hAnsiTheme="minorHAnsi"/>
        </w:rPr>
        <w:t xml:space="preserve"> ze smluvních stran obdrží po 2 (dvou) stejnopisech</w:t>
      </w:r>
      <w:r w:rsidRPr="54F47EE6">
        <w:rPr>
          <w:rFonts w:asciiTheme="minorHAnsi" w:hAnsiTheme="minorHAnsi" w:cstheme="minorBidi"/>
        </w:rPr>
        <w:t xml:space="preserve"> tohoto </w:t>
      </w:r>
      <w:r w:rsidRPr="00D05C2C">
        <w:rPr>
          <w:rFonts w:asciiTheme="minorHAnsi" w:hAnsiTheme="minorHAnsi" w:cstheme="minorBidi"/>
        </w:rPr>
        <w:t>Dodatku</w:t>
      </w:r>
      <w:r w:rsidRPr="00D05C2C">
        <w:rPr>
          <w:rFonts w:asciiTheme="minorHAnsi" w:hAnsiTheme="minorHAnsi"/>
        </w:rPr>
        <w:t>.</w:t>
      </w:r>
    </w:p>
    <w:p w14:paraId="41DEB091" w14:textId="61FAC5AD" w:rsidR="0022711E" w:rsidRPr="004438CA" w:rsidRDefault="0022711E" w:rsidP="0022711E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/>
          <w:color w:val="000000"/>
        </w:rPr>
      </w:pPr>
      <w:r w:rsidRPr="004438CA">
        <w:rPr>
          <w:rFonts w:asciiTheme="minorHAnsi" w:hAnsiTheme="minorHAnsi"/>
          <w:color w:val="000000" w:themeColor="text1"/>
        </w:rPr>
        <w:t>Tento Dodatek nabývá platnosti dnem jeho podpisu oběma smluvními stranami a účinnosti uveřejněním v registru smluv.</w:t>
      </w:r>
      <w:r w:rsidR="00292030">
        <w:rPr>
          <w:rFonts w:asciiTheme="minorHAnsi" w:hAnsiTheme="minorHAnsi"/>
          <w:color w:val="000000" w:themeColor="text1"/>
        </w:rPr>
        <w:tab/>
      </w:r>
      <w:r w:rsidR="00292030">
        <w:rPr>
          <w:rFonts w:asciiTheme="minorHAnsi" w:hAnsiTheme="minorHAnsi"/>
          <w:color w:val="000000" w:themeColor="text1"/>
        </w:rPr>
        <w:br/>
      </w:r>
    </w:p>
    <w:p w14:paraId="172881F8" w14:textId="21585259" w:rsidR="0022711E" w:rsidRPr="004438CA" w:rsidRDefault="00292030" w:rsidP="0022711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příloha č. 1 – Obchodní tajemství</w:t>
      </w:r>
    </w:p>
    <w:p w14:paraId="080ED207" w14:textId="5757823E" w:rsidR="0022711E" w:rsidRDefault="0022711E" w:rsidP="0022711E">
      <w:pPr>
        <w:spacing w:after="0" w:line="240" w:lineRule="auto"/>
        <w:rPr>
          <w:rFonts w:asciiTheme="minorHAnsi" w:hAnsiTheme="minorHAnsi"/>
        </w:rPr>
      </w:pPr>
    </w:p>
    <w:p w14:paraId="532C7A63" w14:textId="77777777" w:rsidR="00292030" w:rsidRPr="004438CA" w:rsidRDefault="00292030" w:rsidP="0022711E">
      <w:pPr>
        <w:spacing w:after="0" w:line="240" w:lineRule="auto"/>
        <w:rPr>
          <w:rFonts w:asciiTheme="minorHAnsi" w:hAnsiTheme="minorHAnsi"/>
        </w:rPr>
      </w:pPr>
    </w:p>
    <w:p w14:paraId="56062D6C" w14:textId="77777777" w:rsidR="00411FBF" w:rsidRPr="004438CA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4438CA">
        <w:rPr>
          <w:rFonts w:asciiTheme="minorHAnsi" w:hAnsiTheme="minorHAnsi"/>
        </w:rPr>
        <w:t>Za Pojišťovnu:</w:t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438CA">
        <w:rPr>
          <w:rFonts w:asciiTheme="minorHAnsi" w:hAnsiTheme="minorHAnsi"/>
        </w:rPr>
        <w:t>Za Držitele:</w:t>
      </w:r>
    </w:p>
    <w:p w14:paraId="4609594F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6FB3F3B4" w14:textId="2BCD23F3" w:rsidR="00411FBF" w:rsidRPr="004438CA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4438CA">
        <w:rPr>
          <w:rFonts w:asciiTheme="minorHAnsi" w:hAnsi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4F3AE5">
        <w:rPr>
          <w:rFonts w:asciiTheme="minorHAnsi" w:eastAsia="Times New Roman" w:hAnsiTheme="minorHAnsi" w:cstheme="minorHAnsi"/>
          <w:lang w:eastAsia="cs-CZ"/>
        </w:rPr>
        <w:t>,</w:t>
      </w:r>
      <w:r w:rsidRPr="004438CA">
        <w:rPr>
          <w:rFonts w:asciiTheme="minorHAnsi" w:hAnsiTheme="minorHAnsi"/>
        </w:rPr>
        <w:t xml:space="preserve"> dne</w:t>
      </w:r>
      <w:r w:rsidR="00C655D0">
        <w:rPr>
          <w:rFonts w:asciiTheme="minorHAnsi" w:hAnsiTheme="minorHAnsi"/>
        </w:rPr>
        <w:t xml:space="preserve"> 9.5.2024</w:t>
      </w:r>
      <w:r w:rsidRPr="004438CA">
        <w:rPr>
          <w:rFonts w:asciiTheme="minorHAnsi" w:hAnsiTheme="minorHAnsi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438CA">
        <w:rPr>
          <w:rFonts w:asciiTheme="minorHAnsi" w:hAnsiTheme="minorHAnsi"/>
        </w:rPr>
        <w:t>V </w:t>
      </w:r>
      <w:r>
        <w:rPr>
          <w:rFonts w:asciiTheme="minorHAnsi" w:eastAsia="Times New Roman" w:hAnsiTheme="minorHAnsi" w:cstheme="minorHAnsi"/>
          <w:lang w:eastAsia="cs-CZ"/>
        </w:rPr>
        <w:t>Praze</w:t>
      </w:r>
      <w:r w:rsidRPr="004F3AE5">
        <w:rPr>
          <w:rFonts w:asciiTheme="minorHAnsi" w:eastAsia="Times New Roman" w:hAnsiTheme="minorHAnsi" w:cstheme="minorHAnsi"/>
          <w:lang w:eastAsia="cs-CZ"/>
        </w:rPr>
        <w:t>,</w:t>
      </w:r>
      <w:r w:rsidRPr="004438CA">
        <w:rPr>
          <w:rFonts w:asciiTheme="minorHAnsi" w:hAnsiTheme="minorHAnsi"/>
        </w:rPr>
        <w:t xml:space="preserve"> dne</w:t>
      </w:r>
      <w:r w:rsidR="00C655D0">
        <w:rPr>
          <w:rFonts w:asciiTheme="minorHAnsi" w:hAnsiTheme="minorHAnsi"/>
        </w:rPr>
        <w:t xml:space="preserve"> 2</w:t>
      </w:r>
      <w:r w:rsidR="00FD000F">
        <w:rPr>
          <w:rFonts w:asciiTheme="minorHAnsi" w:hAnsiTheme="minorHAnsi"/>
        </w:rPr>
        <w:t>3</w:t>
      </w:r>
      <w:r w:rsidR="00C655D0">
        <w:rPr>
          <w:rFonts w:asciiTheme="minorHAnsi" w:hAnsiTheme="minorHAnsi"/>
        </w:rPr>
        <w:t>.5.2024</w:t>
      </w:r>
    </w:p>
    <w:p w14:paraId="65992F95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0C3563F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0D0970A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F3AE5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  <w:t>…………………………….........…</w:t>
      </w:r>
    </w:p>
    <w:p w14:paraId="7D3F208A" w14:textId="0B5B53FD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Ing. Antonín Klimša, MBA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79D03A07" w14:textId="45F8626B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výkonný ředitel</w:t>
      </w:r>
      <w:r w:rsidRPr="004F3AE5">
        <w:rPr>
          <w:rFonts w:asciiTheme="minorHAnsi" w:hAnsiTheme="minorHAnsi" w:cstheme="minorHAnsi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444F0DF6" w14:textId="77777777" w:rsidR="00411FBF" w:rsidRPr="00E67B4E" w:rsidRDefault="00411FBF" w:rsidP="00411FBF">
      <w:pPr>
        <w:pStyle w:val="Default"/>
        <w:jc w:val="both"/>
        <w:rPr>
          <w:sz w:val="22"/>
          <w:szCs w:val="22"/>
        </w:rPr>
      </w:pP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>RBP, zdravotní pojišťovna</w:t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hAnsiTheme="minorHAnsi" w:cstheme="minorHAnsi"/>
          <w:bCs/>
          <w:sz w:val="22"/>
          <w:szCs w:val="22"/>
        </w:rPr>
        <w:t>Novartis Europharm Limited</w:t>
      </w:r>
    </w:p>
    <w:p w14:paraId="6E4F5BC6" w14:textId="75809A63" w:rsidR="00925D85" w:rsidRDefault="00925D85">
      <w:pPr>
        <w:spacing w:after="160" w:line="259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br w:type="page"/>
      </w:r>
    </w:p>
    <w:p w14:paraId="61AFB1B0" w14:textId="7AE28A40" w:rsidR="00925D85" w:rsidRPr="00D05C2C" w:rsidRDefault="00925D85" w:rsidP="0022711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 w:rsidRPr="00D05C2C">
        <w:rPr>
          <w:rFonts w:asciiTheme="minorHAnsi" w:eastAsia="Times New Roman" w:hAnsiTheme="minorHAnsi" w:cstheme="minorHAnsi"/>
          <w:b/>
          <w:lang w:eastAsia="cs-CZ"/>
        </w:rPr>
        <w:lastRenderedPageBreak/>
        <w:t>příloha č. 1 Dodatku</w:t>
      </w:r>
    </w:p>
    <w:p w14:paraId="56560CDB" w14:textId="611D6D1D" w:rsidR="00885C05" w:rsidRDefault="00925D85" w:rsidP="00885C0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lang w:eastAsia="cs-CZ"/>
        </w:rPr>
        <w:t>Příloha</w:t>
      </w:r>
      <w:r w:rsidRPr="00D05C2C">
        <w:rPr>
          <w:rFonts w:asciiTheme="minorHAnsi" w:eastAsia="Times New Roman" w:hAnsiTheme="minorHAnsi" w:cstheme="minorHAnsi"/>
          <w:b/>
          <w:lang w:eastAsia="cs-CZ"/>
        </w:rPr>
        <w:t xml:space="preserve"> č. 1 </w:t>
      </w:r>
      <w:r w:rsidRPr="00D05C2C">
        <w:rPr>
          <w:rFonts w:asciiTheme="minorHAnsi" w:eastAsia="Times New Roman" w:hAnsiTheme="minorHAnsi" w:cstheme="minorHAnsi"/>
          <w:b/>
          <w:lang w:eastAsia="cs-CZ"/>
        </w:rPr>
        <w:br/>
      </w:r>
      <w:r w:rsidR="00885C05">
        <w:rPr>
          <w:rFonts w:asciiTheme="minorHAnsi" w:hAnsiTheme="minorHAnsi" w:cstheme="minorHAnsi"/>
          <w:b/>
          <w:color w:val="000000"/>
        </w:rPr>
        <w:t xml:space="preserve">SMLOUVY </w:t>
      </w:r>
      <w:r w:rsidR="00885C05" w:rsidRPr="00D05C2C">
        <w:rPr>
          <w:rFonts w:asciiTheme="minorHAnsi" w:hAnsiTheme="minorHAnsi" w:cstheme="minorHAnsi"/>
          <w:b/>
          <w:color w:val="000000"/>
        </w:rPr>
        <w:t xml:space="preserve">O LIMITACI NÁKLADŮ SPOJENÝCH S HRAZENÍM LÉČIVÉHO PŘÍPRAVKU </w:t>
      </w:r>
      <w:r w:rsidR="00411FBF"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3E38212C" w14:textId="77777777" w:rsidR="00885C05" w:rsidRPr="00D05C2C" w:rsidRDefault="00885C05" w:rsidP="00885C0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color w:val="000000"/>
        </w:rPr>
        <w:t>OBCHODNÍ TAJEMSTVÍ</w:t>
      </w:r>
    </w:p>
    <w:p w14:paraId="39FA5DB3" w14:textId="0A5D793E" w:rsidR="00D1302F" w:rsidRDefault="00D1302F" w:rsidP="00D1302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7DC038FB" w14:textId="77777777" w:rsidR="00D1302F" w:rsidRDefault="00D1302F" w:rsidP="00D1302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71040E2" w14:textId="7D195302" w:rsidR="00925D85" w:rsidRDefault="00411FBF" w:rsidP="00411FBF">
      <w:pPr>
        <w:pStyle w:val="Default"/>
        <w:jc w:val="center"/>
        <w:rPr>
          <w:rFonts w:asciiTheme="minorHAnsi" w:eastAsia="Times New Roman" w:hAnsiTheme="minorHAnsi" w:cstheme="minorHAnsi"/>
          <w:lang w:eastAsia="cs-CZ"/>
        </w:rPr>
      </w:pPr>
      <w:r w:rsidRPr="00FB2928">
        <w:rPr>
          <w:b/>
          <w:highlight w:val="black"/>
        </w:rPr>
        <w:t>xxxxxxxxxxxx</w:t>
      </w:r>
    </w:p>
    <w:p w14:paraId="75C7A978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05379AE1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6BDA2561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60F2B409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261369C4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4B9E2033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2203AC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D5E512C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6EF7CEB5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3202D564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5B7FA907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2CBFE69D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42D1EA94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313AE851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640D8136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561D303B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2639EDD7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44AFE16A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B29CC7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771CE50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3DC6C100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5A0B05F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63B1BA80" w14:textId="77777777" w:rsidR="00BC40F6" w:rsidRDefault="00BC40F6" w:rsidP="00D05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A2D9957" w14:textId="77777777" w:rsidR="00411FBF" w:rsidRPr="004438CA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4438CA">
        <w:rPr>
          <w:rFonts w:asciiTheme="minorHAnsi" w:hAnsiTheme="minorHAnsi"/>
        </w:rPr>
        <w:t>Za Pojišťovnu:</w:t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438CA">
        <w:rPr>
          <w:rFonts w:asciiTheme="minorHAnsi" w:hAnsiTheme="minorHAnsi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438CA">
        <w:rPr>
          <w:rFonts w:asciiTheme="minorHAnsi" w:hAnsiTheme="minorHAnsi"/>
        </w:rPr>
        <w:t>Za Držitele:</w:t>
      </w:r>
    </w:p>
    <w:p w14:paraId="62607153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25559A1C" w14:textId="444D1CFA" w:rsidR="000D6E7D" w:rsidRPr="004438CA" w:rsidRDefault="000D6E7D" w:rsidP="000D6E7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</w:rPr>
      </w:pPr>
      <w:r w:rsidRPr="004438CA">
        <w:rPr>
          <w:rFonts w:asciiTheme="minorHAnsi" w:hAnsiTheme="minorHAnsi"/>
        </w:rPr>
        <w:t>V </w:t>
      </w:r>
      <w:r>
        <w:rPr>
          <w:rFonts w:asciiTheme="minorHAnsi" w:hAnsiTheme="minorHAnsi" w:cstheme="minorHAnsi"/>
        </w:rPr>
        <w:t>Ostravě</w:t>
      </w:r>
      <w:r w:rsidRPr="004F3AE5">
        <w:rPr>
          <w:rFonts w:asciiTheme="minorHAnsi" w:eastAsia="Times New Roman" w:hAnsiTheme="minorHAnsi" w:cstheme="minorHAnsi"/>
          <w:lang w:eastAsia="cs-CZ"/>
        </w:rPr>
        <w:t>,</w:t>
      </w:r>
      <w:r w:rsidRPr="004438CA">
        <w:rPr>
          <w:rFonts w:asciiTheme="minorHAnsi" w:hAnsiTheme="minorHAnsi"/>
        </w:rPr>
        <w:t xml:space="preserve"> dne</w:t>
      </w:r>
      <w:r>
        <w:rPr>
          <w:rFonts w:asciiTheme="minorHAnsi" w:hAnsiTheme="minorHAnsi"/>
        </w:rPr>
        <w:t xml:space="preserve"> 9.5.2024</w:t>
      </w:r>
      <w:r w:rsidRPr="004438CA">
        <w:rPr>
          <w:rFonts w:asciiTheme="minorHAnsi" w:hAnsiTheme="minorHAnsi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  <w:t xml:space="preserve">                          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438CA">
        <w:rPr>
          <w:rFonts w:asciiTheme="minorHAnsi" w:hAnsiTheme="minorHAnsi"/>
        </w:rPr>
        <w:t>V </w:t>
      </w:r>
      <w:r>
        <w:rPr>
          <w:rFonts w:asciiTheme="minorHAnsi" w:eastAsia="Times New Roman" w:hAnsiTheme="minorHAnsi" w:cstheme="minorHAnsi"/>
          <w:lang w:eastAsia="cs-CZ"/>
        </w:rPr>
        <w:t>Praze</w:t>
      </w:r>
      <w:r w:rsidRPr="004F3AE5">
        <w:rPr>
          <w:rFonts w:asciiTheme="minorHAnsi" w:eastAsia="Times New Roman" w:hAnsiTheme="minorHAnsi" w:cstheme="minorHAnsi"/>
          <w:lang w:eastAsia="cs-CZ"/>
        </w:rPr>
        <w:t>,</w:t>
      </w:r>
      <w:r w:rsidRPr="004438CA">
        <w:rPr>
          <w:rFonts w:asciiTheme="minorHAnsi" w:hAnsiTheme="minorHAnsi"/>
        </w:rPr>
        <w:t xml:space="preserve"> dne</w:t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>.5.2024</w:t>
      </w:r>
    </w:p>
    <w:p w14:paraId="776BFCC4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04CCE291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31C95CA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4F3AE5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  <w:t>…………………………….........…</w:t>
      </w:r>
    </w:p>
    <w:p w14:paraId="3AAB3A4E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Ing. Antonín Klimša, MBA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55E88698" w14:textId="77777777" w:rsidR="00411FBF" w:rsidRPr="004F3AE5" w:rsidRDefault="00411FBF" w:rsidP="00411FB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výkonný ředitel</w:t>
      </w:r>
      <w:r w:rsidRPr="004F3AE5">
        <w:rPr>
          <w:rFonts w:asciiTheme="minorHAnsi" w:hAnsiTheme="minorHAnsi" w:cstheme="minorHAnsi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 w:rsidRPr="004F3AE5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Pr="004F3AE5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Pr="00FB2928">
        <w:rPr>
          <w:rFonts w:ascii="Calibri" w:hAnsi="Calibri" w:cs="Calibri"/>
          <w:b/>
          <w:color w:val="000000"/>
          <w:sz w:val="24"/>
          <w:szCs w:val="24"/>
          <w:highlight w:val="black"/>
        </w:rPr>
        <w:t>xxxxxxxxxxxx</w:t>
      </w:r>
    </w:p>
    <w:p w14:paraId="54806144" w14:textId="77777777" w:rsidR="00411FBF" w:rsidRPr="00E67B4E" w:rsidRDefault="00411FBF" w:rsidP="00411FBF">
      <w:pPr>
        <w:pStyle w:val="Default"/>
        <w:jc w:val="both"/>
        <w:rPr>
          <w:sz w:val="22"/>
          <w:szCs w:val="22"/>
        </w:rPr>
      </w:pP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>RBP, zdravotní pojišťovna</w:t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E67B4E">
        <w:rPr>
          <w:rFonts w:asciiTheme="minorHAnsi" w:hAnsiTheme="minorHAnsi" w:cstheme="minorHAnsi"/>
          <w:bCs/>
          <w:sz w:val="22"/>
          <w:szCs w:val="22"/>
        </w:rPr>
        <w:t>Novartis Europharm Limited</w:t>
      </w:r>
    </w:p>
    <w:p w14:paraId="79E3AC1C" w14:textId="2B73F292" w:rsidR="00BC40F6" w:rsidRPr="00E67B4E" w:rsidRDefault="00BC40F6" w:rsidP="00411FBF">
      <w:pPr>
        <w:overflowPunct w:val="0"/>
        <w:autoSpaceDE w:val="0"/>
        <w:autoSpaceDN w:val="0"/>
        <w:adjustRightInd w:val="0"/>
        <w:spacing w:after="0"/>
        <w:textAlignment w:val="baseline"/>
      </w:pPr>
    </w:p>
    <w:sectPr w:rsidR="00BC40F6" w:rsidRPr="00E67B4E" w:rsidSect="0061736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he Sans">
    <w:altName w:val="Calibri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4F6B2C"/>
    <w:multiLevelType w:val="hybridMultilevel"/>
    <w:tmpl w:val="CD54D2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252840"/>
    <w:multiLevelType w:val="hybridMultilevel"/>
    <w:tmpl w:val="48AED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4AF9"/>
    <w:multiLevelType w:val="multilevel"/>
    <w:tmpl w:val="09AC4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176A5A"/>
    <w:multiLevelType w:val="multilevel"/>
    <w:tmpl w:val="ABEC0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2D4CD0"/>
    <w:multiLevelType w:val="hybridMultilevel"/>
    <w:tmpl w:val="3AB222D6"/>
    <w:lvl w:ilvl="0" w:tplc="0405001B">
      <w:start w:val="1"/>
      <w:numFmt w:val="lowerRoman"/>
      <w:lvlText w:val="%1."/>
      <w:lvlJc w:val="right"/>
      <w:pPr>
        <w:ind w:left="1684" w:hanging="360"/>
      </w:p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</w:lvl>
    <w:lvl w:ilvl="3" w:tplc="0405000F" w:tentative="1">
      <w:start w:val="1"/>
      <w:numFmt w:val="decimal"/>
      <w:lvlText w:val="%4."/>
      <w:lvlJc w:val="left"/>
      <w:pPr>
        <w:ind w:left="3844" w:hanging="360"/>
      </w:p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</w:lvl>
    <w:lvl w:ilvl="6" w:tplc="0405000F" w:tentative="1">
      <w:start w:val="1"/>
      <w:numFmt w:val="decimal"/>
      <w:lvlText w:val="%7."/>
      <w:lvlJc w:val="left"/>
      <w:pPr>
        <w:ind w:left="6004" w:hanging="360"/>
      </w:p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" w15:restartNumberingAfterBreak="0">
    <w:nsid w:val="5AD56804"/>
    <w:multiLevelType w:val="hybridMultilevel"/>
    <w:tmpl w:val="917253E0"/>
    <w:lvl w:ilvl="0" w:tplc="E4A2A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2271793">
    <w:abstractNumId w:val="1"/>
    <w:lvlOverride w:ilvl="5">
      <w:lvl w:ilvl="5">
        <w:start w:val="1"/>
        <w:numFmt w:val="lowerRoman"/>
        <w:pStyle w:val="CMSANHeading5"/>
        <w:lvlText w:val="(%6)"/>
        <w:lvlJc w:val="left"/>
        <w:pPr>
          <w:tabs>
            <w:tab w:val="num" w:pos="3402"/>
          </w:tabs>
          <w:ind w:left="3402" w:hanging="850"/>
        </w:pPr>
        <w:rPr>
          <w:rFonts w:hint="default"/>
        </w:rPr>
      </w:lvl>
    </w:lvlOverride>
  </w:num>
  <w:num w:numId="2" w16cid:durableId="1328554014">
    <w:abstractNumId w:val="1"/>
  </w:num>
  <w:num w:numId="3" w16cid:durableId="1374160595">
    <w:abstractNumId w:val="5"/>
  </w:num>
  <w:num w:numId="4" w16cid:durableId="1133332364">
    <w:abstractNumId w:val="0"/>
  </w:num>
  <w:num w:numId="5" w16cid:durableId="1034117622">
    <w:abstractNumId w:val="2"/>
  </w:num>
  <w:num w:numId="6" w16cid:durableId="508758156">
    <w:abstractNumId w:val="3"/>
  </w:num>
  <w:num w:numId="7" w16cid:durableId="1455095859">
    <w:abstractNumId w:val="4"/>
  </w:num>
  <w:num w:numId="8" w16cid:durableId="900947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72"/>
    <w:rsid w:val="000B0283"/>
    <w:rsid w:val="000D6E7D"/>
    <w:rsid w:val="0018562F"/>
    <w:rsid w:val="001C2904"/>
    <w:rsid w:val="0022711E"/>
    <w:rsid w:val="00273940"/>
    <w:rsid w:val="00282146"/>
    <w:rsid w:val="00287895"/>
    <w:rsid w:val="00292030"/>
    <w:rsid w:val="003C0AC9"/>
    <w:rsid w:val="00411FBF"/>
    <w:rsid w:val="0051248B"/>
    <w:rsid w:val="00546B01"/>
    <w:rsid w:val="00617362"/>
    <w:rsid w:val="006A62D7"/>
    <w:rsid w:val="0073225E"/>
    <w:rsid w:val="00792E2F"/>
    <w:rsid w:val="0083079C"/>
    <w:rsid w:val="00870A42"/>
    <w:rsid w:val="00885C05"/>
    <w:rsid w:val="008A4A28"/>
    <w:rsid w:val="00925D85"/>
    <w:rsid w:val="009F12EB"/>
    <w:rsid w:val="00A94727"/>
    <w:rsid w:val="00B33D72"/>
    <w:rsid w:val="00BA27FF"/>
    <w:rsid w:val="00BC40F6"/>
    <w:rsid w:val="00BE02CC"/>
    <w:rsid w:val="00C013B1"/>
    <w:rsid w:val="00C655D0"/>
    <w:rsid w:val="00D05C2C"/>
    <w:rsid w:val="00D1302F"/>
    <w:rsid w:val="00D739A6"/>
    <w:rsid w:val="00E67B4E"/>
    <w:rsid w:val="00EB2882"/>
    <w:rsid w:val="00ED3B25"/>
    <w:rsid w:val="00F97FA1"/>
    <w:rsid w:val="00FB2928"/>
    <w:rsid w:val="00FD000F"/>
    <w:rsid w:val="32D1FF85"/>
    <w:rsid w:val="4B93A65E"/>
    <w:rsid w:val="7F7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E37"/>
  <w15:chartTrackingRefBased/>
  <w15:docId w15:val="{9FA11B08-7E70-421F-8C66-2CBC3B2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1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rsid w:val="0022711E"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eastAsia="Calibri" w:hAnsi="Times New Roman" w:cs="Segoe Script"/>
      <w:b/>
      <w:caps/>
      <w:color w:val="000000"/>
      <w:lang w:val="en-GB"/>
    </w:rPr>
  </w:style>
  <w:style w:type="paragraph" w:customStyle="1" w:styleId="CMSANHeading2">
    <w:name w:val="CMS AN Heading 2"/>
    <w:uiPriority w:val="1"/>
    <w:qFormat/>
    <w:rsid w:val="0022711E"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3">
    <w:name w:val="CMS AN Heading 3"/>
    <w:uiPriority w:val="1"/>
    <w:qFormat/>
    <w:rsid w:val="0022711E"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4">
    <w:name w:val="CMS AN Heading 4"/>
    <w:uiPriority w:val="1"/>
    <w:qFormat/>
    <w:rsid w:val="0022711E"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5">
    <w:name w:val="CMS AN Heading 5"/>
    <w:uiPriority w:val="1"/>
    <w:qFormat/>
    <w:rsid w:val="0022711E"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Heading6">
    <w:name w:val="CMS AN Heading 6"/>
    <w:uiPriority w:val="1"/>
    <w:qFormat/>
    <w:rsid w:val="0022711E"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eastAsia="Calibri" w:hAnsi="Times New Roman" w:cs="Segoe Script"/>
      <w:color w:val="000000"/>
      <w:lang w:val="en-GB"/>
    </w:rPr>
  </w:style>
  <w:style w:type="paragraph" w:customStyle="1" w:styleId="CMSANMainHeading">
    <w:name w:val="CMS AN Main Heading"/>
    <w:next w:val="CMSANHeading1"/>
    <w:rsid w:val="0022711E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eastAsia="Calibri" w:hAnsi="Times New Roman" w:cs="Times New Roman"/>
      <w:b/>
      <w:caps/>
      <w:color w:val="000000"/>
      <w:lang w:val="en-GB"/>
    </w:rPr>
  </w:style>
  <w:style w:type="numbering" w:customStyle="1" w:styleId="CMS-ANHeading">
    <w:name w:val="CMS-AN Heading"/>
    <w:uiPriority w:val="99"/>
    <w:rsid w:val="0022711E"/>
    <w:pPr>
      <w:numPr>
        <w:numId w:val="2"/>
      </w:numPr>
    </w:pPr>
  </w:style>
  <w:style w:type="character" w:styleId="Odkaznakoment">
    <w:name w:val="annotation reference"/>
    <w:uiPriority w:val="99"/>
    <w:semiHidden/>
    <w:unhideWhenUsed/>
    <w:rsid w:val="00227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7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711E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11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2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2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46B01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04F14-4815-4814-A29E-CF5C83F45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E7A85-6DC6-4464-9926-3BBD72F6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CAEDE-9C4E-46EC-8786-3F3D8F549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Kabyl</dc:creator>
  <cp:keywords/>
  <dc:description/>
  <cp:lastModifiedBy>Mikula Pavel</cp:lastModifiedBy>
  <cp:revision>5</cp:revision>
  <dcterms:created xsi:type="dcterms:W3CDTF">2024-05-03T08:33:00Z</dcterms:created>
  <dcterms:modified xsi:type="dcterms:W3CDTF">2024-06-10T11:37:00Z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2024-04-19T11:50:31Z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6d688758-b783-41f7-b724-cd263c6875d3</vt:lpwstr>
  </property>
  <property fmtid="{D5CDD505-2E9C-101B-9397-08002B2CF9AE}" pid="9" name="MSIP_Label_3c9bec58-8084-492e-8360-0e1cfe36408c_ContentBits">
    <vt:lpwstr>0</vt:lpwstr>
  </property>
</Properties>
</file>