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48E77021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391E7D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391E7D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391E7D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40</w:t>
      </w:r>
      <w:r w:rsidR="009B32A1">
        <w:rPr>
          <w:rFonts w:asciiTheme="minorHAnsi" w:hAnsiTheme="minorHAnsi" w:cs="Arial"/>
          <w:b/>
          <w:bCs/>
          <w:szCs w:val="24"/>
        </w:rPr>
        <w:t>590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391E7D">
      <w:pPr>
        <w:jc w:val="both"/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391E7D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7A5E00D3" w14:textId="77777777" w:rsidR="00391E7D" w:rsidRDefault="00391E7D" w:rsidP="00391E7D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1579E5D7" w:rsidR="00AD7F17" w:rsidRPr="00242159" w:rsidRDefault="00AD7F17" w:rsidP="00391E7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042E82">
        <w:rPr>
          <w:rFonts w:asciiTheme="minorHAnsi" w:hAnsiTheme="minorHAnsi" w:cs="Arial"/>
          <w:sz w:val="24"/>
          <w:szCs w:val="24"/>
        </w:rPr>
        <w:t>, 110 00</w:t>
      </w:r>
    </w:p>
    <w:p w14:paraId="4F9559F8" w14:textId="7DC006D6" w:rsidR="00F16CAD" w:rsidRDefault="00F16CAD" w:rsidP="00391E7D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391E7D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318F65C5" w14:textId="77777777" w:rsidR="00391E7D" w:rsidRDefault="00391E7D" w:rsidP="00391E7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 xml:space="preserve">astoupené </w:t>
      </w:r>
      <w:r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391E7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391E7D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391E7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391E7D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2EDCF4AA" w:rsidR="00355AFB" w:rsidRPr="007B79FD" w:rsidRDefault="006F28D4" w:rsidP="00391E7D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Czech </w:t>
      </w:r>
      <w:proofErr w:type="spellStart"/>
      <w:r w:rsidR="00AE5F10">
        <w:rPr>
          <w:rFonts w:asciiTheme="minorHAnsi" w:hAnsiTheme="minorHAnsi" w:cstheme="minorHAnsi"/>
          <w:b/>
          <w:bCs/>
          <w:color w:val="2A2A28"/>
          <w:sz w:val="24"/>
          <w:szCs w:val="24"/>
        </w:rPr>
        <w:t>F</w:t>
      </w: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ashion</w:t>
      </w:r>
      <w:proofErr w:type="spellEnd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Week</w:t>
      </w:r>
      <w:proofErr w:type="spellEnd"/>
      <w:r w:rsidR="00355AFB"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667443D1" w14:textId="77777777" w:rsidR="00391E7D" w:rsidRPr="00355AFB" w:rsidRDefault="00391E7D" w:rsidP="00391E7D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oddíl C, vložka </w:t>
      </w:r>
      <w:bookmarkEnd w:id="0"/>
      <w:bookmarkEnd w:id="1"/>
      <w:r>
        <w:rPr>
          <w:rFonts w:asciiTheme="minorHAnsi" w:hAnsiTheme="minorHAnsi"/>
          <w:sz w:val="24"/>
          <w:szCs w:val="24"/>
        </w:rPr>
        <w:t>300536</w:t>
      </w:r>
    </w:p>
    <w:p w14:paraId="2BAA7BD1" w14:textId="4373A7BA" w:rsidR="00355AFB" w:rsidRPr="007B79FD" w:rsidRDefault="00355AFB" w:rsidP="00391E7D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476749">
        <w:rPr>
          <w:rFonts w:asciiTheme="minorHAnsi" w:hAnsiTheme="minorHAnsi" w:cstheme="minorHAnsi"/>
          <w:color w:val="2A2A28"/>
          <w:sz w:val="24"/>
          <w:szCs w:val="24"/>
        </w:rPr>
        <w:t>J</w:t>
      </w:r>
      <w:r w:rsidR="006D51C0">
        <w:rPr>
          <w:rFonts w:asciiTheme="minorHAnsi" w:hAnsiTheme="minorHAnsi" w:cstheme="minorHAnsi"/>
          <w:color w:val="2A2A28"/>
          <w:sz w:val="24"/>
          <w:szCs w:val="24"/>
        </w:rPr>
        <w:t>i</w:t>
      </w:r>
      <w:r w:rsidR="00476749">
        <w:rPr>
          <w:rFonts w:asciiTheme="minorHAnsi" w:hAnsiTheme="minorHAnsi" w:cstheme="minorHAnsi"/>
          <w:color w:val="2A2A28"/>
          <w:sz w:val="24"/>
          <w:szCs w:val="24"/>
        </w:rPr>
        <w:t>ndřišská</w:t>
      </w:r>
      <w:r w:rsidR="0030658C">
        <w:rPr>
          <w:rFonts w:asciiTheme="minorHAnsi" w:hAnsiTheme="minorHAnsi" w:cstheme="minorHAnsi"/>
          <w:color w:val="2A2A28"/>
          <w:sz w:val="24"/>
          <w:szCs w:val="24"/>
        </w:rPr>
        <w:t xml:space="preserve"> 937/16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1</w:t>
      </w:r>
      <w:r w:rsidR="0030658C">
        <w:rPr>
          <w:rFonts w:asciiTheme="minorHAnsi" w:hAnsiTheme="minorHAnsi" w:cstheme="minorHAnsi"/>
          <w:color w:val="2A2A28"/>
          <w:sz w:val="24"/>
          <w:szCs w:val="24"/>
        </w:rPr>
        <w:t>1</w:t>
      </w:r>
      <w:r w:rsidR="00E25968">
        <w:rPr>
          <w:rFonts w:asciiTheme="minorHAnsi" w:hAnsiTheme="minorHAnsi" w:cstheme="minorHAnsi"/>
          <w:color w:val="2A2A28"/>
          <w:sz w:val="24"/>
          <w:szCs w:val="24"/>
        </w:rPr>
        <w:t>0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00 Praha </w:t>
      </w:r>
      <w:r w:rsidR="0030658C">
        <w:rPr>
          <w:rFonts w:asciiTheme="minorHAnsi" w:hAnsiTheme="minorHAnsi" w:cstheme="minorHAnsi"/>
          <w:color w:val="2A2A28"/>
          <w:sz w:val="24"/>
          <w:szCs w:val="24"/>
        </w:rPr>
        <w:t>1</w:t>
      </w:r>
    </w:p>
    <w:p w14:paraId="228C3CAC" w14:textId="2EFC2992" w:rsidR="00355AFB" w:rsidRPr="00BE384E" w:rsidRDefault="00355AFB" w:rsidP="00391E7D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BE384E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B23DCD">
        <w:rPr>
          <w:rStyle w:val="FontStyle31"/>
          <w:rFonts w:asciiTheme="minorHAnsi" w:hAnsiTheme="minorHAnsi" w:cstheme="minorHAnsi"/>
          <w:sz w:val="24"/>
          <w:szCs w:val="24"/>
        </w:rPr>
        <w:t>074 07</w:t>
      </w:r>
      <w:r w:rsidR="00391E7D">
        <w:rPr>
          <w:rStyle w:val="FontStyle31"/>
          <w:rFonts w:asciiTheme="minorHAnsi" w:hAnsiTheme="minorHAnsi" w:cstheme="minorHAnsi"/>
          <w:sz w:val="24"/>
          <w:szCs w:val="24"/>
        </w:rPr>
        <w:t> </w:t>
      </w:r>
      <w:r w:rsidR="00B23DCD">
        <w:rPr>
          <w:rStyle w:val="FontStyle31"/>
          <w:rFonts w:asciiTheme="minorHAnsi" w:hAnsiTheme="minorHAnsi" w:cstheme="minorHAnsi"/>
          <w:sz w:val="24"/>
          <w:szCs w:val="24"/>
        </w:rPr>
        <w:t>718</w:t>
      </w:r>
      <w:r w:rsidR="00391E7D">
        <w:rPr>
          <w:rStyle w:val="FontStyle31"/>
          <w:rFonts w:asciiTheme="minorHAnsi" w:hAnsiTheme="minorHAnsi" w:cstheme="minorHAnsi"/>
          <w:sz w:val="24"/>
          <w:szCs w:val="24"/>
        </w:rPr>
        <w:t xml:space="preserve">, </w:t>
      </w:r>
      <w:r w:rsidRPr="00BE384E">
        <w:rPr>
          <w:rFonts w:asciiTheme="minorHAnsi" w:hAnsiTheme="minorHAnsi" w:cstheme="minorHAnsi"/>
          <w:color w:val="2A2A28"/>
          <w:sz w:val="24"/>
          <w:szCs w:val="24"/>
        </w:rPr>
        <w:t>DIČ: CZ</w:t>
      </w:r>
      <w:r w:rsidR="00917FC4">
        <w:rPr>
          <w:rStyle w:val="FontStyle31"/>
          <w:rFonts w:asciiTheme="minorHAnsi" w:hAnsiTheme="minorHAnsi" w:cstheme="minorHAnsi"/>
          <w:sz w:val="24"/>
          <w:szCs w:val="24"/>
        </w:rPr>
        <w:t>07407718</w:t>
      </w:r>
    </w:p>
    <w:p w14:paraId="55C3A27D" w14:textId="795EDEB5" w:rsidR="00355AFB" w:rsidRPr="007B79FD" w:rsidRDefault="00355AFB" w:rsidP="00391E7D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Zastoupená: </w:t>
      </w:r>
      <w:proofErr w:type="spellStart"/>
      <w:r w:rsidR="00917FC4">
        <w:rPr>
          <w:rFonts w:asciiTheme="minorHAnsi" w:hAnsiTheme="minorHAnsi" w:cstheme="minorHAnsi"/>
          <w:color w:val="2A2A28"/>
          <w:sz w:val="24"/>
          <w:szCs w:val="24"/>
        </w:rPr>
        <w:t>Dipl</w:t>
      </w:r>
      <w:proofErr w:type="spellEnd"/>
      <w:r w:rsidR="00917FC4">
        <w:rPr>
          <w:rFonts w:asciiTheme="minorHAnsi" w:hAnsiTheme="minorHAnsi" w:cstheme="minorHAnsi"/>
          <w:color w:val="2A2A28"/>
          <w:sz w:val="24"/>
          <w:szCs w:val="24"/>
        </w:rPr>
        <w:t xml:space="preserve">. Ing. Jiří </w:t>
      </w:r>
      <w:proofErr w:type="spellStart"/>
      <w:r w:rsidR="00917FC4">
        <w:rPr>
          <w:rFonts w:asciiTheme="minorHAnsi" w:hAnsiTheme="minorHAnsi" w:cstheme="minorHAnsi"/>
          <w:color w:val="2A2A28"/>
          <w:sz w:val="24"/>
          <w:szCs w:val="24"/>
        </w:rPr>
        <w:t>Mo</w:t>
      </w:r>
      <w:r w:rsidR="00882C46">
        <w:rPr>
          <w:rFonts w:asciiTheme="minorHAnsi" w:hAnsiTheme="minorHAnsi" w:cstheme="minorHAnsi"/>
          <w:color w:val="2A2A28"/>
          <w:sz w:val="24"/>
          <w:szCs w:val="24"/>
        </w:rPr>
        <w:t>rštadt</w:t>
      </w:r>
      <w:proofErr w:type="spellEnd"/>
      <w:r w:rsidRPr="007B79FD">
        <w:rPr>
          <w:rFonts w:asciiTheme="minorHAnsi" w:hAnsiTheme="minorHAnsi" w:cstheme="minorHAnsi"/>
          <w:color w:val="2A2A28"/>
          <w:sz w:val="24"/>
          <w:szCs w:val="24"/>
        </w:rPr>
        <w:t>, jednatel</w:t>
      </w:r>
    </w:p>
    <w:p w14:paraId="51DB8A79" w14:textId="77777777" w:rsidR="00BD7AAD" w:rsidRPr="00242159" w:rsidRDefault="00AD7F17" w:rsidP="00391E7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391E7D">
      <w:pPr>
        <w:jc w:val="both"/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40ACAED0" w14:textId="77777777" w:rsidR="00391E7D" w:rsidRDefault="00391E7D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199DCC59" w14:textId="0EA1B120" w:rsidR="00C952D7" w:rsidRDefault="00C952D7" w:rsidP="00C952D7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dvorana</w:t>
      </w:r>
    </w:p>
    <w:p w14:paraId="772E58DC" w14:textId="2D1734C1" w:rsidR="00C952D7" w:rsidRDefault="00C952D7" w:rsidP="00C952D7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Hlavní schodiště</w:t>
      </w:r>
    </w:p>
    <w:p w14:paraId="3ED6A741" w14:textId="5BC7B542" w:rsidR="00DB27FE" w:rsidRDefault="00DB27FE" w:rsidP="00C952D7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Šatna pro hosty</w:t>
      </w:r>
    </w:p>
    <w:p w14:paraId="61D8FC55" w14:textId="432E976F" w:rsidR="00DB27FE" w:rsidRDefault="00DB27FE" w:rsidP="00C952D7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Pánské a dámské toalety</w:t>
      </w:r>
    </w:p>
    <w:p w14:paraId="3A839D84" w14:textId="14B6728F" w:rsidR="00DB27FE" w:rsidRDefault="008E49EB" w:rsidP="00C952D7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DB27FE">
        <w:rPr>
          <w:rFonts w:asciiTheme="minorHAnsi" w:hAnsiTheme="minorHAnsi" w:cs="Arial"/>
          <w:sz w:val="24"/>
          <w:szCs w:val="24"/>
        </w:rPr>
        <w:t>ázemí</w:t>
      </w:r>
    </w:p>
    <w:p w14:paraId="42AE32BD" w14:textId="5EC8F1F7" w:rsidR="00FA0DDC" w:rsidRPr="008E49EB" w:rsidRDefault="008E49EB" w:rsidP="008E49EB">
      <w:pPr>
        <w:numPr>
          <w:ilvl w:val="1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8E49EB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C5032E" w:rsidRPr="008E49EB">
        <w:rPr>
          <w:rFonts w:asciiTheme="minorHAnsi" w:hAnsiTheme="minorHAnsi" w:cstheme="minorHAnsi"/>
          <w:sz w:val="24"/>
          <w:szCs w:val="24"/>
        </w:rPr>
        <w:t>řístupové cesty vedoucí od (i) hlavního a (</w:t>
      </w:r>
      <w:proofErr w:type="spellStart"/>
      <w:r w:rsidR="00C5032E" w:rsidRPr="008E49EB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8E49EB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7BF7D3AE" w14:textId="3A362809" w:rsidR="009506B2" w:rsidRDefault="004C5EF1" w:rsidP="009506B2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6A354F8F" w14:textId="1F67AB5D" w:rsidR="00870291" w:rsidRDefault="00870291" w:rsidP="0087029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Hlavní schodiště, 19. 6. 2024, 18.00 </w:t>
      </w:r>
      <w:r w:rsidR="00D9096D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9096D">
        <w:rPr>
          <w:rFonts w:asciiTheme="minorHAnsi" w:hAnsiTheme="minorHAnsi" w:cs="Arial"/>
          <w:sz w:val="24"/>
          <w:szCs w:val="24"/>
        </w:rPr>
        <w:t>2</w:t>
      </w:r>
      <w:r w:rsidR="00325ACE">
        <w:rPr>
          <w:rFonts w:asciiTheme="minorHAnsi" w:hAnsiTheme="minorHAnsi" w:cs="Arial"/>
          <w:sz w:val="24"/>
          <w:szCs w:val="24"/>
        </w:rPr>
        <w:t>0</w:t>
      </w:r>
      <w:r w:rsidR="00D9096D">
        <w:rPr>
          <w:rFonts w:asciiTheme="minorHAnsi" w:hAnsiTheme="minorHAnsi" w:cs="Arial"/>
          <w:sz w:val="24"/>
          <w:szCs w:val="24"/>
        </w:rPr>
        <w:t>.00 h zkouška</w:t>
      </w:r>
    </w:p>
    <w:p w14:paraId="0FADFCCE" w14:textId="40E4B70E" w:rsidR="007D3110" w:rsidRDefault="00FC7563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dvorana</w:t>
      </w:r>
      <w:r w:rsidR="004A558C">
        <w:rPr>
          <w:rFonts w:asciiTheme="minorHAnsi" w:hAnsiTheme="minorHAnsi" w:cs="Arial"/>
          <w:sz w:val="24"/>
          <w:szCs w:val="24"/>
        </w:rPr>
        <w:t xml:space="preserve">, </w:t>
      </w:r>
      <w:r w:rsidR="003C13C0">
        <w:rPr>
          <w:rFonts w:asciiTheme="minorHAnsi" w:hAnsiTheme="minorHAnsi" w:cs="Arial"/>
          <w:sz w:val="24"/>
          <w:szCs w:val="24"/>
        </w:rPr>
        <w:t>2</w:t>
      </w:r>
      <w:r w:rsidR="0030658C">
        <w:rPr>
          <w:rFonts w:asciiTheme="minorHAnsi" w:hAnsiTheme="minorHAnsi" w:cs="Arial"/>
          <w:sz w:val="24"/>
          <w:szCs w:val="24"/>
        </w:rPr>
        <w:t>0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30658C">
        <w:rPr>
          <w:rFonts w:asciiTheme="minorHAnsi" w:hAnsiTheme="minorHAnsi" w:cs="Arial"/>
          <w:sz w:val="24"/>
          <w:szCs w:val="24"/>
        </w:rPr>
        <w:t>6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3C13C0">
        <w:rPr>
          <w:rFonts w:asciiTheme="minorHAnsi" w:hAnsiTheme="minorHAnsi" w:cs="Arial"/>
          <w:sz w:val="24"/>
          <w:szCs w:val="24"/>
        </w:rPr>
        <w:t>4</w:t>
      </w:r>
      <w:r w:rsidR="007D3110">
        <w:rPr>
          <w:rFonts w:asciiTheme="minorHAnsi" w:hAnsiTheme="minorHAnsi" w:cs="Arial"/>
          <w:sz w:val="24"/>
          <w:szCs w:val="24"/>
        </w:rPr>
        <w:t>,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43766F">
        <w:rPr>
          <w:rFonts w:asciiTheme="minorHAnsi" w:hAnsiTheme="minorHAnsi" w:cs="Arial"/>
          <w:sz w:val="24"/>
          <w:szCs w:val="24"/>
        </w:rPr>
        <w:t>09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>–</w:t>
      </w:r>
      <w:r w:rsidR="004550DF">
        <w:rPr>
          <w:rFonts w:asciiTheme="minorHAnsi" w:hAnsiTheme="minorHAnsi" w:cs="Arial"/>
          <w:sz w:val="24"/>
          <w:szCs w:val="24"/>
        </w:rPr>
        <w:t xml:space="preserve"> 2</w:t>
      </w:r>
      <w:r w:rsidR="004A558C">
        <w:rPr>
          <w:rFonts w:asciiTheme="minorHAnsi" w:hAnsiTheme="minorHAnsi" w:cs="Arial"/>
          <w:sz w:val="24"/>
          <w:szCs w:val="24"/>
        </w:rPr>
        <w:t>3</w:t>
      </w:r>
      <w:r w:rsidR="004550DF">
        <w:rPr>
          <w:rFonts w:asciiTheme="minorHAnsi" w:hAnsiTheme="minorHAnsi" w:cs="Arial"/>
          <w:sz w:val="24"/>
          <w:szCs w:val="24"/>
        </w:rPr>
        <w:t>.00</w:t>
      </w:r>
      <w:r w:rsidR="005F7E7D">
        <w:rPr>
          <w:rFonts w:asciiTheme="minorHAnsi" w:hAnsiTheme="minorHAnsi" w:cs="Arial"/>
          <w:sz w:val="24"/>
          <w:szCs w:val="24"/>
        </w:rPr>
        <w:t xml:space="preserve"> h</w:t>
      </w:r>
      <w:r w:rsidR="00B35BAA">
        <w:rPr>
          <w:rFonts w:asciiTheme="minorHAnsi" w:hAnsiTheme="minorHAnsi" w:cs="Arial"/>
          <w:sz w:val="24"/>
          <w:szCs w:val="24"/>
        </w:rPr>
        <w:t xml:space="preserve"> včetně příprav a likvidace</w:t>
      </w:r>
      <w:r w:rsidR="00DF185D">
        <w:rPr>
          <w:rFonts w:asciiTheme="minorHAnsi" w:hAnsiTheme="minorHAnsi" w:cs="Arial"/>
          <w:sz w:val="24"/>
          <w:szCs w:val="24"/>
        </w:rPr>
        <w:t>;</w:t>
      </w:r>
    </w:p>
    <w:p w14:paraId="0DC1777A" w14:textId="7FF28B09" w:rsidR="004A558C" w:rsidRDefault="004A558C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Hlavní schodiště, 20.</w:t>
      </w:r>
      <w:r w:rsidR="00B35BAA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6. 2024</w:t>
      </w:r>
      <w:r w:rsidR="00B35BAA">
        <w:rPr>
          <w:rFonts w:asciiTheme="minorHAnsi" w:hAnsiTheme="minorHAnsi" w:cs="Arial"/>
          <w:sz w:val="24"/>
          <w:szCs w:val="24"/>
        </w:rPr>
        <w:t>, 18.00 – 23.00 h včetně příprav a likvidace;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0E05FB5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3C48D7">
        <w:rPr>
          <w:rFonts w:asciiTheme="minorHAnsi" w:hAnsiTheme="minorHAnsi" w:cs="Arial"/>
          <w:sz w:val="24"/>
          <w:szCs w:val="24"/>
        </w:rPr>
        <w:t>m</w:t>
      </w:r>
      <w:r w:rsidR="00D000EC">
        <w:rPr>
          <w:rFonts w:asciiTheme="minorHAnsi" w:hAnsiTheme="minorHAnsi" w:cs="Arial"/>
          <w:sz w:val="24"/>
          <w:szCs w:val="24"/>
        </w:rPr>
        <w:t>ó</w:t>
      </w:r>
      <w:r w:rsidR="003C48D7">
        <w:rPr>
          <w:rFonts w:asciiTheme="minorHAnsi" w:hAnsiTheme="minorHAnsi" w:cs="Arial"/>
          <w:sz w:val="24"/>
          <w:szCs w:val="24"/>
        </w:rPr>
        <w:t>dní přehlídky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256043">
        <w:rPr>
          <w:rFonts w:asciiTheme="minorHAnsi" w:hAnsiTheme="minorHAnsi" w:cs="Arial"/>
          <w:sz w:val="24"/>
          <w:szCs w:val="24"/>
        </w:rPr>
        <w:t>Osmany</w:t>
      </w:r>
      <w:r w:rsidR="00E0518A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0518A">
        <w:rPr>
          <w:rFonts w:asciiTheme="minorHAnsi" w:hAnsiTheme="minorHAnsi" w:cs="Arial"/>
          <w:sz w:val="24"/>
          <w:szCs w:val="24"/>
        </w:rPr>
        <w:t>Laffita</w:t>
      </w:r>
      <w:proofErr w:type="spellEnd"/>
      <w:r w:rsidR="00E0518A">
        <w:rPr>
          <w:rFonts w:asciiTheme="minorHAnsi" w:hAnsiTheme="minorHAnsi" w:cs="Arial"/>
          <w:sz w:val="24"/>
          <w:szCs w:val="24"/>
        </w:rPr>
        <w:t xml:space="preserve"> </w:t>
      </w:r>
      <w:r w:rsidR="006721FE">
        <w:rPr>
          <w:rFonts w:asciiTheme="minorHAnsi" w:hAnsiTheme="minorHAnsi" w:cs="Arial"/>
          <w:sz w:val="24"/>
          <w:szCs w:val="24"/>
        </w:rPr>
        <w:t>–</w:t>
      </w:r>
      <w:r w:rsidR="00E0518A">
        <w:rPr>
          <w:rFonts w:asciiTheme="minorHAnsi" w:hAnsiTheme="minorHAnsi" w:cs="Arial"/>
          <w:sz w:val="24"/>
          <w:szCs w:val="24"/>
        </w:rPr>
        <w:t xml:space="preserve"> </w:t>
      </w:r>
      <w:r w:rsidR="00F126EB">
        <w:rPr>
          <w:rFonts w:asciiTheme="minorHAnsi" w:hAnsiTheme="minorHAnsi" w:cs="Arial"/>
          <w:sz w:val="24"/>
          <w:szCs w:val="24"/>
        </w:rPr>
        <w:t>k</w:t>
      </w:r>
      <w:r w:rsidR="006721FE">
        <w:rPr>
          <w:rFonts w:asciiTheme="minorHAnsi" w:hAnsiTheme="minorHAnsi" w:cs="Arial"/>
          <w:sz w:val="24"/>
          <w:szCs w:val="24"/>
        </w:rPr>
        <w:t xml:space="preserve"> 20</w:t>
      </w:r>
      <w:r w:rsidR="00552137" w:rsidRPr="007B79FD">
        <w:rPr>
          <w:rFonts w:asciiTheme="minorHAnsi" w:hAnsiTheme="minorHAnsi" w:cs="Arial"/>
          <w:sz w:val="24"/>
          <w:szCs w:val="24"/>
        </w:rPr>
        <w:t>.</w:t>
      </w:r>
      <w:r w:rsidR="006721FE">
        <w:rPr>
          <w:rFonts w:asciiTheme="minorHAnsi" w:hAnsiTheme="minorHAnsi" w:cs="Arial"/>
          <w:sz w:val="24"/>
          <w:szCs w:val="24"/>
        </w:rPr>
        <w:t xml:space="preserve"> výročí vstup ČR do </w:t>
      </w:r>
      <w:r w:rsidR="002B494A">
        <w:rPr>
          <w:rFonts w:asciiTheme="minorHAnsi" w:hAnsiTheme="minorHAnsi" w:cs="Arial"/>
          <w:sz w:val="24"/>
          <w:szCs w:val="24"/>
        </w:rPr>
        <w:t>Evropské unie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22662FC9" w14:textId="0BC3D2EB" w:rsidR="00F610A5" w:rsidRPr="004342B6" w:rsidRDefault="000C3610" w:rsidP="00F610A5">
      <w:pPr>
        <w:numPr>
          <w:ilvl w:val="0"/>
          <w:numId w:val="3"/>
        </w:numPr>
        <w:spacing w:after="120"/>
        <w:ind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F610A5">
        <w:rPr>
          <w:rFonts w:asciiTheme="minorHAnsi" w:hAnsiTheme="minorHAnsi" w:cstheme="minorHAnsi"/>
          <w:sz w:val="24"/>
          <w:szCs w:val="24"/>
        </w:rPr>
        <w:t>Pronajímatel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 si vyhrazuje právo označit nevhodný model z kolekce </w:t>
      </w:r>
      <w:r w:rsidR="00E34A49">
        <w:rPr>
          <w:rStyle w:val="FontStyle31"/>
          <w:rFonts w:asciiTheme="minorHAnsi" w:hAnsiTheme="minorHAnsi" w:cstheme="minorHAnsi"/>
          <w:sz w:val="24"/>
          <w:szCs w:val="24"/>
        </w:rPr>
        <w:t xml:space="preserve">Osmany </w:t>
      </w:r>
      <w:proofErr w:type="spellStart"/>
      <w:r w:rsidR="00E34A49">
        <w:rPr>
          <w:rStyle w:val="FontStyle31"/>
          <w:rFonts w:asciiTheme="minorHAnsi" w:hAnsiTheme="minorHAnsi" w:cstheme="minorHAnsi"/>
          <w:sz w:val="24"/>
          <w:szCs w:val="24"/>
        </w:rPr>
        <w:t>Lafity</w:t>
      </w:r>
      <w:proofErr w:type="spellEnd"/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, který nebude možno </w:t>
      </w:r>
      <w:r w:rsidR="00E70014">
        <w:rPr>
          <w:rStyle w:val="FontStyle31"/>
          <w:rFonts w:asciiTheme="minorHAnsi" w:hAnsiTheme="minorHAnsi" w:cstheme="minorHAnsi"/>
          <w:sz w:val="24"/>
          <w:szCs w:val="24"/>
        </w:rPr>
        <w:t>předv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>ést na přehlídku jeden měsíc před akcí</w:t>
      </w:r>
      <w:r w:rsidR="008F4DA4">
        <w:rPr>
          <w:rStyle w:val="FontStyle31"/>
          <w:rFonts w:asciiTheme="minorHAnsi" w:hAnsiTheme="minorHAnsi" w:cstheme="minorHAnsi"/>
          <w:sz w:val="24"/>
          <w:szCs w:val="24"/>
        </w:rPr>
        <w:t xml:space="preserve"> plánovanou na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 xml:space="preserve"> 2</w:t>
      </w:r>
      <w:r w:rsidR="009E026C">
        <w:rPr>
          <w:rStyle w:val="FontStyle31"/>
          <w:rFonts w:asciiTheme="minorHAnsi" w:hAnsiTheme="minorHAnsi" w:cstheme="minorHAnsi"/>
          <w:sz w:val="24"/>
          <w:szCs w:val="24"/>
        </w:rPr>
        <w:t>0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>.</w:t>
      </w:r>
      <w:r w:rsidR="008F4DA4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  <w:r w:rsidR="009E026C">
        <w:rPr>
          <w:rStyle w:val="FontStyle31"/>
          <w:rFonts w:asciiTheme="minorHAnsi" w:hAnsiTheme="minorHAnsi" w:cstheme="minorHAnsi"/>
          <w:sz w:val="24"/>
          <w:szCs w:val="24"/>
        </w:rPr>
        <w:t>6</w:t>
      </w:r>
      <w:r w:rsidR="00F610A5" w:rsidRPr="00F610A5">
        <w:rPr>
          <w:rStyle w:val="FontStyle31"/>
          <w:rFonts w:asciiTheme="minorHAnsi" w:hAnsiTheme="minorHAnsi" w:cstheme="minorHAnsi"/>
          <w:sz w:val="24"/>
          <w:szCs w:val="24"/>
        </w:rPr>
        <w:t>. 2024. Pronajímatel dále prohlašuje, že tento bod nebude zneužívat a využije odmítnutí konkrétního modelu pouze v krajní situaci.</w:t>
      </w:r>
    </w:p>
    <w:p w14:paraId="19FABF8E" w14:textId="3FC45B32" w:rsidR="004342B6" w:rsidRPr="004342B6" w:rsidRDefault="004342B6" w:rsidP="004342B6">
      <w:pPr>
        <w:numPr>
          <w:ilvl w:val="0"/>
          <w:numId w:val="3"/>
        </w:numPr>
        <w:spacing w:after="120"/>
        <w:ind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31"/>
          <w:rFonts w:asciiTheme="minorHAnsi" w:hAnsiTheme="minorHAnsi" w:cstheme="minorHAnsi"/>
          <w:sz w:val="24"/>
          <w:szCs w:val="24"/>
        </w:rPr>
        <w:t xml:space="preserve">Nájemce prohlašuje, že v rámci </w:t>
      </w:r>
      <w:r w:rsidR="007D5512">
        <w:rPr>
          <w:rStyle w:val="FontStyle31"/>
          <w:rFonts w:asciiTheme="minorHAnsi" w:hAnsiTheme="minorHAnsi" w:cstheme="minorHAnsi"/>
          <w:sz w:val="24"/>
          <w:szCs w:val="24"/>
        </w:rPr>
        <w:t>celé doby nájmu předcházející</w:t>
      </w:r>
      <w:r>
        <w:rPr>
          <w:rStyle w:val="FontStyle31"/>
          <w:rFonts w:asciiTheme="minorHAnsi" w:hAnsiTheme="minorHAnsi" w:cstheme="minorHAnsi"/>
          <w:sz w:val="24"/>
          <w:szCs w:val="24"/>
        </w:rPr>
        <w:t xml:space="preserve"> nebudou předváděny žádné obnažené, extravagantní modely</w:t>
      </w:r>
      <w:r w:rsidR="0073668A">
        <w:rPr>
          <w:rStyle w:val="FontStyle31"/>
          <w:rFonts w:asciiTheme="minorHAnsi" w:hAnsiTheme="minorHAnsi" w:cstheme="minorHAnsi"/>
          <w:sz w:val="24"/>
          <w:szCs w:val="24"/>
        </w:rPr>
        <w:t>, dekorace</w:t>
      </w:r>
      <w:r>
        <w:rPr>
          <w:rStyle w:val="FontStyle31"/>
          <w:rFonts w:asciiTheme="minorHAnsi" w:hAnsiTheme="minorHAnsi" w:cstheme="minorHAnsi"/>
          <w:sz w:val="24"/>
          <w:szCs w:val="24"/>
        </w:rPr>
        <w:t xml:space="preserve"> a cokoliv co by se neslučovalo s důstojností místa konání. Porušení tohoto prohlášení bude bráno jako závažné porušení smlouvy s důsledkem okamžitého ukončení akce a pokutou ve výši 1.000.000,- Kč uplatněnou pronajímatelem vůči nájemci.</w:t>
      </w:r>
    </w:p>
    <w:p w14:paraId="5AE3D25E" w14:textId="51E6B616" w:rsidR="00C10E19" w:rsidRDefault="00C61812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10A5">
        <w:rPr>
          <w:rFonts w:asciiTheme="minorHAnsi" w:hAnsiTheme="minorHAnsi" w:cstheme="minorHAnsi"/>
          <w:sz w:val="24"/>
          <w:szCs w:val="24"/>
        </w:rPr>
        <w:t xml:space="preserve">Nájemce se zavazuje, že po ukončení Akce uvede Prostory do původního stavu. </w:t>
      </w:r>
    </w:p>
    <w:p w14:paraId="03E39F4F" w14:textId="77777777" w:rsidR="00EA30A0" w:rsidRDefault="009F2BDD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Nájemce se zavazuje žádným způsobem nenarušit návštěvnický provoz</w:t>
      </w:r>
      <w:r w:rsidR="00F259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348BC8" w14:textId="63BFD08F" w:rsidR="009F2BDD" w:rsidRPr="00F610A5" w:rsidRDefault="00F259F2" w:rsidP="00FD4AB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Nájemce odpovídá za veškeré škody způsobené </w:t>
      </w:r>
      <w:r w:rsidR="00EA30A0">
        <w:rPr>
          <w:rFonts w:asciiTheme="minorHAnsi" w:hAnsiTheme="minorHAnsi" w:cstheme="minorHAnsi"/>
          <w:sz w:val="24"/>
          <w:szCs w:val="24"/>
        </w:rPr>
        <w:t>na jeho majetku</w:t>
      </w:r>
      <w:r w:rsidR="00A51200">
        <w:rPr>
          <w:rFonts w:asciiTheme="minorHAnsi" w:hAnsiTheme="minorHAnsi" w:cstheme="minorHAnsi"/>
          <w:sz w:val="24"/>
          <w:szCs w:val="24"/>
        </w:rPr>
        <w:t xml:space="preserve"> instalovaném v prostoru objektu</w:t>
      </w:r>
      <w:r w:rsidR="00125225">
        <w:rPr>
          <w:rFonts w:asciiTheme="minorHAnsi" w:hAnsiTheme="minorHAnsi" w:cstheme="minorHAnsi"/>
          <w:sz w:val="24"/>
          <w:szCs w:val="24"/>
        </w:rPr>
        <w:t>.</w:t>
      </w:r>
    </w:p>
    <w:p w14:paraId="628BA8AF" w14:textId="44DA0B5C" w:rsidR="00E8346D" w:rsidRPr="00E8346D" w:rsidRDefault="00603561" w:rsidP="00E8346D">
      <w:pPr>
        <w:numPr>
          <w:ilvl w:val="0"/>
          <w:numId w:val="3"/>
        </w:numPr>
        <w:spacing w:after="120"/>
        <w:ind w:left="357" w:hanging="357"/>
        <w:jc w:val="bot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E8346D">
        <w:rPr>
          <w:rFonts w:asciiTheme="minorHAnsi" w:hAnsiTheme="minorHAnsi" w:cstheme="minorHAnsi"/>
          <w:sz w:val="24"/>
          <w:szCs w:val="24"/>
        </w:rPr>
        <w:t xml:space="preserve">Nájemce </w:t>
      </w:r>
      <w:r w:rsidR="00E8346D" w:rsidRPr="00E8346D">
        <w:rPr>
          <w:rStyle w:val="FontStyle31"/>
          <w:rFonts w:asciiTheme="minorHAnsi" w:hAnsiTheme="minorHAnsi" w:cstheme="minorHAnsi"/>
          <w:sz w:val="24"/>
          <w:szCs w:val="24"/>
        </w:rPr>
        <w:t>předloží Pronajímateli minimálně měsíc před akcí ke schválení nákres    cesty, kterou modelové budou po schodech Muzea procházet, stejně tak vymezené prostory pro návštěvníky módní přehlídky.</w:t>
      </w:r>
    </w:p>
    <w:p w14:paraId="04B49551" w14:textId="619F75B5" w:rsidR="008E5ED1" w:rsidRPr="00744160" w:rsidRDefault="00744160" w:rsidP="00744160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44160">
        <w:rPr>
          <w:rStyle w:val="FontStyle31"/>
          <w:rFonts w:asciiTheme="minorHAnsi" w:hAnsiTheme="minorHAnsi" w:cstheme="minorHAnsi"/>
          <w:sz w:val="24"/>
          <w:szCs w:val="24"/>
        </w:rPr>
        <w:t>Nájemce</w:t>
      </w:r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 xml:space="preserve"> také předloží měsíc před akcí ke schválení kompletní obrazový návrh každého jednotlivého kostýmu, který </w:t>
      </w:r>
      <w:r w:rsidR="00E70014">
        <w:rPr>
          <w:rStyle w:val="FontStyle31"/>
          <w:rFonts w:asciiTheme="minorHAnsi" w:hAnsiTheme="minorHAnsi" w:cstheme="minorHAnsi"/>
          <w:sz w:val="24"/>
          <w:szCs w:val="24"/>
        </w:rPr>
        <w:t>předved</w:t>
      </w:r>
      <w:r w:rsidR="00E8346D" w:rsidRPr="00744160">
        <w:rPr>
          <w:rStyle w:val="FontStyle31"/>
          <w:rFonts w:asciiTheme="minorHAnsi" w:hAnsiTheme="minorHAnsi" w:cstheme="minorHAnsi"/>
          <w:sz w:val="24"/>
          <w:szCs w:val="24"/>
        </w:rPr>
        <w:t>ou modelové během přehlídky.</w:t>
      </w:r>
      <w:r w:rsidR="00D3194A">
        <w:rPr>
          <w:rStyle w:val="FontStyle31"/>
          <w:rFonts w:asciiTheme="minorHAnsi" w:hAnsiTheme="minorHAnsi" w:cstheme="minorHAnsi"/>
          <w:sz w:val="24"/>
          <w:szCs w:val="24"/>
        </w:rPr>
        <w:t xml:space="preserve">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CF086A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651FEACD" w:rsid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</w:t>
      </w:r>
      <w:r w:rsidR="0017183D">
        <w:rPr>
          <w:rFonts w:asciiTheme="minorHAnsi" w:hAnsiTheme="minorHAnsi" w:cs="Arial"/>
          <w:sz w:val="24"/>
          <w:szCs w:val="24"/>
        </w:rPr>
        <w:t>10 VIP</w:t>
      </w:r>
      <w:r w:rsidR="00F75E77">
        <w:rPr>
          <w:rFonts w:asciiTheme="minorHAnsi" w:hAnsiTheme="minorHAnsi" w:cs="Arial"/>
          <w:sz w:val="24"/>
          <w:szCs w:val="24"/>
        </w:rPr>
        <w:t xml:space="preserve"> vstupů pro </w:t>
      </w:r>
      <w:r w:rsidR="007350F6">
        <w:rPr>
          <w:rFonts w:asciiTheme="minorHAnsi" w:hAnsiTheme="minorHAnsi" w:cs="Arial"/>
          <w:sz w:val="24"/>
          <w:szCs w:val="24"/>
        </w:rPr>
        <w:t>potřeby</w:t>
      </w:r>
      <w:r w:rsidR="00F75E77">
        <w:rPr>
          <w:rFonts w:asciiTheme="minorHAnsi" w:hAnsiTheme="minorHAnsi" w:cs="Arial"/>
          <w:sz w:val="24"/>
          <w:szCs w:val="24"/>
        </w:rPr>
        <w:t xml:space="preserve"> pronajímatele.</w:t>
      </w:r>
    </w:p>
    <w:p w14:paraId="234160B0" w14:textId="6099C2BA" w:rsidR="009F0BFE" w:rsidRPr="00F75E77" w:rsidRDefault="009F0BF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bere na vědomí přísný zákaz veškerých kouřových či parních efektů. Porušení tohoto zákazu</w:t>
      </w:r>
      <w:r w:rsidR="00395562">
        <w:rPr>
          <w:rFonts w:asciiTheme="minorHAnsi" w:hAnsiTheme="minorHAnsi" w:cs="Arial"/>
          <w:sz w:val="24"/>
          <w:szCs w:val="24"/>
        </w:rPr>
        <w:t xml:space="preserve"> může mít za následek okamžité ukončení akce</w:t>
      </w:r>
      <w:r w:rsidR="00913514">
        <w:rPr>
          <w:rFonts w:asciiTheme="minorHAnsi" w:hAnsiTheme="minorHAnsi" w:cs="Arial"/>
          <w:sz w:val="24"/>
          <w:szCs w:val="24"/>
        </w:rPr>
        <w:t>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48253B7C" w14:textId="57232799" w:rsidR="0053142D" w:rsidRDefault="00463E57" w:rsidP="0053142D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9F226" w14:textId="77777777" w:rsidR="00125225" w:rsidRPr="00125225" w:rsidRDefault="00125225" w:rsidP="00125225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6D5C71EE" w:rsidR="008E7F61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C23312">
        <w:rPr>
          <w:rFonts w:asciiTheme="minorHAnsi" w:hAnsiTheme="minorHAnsi" w:cs="Arial"/>
          <w:sz w:val="24"/>
          <w:szCs w:val="24"/>
        </w:rPr>
        <w:t>93</w:t>
      </w:r>
      <w:r w:rsidR="00842632">
        <w:rPr>
          <w:rFonts w:asciiTheme="minorHAnsi" w:hAnsiTheme="minorHAnsi" w:cs="Arial"/>
          <w:sz w:val="24"/>
          <w:szCs w:val="24"/>
        </w:rPr>
        <w:t>2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FB5BBE">
        <w:rPr>
          <w:rFonts w:asciiTheme="minorHAnsi" w:hAnsiTheme="minorHAnsi" w:cs="Arial"/>
          <w:sz w:val="24"/>
          <w:szCs w:val="24"/>
        </w:rPr>
        <w:t>1.</w:t>
      </w:r>
      <w:r w:rsidR="00853364">
        <w:rPr>
          <w:rFonts w:asciiTheme="minorHAnsi" w:hAnsiTheme="minorHAnsi" w:cs="Arial"/>
          <w:sz w:val="24"/>
          <w:szCs w:val="24"/>
        </w:rPr>
        <w:t>127</w:t>
      </w:r>
      <w:r w:rsidR="00FB5BBE">
        <w:rPr>
          <w:rFonts w:asciiTheme="minorHAnsi" w:hAnsiTheme="minorHAnsi" w:cs="Arial"/>
          <w:sz w:val="24"/>
          <w:szCs w:val="24"/>
        </w:rPr>
        <w:t>.</w:t>
      </w:r>
      <w:r w:rsidR="00853364">
        <w:rPr>
          <w:rFonts w:asciiTheme="minorHAnsi" w:hAnsiTheme="minorHAnsi" w:cs="Arial"/>
          <w:sz w:val="24"/>
          <w:szCs w:val="24"/>
        </w:rPr>
        <w:t>7</w:t>
      </w:r>
      <w:r w:rsidR="00FB5BBE">
        <w:rPr>
          <w:rFonts w:asciiTheme="minorHAnsi" w:hAnsiTheme="minorHAnsi" w:cs="Arial"/>
          <w:sz w:val="24"/>
          <w:szCs w:val="24"/>
        </w:rPr>
        <w:t>20</w:t>
      </w:r>
      <w:r w:rsidR="00EB208D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53142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67DF51CD" w14:textId="3F9419E1" w:rsidR="002D4B32" w:rsidRPr="002D4B32" w:rsidRDefault="001967DB" w:rsidP="002D4B3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1967DB"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proofErr w:type="gramStart"/>
      <w:r w:rsidRPr="001967DB">
        <w:rPr>
          <w:rFonts w:asciiTheme="minorHAnsi" w:hAnsiTheme="minorHAnsi" w:cs="Arial"/>
          <w:sz w:val="24"/>
          <w:szCs w:val="24"/>
        </w:rPr>
        <w:t>1.</w:t>
      </w:r>
      <w:r w:rsidR="00352A04">
        <w:rPr>
          <w:rFonts w:asciiTheme="minorHAnsi" w:hAnsiTheme="minorHAnsi" w:cs="Arial"/>
          <w:sz w:val="24"/>
          <w:szCs w:val="24"/>
        </w:rPr>
        <w:t>127</w:t>
      </w:r>
      <w:r w:rsidRPr="001967DB">
        <w:rPr>
          <w:rFonts w:asciiTheme="minorHAnsi" w:hAnsiTheme="minorHAnsi" w:cs="Arial"/>
          <w:sz w:val="24"/>
          <w:szCs w:val="24"/>
        </w:rPr>
        <w:t>.</w:t>
      </w:r>
      <w:r w:rsidR="00352A04">
        <w:rPr>
          <w:rFonts w:asciiTheme="minorHAnsi" w:hAnsiTheme="minorHAnsi" w:cs="Arial"/>
          <w:sz w:val="24"/>
          <w:szCs w:val="24"/>
        </w:rPr>
        <w:t>7</w:t>
      </w:r>
      <w:r w:rsidRPr="001967DB">
        <w:rPr>
          <w:rFonts w:asciiTheme="minorHAnsi" w:hAnsiTheme="minorHAnsi" w:cs="Arial"/>
          <w:sz w:val="24"/>
          <w:szCs w:val="24"/>
        </w:rPr>
        <w:t>20,-</w:t>
      </w:r>
      <w:proofErr w:type="gramEnd"/>
      <w:r w:rsidRPr="001967DB">
        <w:rPr>
          <w:rFonts w:asciiTheme="minorHAnsi" w:hAnsiTheme="minorHAnsi" w:cs="Arial"/>
          <w:sz w:val="24"/>
          <w:szCs w:val="24"/>
        </w:rPr>
        <w:t xml:space="preserve"> Kč vč. DPH nejpozději do 18. 6. 2024, na základě předem vystavené faktury ze strany pronajímatele. </w:t>
      </w:r>
      <w:r w:rsidR="00456E25" w:rsidRPr="001967DB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1967DB">
        <w:rPr>
          <w:rFonts w:asciiTheme="minorHAnsi" w:hAnsiTheme="minorHAnsi" w:cs="Arial"/>
          <w:sz w:val="24"/>
          <w:szCs w:val="24"/>
        </w:rPr>
        <w:t>.</w:t>
      </w:r>
      <w:r w:rsidR="003A1E6B" w:rsidRPr="001967DB">
        <w:rPr>
          <w:rFonts w:asciiTheme="minorHAnsi" w:hAnsiTheme="minorHAnsi"/>
          <w:sz w:val="22"/>
          <w:szCs w:val="22"/>
        </w:rPr>
        <w:t xml:space="preserve"> </w:t>
      </w:r>
      <w:r w:rsidR="003A1E6B" w:rsidRPr="001967DB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1967DB">
        <w:rPr>
          <w:rFonts w:asciiTheme="minorHAnsi" w:hAnsiTheme="minorHAnsi"/>
          <w:sz w:val="24"/>
          <w:szCs w:val="24"/>
        </w:rPr>
        <w:t>é</w:t>
      </w:r>
      <w:r w:rsidR="003A1E6B" w:rsidRPr="001967DB">
        <w:rPr>
          <w:rFonts w:asciiTheme="minorHAnsi" w:hAnsiTheme="minorHAnsi"/>
          <w:sz w:val="24"/>
          <w:szCs w:val="24"/>
        </w:rPr>
        <w:t xml:space="preserve"> platb</w:t>
      </w:r>
      <w:r w:rsidR="009363A3" w:rsidRPr="001967DB">
        <w:rPr>
          <w:rFonts w:asciiTheme="minorHAnsi" w:hAnsiTheme="minorHAnsi"/>
          <w:sz w:val="24"/>
          <w:szCs w:val="24"/>
        </w:rPr>
        <w:t>y</w:t>
      </w:r>
      <w:r w:rsidR="003A1E6B" w:rsidRPr="001967DB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1967DB">
        <w:rPr>
          <w:rFonts w:asciiTheme="minorHAnsi" w:hAnsiTheme="minorHAnsi"/>
          <w:sz w:val="24"/>
          <w:szCs w:val="24"/>
        </w:rPr>
        <w:t xml:space="preserve">. </w:t>
      </w:r>
    </w:p>
    <w:p w14:paraId="6FD2432A" w14:textId="77777777" w:rsidR="002D4B32" w:rsidRPr="002D4B32" w:rsidRDefault="002D4B32" w:rsidP="002D4B32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4BA6F029" w14:textId="6C7B521D" w:rsidR="00EB3DF5" w:rsidRPr="00321AE1" w:rsidRDefault="00F16CAD" w:rsidP="00321AE1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2EF4707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</w:t>
      </w:r>
      <w:r w:rsidR="006E33A4">
        <w:rPr>
          <w:rFonts w:asciiTheme="minorHAnsi" w:hAnsiTheme="minorHAnsi" w:cs="Arial"/>
          <w:szCs w:val="24"/>
        </w:rPr>
        <w:t xml:space="preserve">dnem </w:t>
      </w:r>
      <w:r w:rsidR="00DA6826">
        <w:rPr>
          <w:rFonts w:asciiTheme="minorHAnsi" w:hAnsiTheme="minorHAnsi" w:cs="Arial"/>
          <w:szCs w:val="24"/>
        </w:rPr>
        <w:t>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37DFE55B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</w:t>
      </w:r>
      <w:r w:rsidR="00DB1A14">
        <w:rPr>
          <w:rFonts w:asciiTheme="minorHAnsi" w:hAnsiTheme="minorHAnsi" w:cs="Arial"/>
          <w:szCs w:val="24"/>
        </w:rPr>
        <w:t>Závazná specifikace modelů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509E1224" w14:textId="77777777" w:rsidR="006E33A4" w:rsidRDefault="006E33A4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5257E1C7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EC4D62">
              <w:rPr>
                <w:b/>
                <w:bCs/>
              </w:rPr>
              <w:t xml:space="preserve">Czech </w:t>
            </w:r>
            <w:proofErr w:type="spellStart"/>
            <w:r w:rsidR="00EC4D62">
              <w:rPr>
                <w:b/>
                <w:bCs/>
              </w:rPr>
              <w:t>Fashion</w:t>
            </w:r>
            <w:proofErr w:type="spellEnd"/>
            <w:r w:rsidR="00EC4D62">
              <w:rPr>
                <w:b/>
                <w:bCs/>
              </w:rPr>
              <w:t xml:space="preserve"> </w:t>
            </w:r>
            <w:proofErr w:type="spellStart"/>
            <w:r w:rsidR="00EC4D62">
              <w:rPr>
                <w:b/>
                <w:bCs/>
              </w:rPr>
              <w:t>Week</w:t>
            </w:r>
            <w:proofErr w:type="spellEnd"/>
            <w:r w:rsidR="00355AFB" w:rsidRPr="007B79FD">
              <w:rPr>
                <w:b/>
                <w:bCs/>
              </w:rPr>
              <w:t xml:space="preserve">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7D167E35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proofErr w:type="spellStart"/>
            <w:r w:rsidR="00AF2A52">
              <w:t>Dipl</w:t>
            </w:r>
            <w:proofErr w:type="spellEnd"/>
            <w:r w:rsidR="00AF2A52">
              <w:t xml:space="preserve">. Ing. Jiří </w:t>
            </w:r>
            <w:proofErr w:type="spellStart"/>
            <w:r w:rsidR="00AF2A52">
              <w:t>Morštadt</w:t>
            </w:r>
            <w:proofErr w:type="spellEnd"/>
          </w:p>
          <w:p w14:paraId="1C8B49A4" w14:textId="420A8AA5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355AFB" w:rsidRPr="007B79FD">
              <w:t>jednatel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044D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D7A5" w14:textId="77777777" w:rsidR="00E65396" w:rsidRDefault="00E65396" w:rsidP="001119E9">
      <w:r>
        <w:separator/>
      </w:r>
    </w:p>
  </w:endnote>
  <w:endnote w:type="continuationSeparator" w:id="0">
    <w:p w14:paraId="21C8D6D5" w14:textId="77777777" w:rsidR="00E65396" w:rsidRDefault="00E65396" w:rsidP="001119E9">
      <w:r>
        <w:continuationSeparator/>
      </w:r>
    </w:p>
  </w:endnote>
  <w:endnote w:type="continuationNotice" w:id="1">
    <w:p w14:paraId="146D623A" w14:textId="77777777" w:rsidR="00E65396" w:rsidRDefault="00E65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92DD" w14:textId="77777777" w:rsidR="00E65396" w:rsidRDefault="00E65396" w:rsidP="001119E9">
      <w:r>
        <w:separator/>
      </w:r>
    </w:p>
  </w:footnote>
  <w:footnote w:type="continuationSeparator" w:id="0">
    <w:p w14:paraId="3D5BD8E8" w14:textId="77777777" w:rsidR="00E65396" w:rsidRDefault="00E65396" w:rsidP="001119E9">
      <w:r>
        <w:continuationSeparator/>
      </w:r>
    </w:p>
  </w:footnote>
  <w:footnote w:type="continuationNotice" w:id="1">
    <w:p w14:paraId="2EEDE5E0" w14:textId="77777777" w:rsidR="00E65396" w:rsidRDefault="00E65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61583DED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9B32A1">
      <w:rPr>
        <w:rFonts w:asciiTheme="minorHAnsi" w:hAnsiTheme="minorHAnsi"/>
        <w:sz w:val="16"/>
        <w:szCs w:val="16"/>
      </w:rPr>
      <w:t>2121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49E9B2A3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40</w:t>
    </w:r>
    <w:r w:rsidR="009B32A1">
      <w:rPr>
        <w:rFonts w:asciiTheme="minorHAnsi" w:hAnsiTheme="minorHAnsi"/>
        <w:sz w:val="16"/>
        <w:szCs w:val="16"/>
      </w:rPr>
      <w:t>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F19613F"/>
    <w:multiLevelType w:val="multilevel"/>
    <w:tmpl w:val="89FAB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06D38"/>
    <w:multiLevelType w:val="singleLevel"/>
    <w:tmpl w:val="E6FCE50C"/>
    <w:lvl w:ilvl="0">
      <w:start w:val="3"/>
      <w:numFmt w:val="decimal"/>
      <w:lvlText w:val="3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2"/>
  </w:num>
  <w:num w:numId="2" w16cid:durableId="1640568347">
    <w:abstractNumId w:val="11"/>
  </w:num>
  <w:num w:numId="3" w16cid:durableId="884829229">
    <w:abstractNumId w:val="2"/>
  </w:num>
  <w:num w:numId="4" w16cid:durableId="3828552">
    <w:abstractNumId w:val="0"/>
  </w:num>
  <w:num w:numId="5" w16cid:durableId="2112554096">
    <w:abstractNumId w:val="13"/>
  </w:num>
  <w:num w:numId="6" w16cid:durableId="1874150966">
    <w:abstractNumId w:val="8"/>
  </w:num>
  <w:num w:numId="7" w16cid:durableId="387343149">
    <w:abstractNumId w:val="4"/>
  </w:num>
  <w:num w:numId="8" w16cid:durableId="1882740753">
    <w:abstractNumId w:val="10"/>
  </w:num>
  <w:num w:numId="9" w16cid:durableId="427509325">
    <w:abstractNumId w:val="9"/>
  </w:num>
  <w:num w:numId="10" w16cid:durableId="576599834">
    <w:abstractNumId w:val="6"/>
  </w:num>
  <w:num w:numId="11" w16cid:durableId="485320271">
    <w:abstractNumId w:val="3"/>
  </w:num>
  <w:num w:numId="12" w16cid:durableId="829830186">
    <w:abstractNumId w:val="7"/>
  </w:num>
  <w:num w:numId="13" w16cid:durableId="76461168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1158424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07FFB"/>
    <w:rsid w:val="000104BF"/>
    <w:rsid w:val="000107DF"/>
    <w:rsid w:val="000110B1"/>
    <w:rsid w:val="00012FAE"/>
    <w:rsid w:val="00015E1C"/>
    <w:rsid w:val="000176FB"/>
    <w:rsid w:val="000245F6"/>
    <w:rsid w:val="00024A46"/>
    <w:rsid w:val="00031C5E"/>
    <w:rsid w:val="0003792F"/>
    <w:rsid w:val="00042243"/>
    <w:rsid w:val="00042E82"/>
    <w:rsid w:val="00044103"/>
    <w:rsid w:val="00044DDF"/>
    <w:rsid w:val="00045A95"/>
    <w:rsid w:val="00050531"/>
    <w:rsid w:val="0005188B"/>
    <w:rsid w:val="00056DCB"/>
    <w:rsid w:val="00060059"/>
    <w:rsid w:val="00060CDE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9E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25225"/>
    <w:rsid w:val="0013047B"/>
    <w:rsid w:val="00133B93"/>
    <w:rsid w:val="00137465"/>
    <w:rsid w:val="00141358"/>
    <w:rsid w:val="00142A38"/>
    <w:rsid w:val="00143056"/>
    <w:rsid w:val="00144D05"/>
    <w:rsid w:val="00145B14"/>
    <w:rsid w:val="001606CC"/>
    <w:rsid w:val="001653F0"/>
    <w:rsid w:val="00165BD4"/>
    <w:rsid w:val="00165FA4"/>
    <w:rsid w:val="0016768C"/>
    <w:rsid w:val="0017183D"/>
    <w:rsid w:val="00171FDC"/>
    <w:rsid w:val="001734ED"/>
    <w:rsid w:val="00173CF9"/>
    <w:rsid w:val="001806E6"/>
    <w:rsid w:val="00183D7E"/>
    <w:rsid w:val="0018484C"/>
    <w:rsid w:val="0019636B"/>
    <w:rsid w:val="001967DB"/>
    <w:rsid w:val="00197230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1F2DAC"/>
    <w:rsid w:val="0020012E"/>
    <w:rsid w:val="002008F4"/>
    <w:rsid w:val="002048FE"/>
    <w:rsid w:val="0020531E"/>
    <w:rsid w:val="00205664"/>
    <w:rsid w:val="0020623D"/>
    <w:rsid w:val="0020703F"/>
    <w:rsid w:val="00207A0C"/>
    <w:rsid w:val="002100BF"/>
    <w:rsid w:val="00213726"/>
    <w:rsid w:val="002140E3"/>
    <w:rsid w:val="002144FC"/>
    <w:rsid w:val="00216BCF"/>
    <w:rsid w:val="00223A65"/>
    <w:rsid w:val="00225ABE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56043"/>
    <w:rsid w:val="00262B5B"/>
    <w:rsid w:val="00264BEF"/>
    <w:rsid w:val="002656AD"/>
    <w:rsid w:val="00266C9E"/>
    <w:rsid w:val="002764D6"/>
    <w:rsid w:val="00283184"/>
    <w:rsid w:val="002833AA"/>
    <w:rsid w:val="00283864"/>
    <w:rsid w:val="00285C1E"/>
    <w:rsid w:val="00287525"/>
    <w:rsid w:val="00291EF7"/>
    <w:rsid w:val="00292A64"/>
    <w:rsid w:val="002A2593"/>
    <w:rsid w:val="002A5C2A"/>
    <w:rsid w:val="002A6699"/>
    <w:rsid w:val="002A71A8"/>
    <w:rsid w:val="002B0102"/>
    <w:rsid w:val="002B0A6B"/>
    <w:rsid w:val="002B494A"/>
    <w:rsid w:val="002B62E0"/>
    <w:rsid w:val="002B6940"/>
    <w:rsid w:val="002B7621"/>
    <w:rsid w:val="002C3685"/>
    <w:rsid w:val="002D221E"/>
    <w:rsid w:val="002D3E75"/>
    <w:rsid w:val="002D4B32"/>
    <w:rsid w:val="002D64A5"/>
    <w:rsid w:val="002E11A9"/>
    <w:rsid w:val="002E474E"/>
    <w:rsid w:val="002E676E"/>
    <w:rsid w:val="002F0D28"/>
    <w:rsid w:val="002F1391"/>
    <w:rsid w:val="002F4C2E"/>
    <w:rsid w:val="002F6B72"/>
    <w:rsid w:val="002F78FA"/>
    <w:rsid w:val="00302E2E"/>
    <w:rsid w:val="00303DCE"/>
    <w:rsid w:val="0030658C"/>
    <w:rsid w:val="00306602"/>
    <w:rsid w:val="00306AAD"/>
    <w:rsid w:val="0031078B"/>
    <w:rsid w:val="003211C9"/>
    <w:rsid w:val="003215A3"/>
    <w:rsid w:val="003218E4"/>
    <w:rsid w:val="00321AE1"/>
    <w:rsid w:val="00325ACE"/>
    <w:rsid w:val="00330B7D"/>
    <w:rsid w:val="003311ED"/>
    <w:rsid w:val="00340BD7"/>
    <w:rsid w:val="00341A9A"/>
    <w:rsid w:val="00346037"/>
    <w:rsid w:val="00352A04"/>
    <w:rsid w:val="00355AFB"/>
    <w:rsid w:val="00355EE7"/>
    <w:rsid w:val="0035783A"/>
    <w:rsid w:val="0036109F"/>
    <w:rsid w:val="003615B8"/>
    <w:rsid w:val="003629D3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1E7D"/>
    <w:rsid w:val="0039308F"/>
    <w:rsid w:val="00394C48"/>
    <w:rsid w:val="00395562"/>
    <w:rsid w:val="003A0AF0"/>
    <w:rsid w:val="003A1E6B"/>
    <w:rsid w:val="003A3676"/>
    <w:rsid w:val="003A3AB0"/>
    <w:rsid w:val="003A4D2B"/>
    <w:rsid w:val="003A5632"/>
    <w:rsid w:val="003A78E1"/>
    <w:rsid w:val="003A7FCB"/>
    <w:rsid w:val="003B0520"/>
    <w:rsid w:val="003B075A"/>
    <w:rsid w:val="003B4FFD"/>
    <w:rsid w:val="003C13C0"/>
    <w:rsid w:val="003C48D7"/>
    <w:rsid w:val="003D2C5C"/>
    <w:rsid w:val="003D50F6"/>
    <w:rsid w:val="003D627D"/>
    <w:rsid w:val="003D6313"/>
    <w:rsid w:val="003D698D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6098"/>
    <w:rsid w:val="004204E1"/>
    <w:rsid w:val="0042109F"/>
    <w:rsid w:val="00421DF6"/>
    <w:rsid w:val="00424BA9"/>
    <w:rsid w:val="0042638E"/>
    <w:rsid w:val="00431365"/>
    <w:rsid w:val="00431756"/>
    <w:rsid w:val="00431ED1"/>
    <w:rsid w:val="004342B6"/>
    <w:rsid w:val="0043633A"/>
    <w:rsid w:val="00436FDD"/>
    <w:rsid w:val="0043766F"/>
    <w:rsid w:val="00443BFA"/>
    <w:rsid w:val="00446E6A"/>
    <w:rsid w:val="00447467"/>
    <w:rsid w:val="00447A7F"/>
    <w:rsid w:val="00450509"/>
    <w:rsid w:val="00451D48"/>
    <w:rsid w:val="004550DF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6749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558C"/>
    <w:rsid w:val="004A7012"/>
    <w:rsid w:val="004B263B"/>
    <w:rsid w:val="004B5898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0334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7E7D"/>
    <w:rsid w:val="00603561"/>
    <w:rsid w:val="00603E0E"/>
    <w:rsid w:val="006043FB"/>
    <w:rsid w:val="006078D6"/>
    <w:rsid w:val="006131A9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66484"/>
    <w:rsid w:val="00671CC9"/>
    <w:rsid w:val="006721FE"/>
    <w:rsid w:val="00674467"/>
    <w:rsid w:val="006753A4"/>
    <w:rsid w:val="00681F09"/>
    <w:rsid w:val="006827E8"/>
    <w:rsid w:val="00685238"/>
    <w:rsid w:val="006878E8"/>
    <w:rsid w:val="00693A3E"/>
    <w:rsid w:val="006A253D"/>
    <w:rsid w:val="006A2907"/>
    <w:rsid w:val="006A3BE2"/>
    <w:rsid w:val="006B0A77"/>
    <w:rsid w:val="006C1959"/>
    <w:rsid w:val="006C6408"/>
    <w:rsid w:val="006C7549"/>
    <w:rsid w:val="006D2C73"/>
    <w:rsid w:val="006D478E"/>
    <w:rsid w:val="006D51C0"/>
    <w:rsid w:val="006D5C03"/>
    <w:rsid w:val="006D71F8"/>
    <w:rsid w:val="006E2106"/>
    <w:rsid w:val="006E33A4"/>
    <w:rsid w:val="006E7C27"/>
    <w:rsid w:val="006F28D4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0F6"/>
    <w:rsid w:val="00735E14"/>
    <w:rsid w:val="0073668A"/>
    <w:rsid w:val="007367C0"/>
    <w:rsid w:val="0073728F"/>
    <w:rsid w:val="0073731E"/>
    <w:rsid w:val="00737A43"/>
    <w:rsid w:val="00744160"/>
    <w:rsid w:val="007501C9"/>
    <w:rsid w:val="00754B14"/>
    <w:rsid w:val="0076175C"/>
    <w:rsid w:val="00765781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1BC5"/>
    <w:rsid w:val="007C26E1"/>
    <w:rsid w:val="007C322B"/>
    <w:rsid w:val="007C3692"/>
    <w:rsid w:val="007C5719"/>
    <w:rsid w:val="007D07AA"/>
    <w:rsid w:val="007D17D0"/>
    <w:rsid w:val="007D1F52"/>
    <w:rsid w:val="007D307C"/>
    <w:rsid w:val="007D3110"/>
    <w:rsid w:val="007D32F9"/>
    <w:rsid w:val="007D5512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2632"/>
    <w:rsid w:val="0084460C"/>
    <w:rsid w:val="00844793"/>
    <w:rsid w:val="008463A5"/>
    <w:rsid w:val="00853364"/>
    <w:rsid w:val="00854E1E"/>
    <w:rsid w:val="00860622"/>
    <w:rsid w:val="00865F44"/>
    <w:rsid w:val="008668B7"/>
    <w:rsid w:val="00870291"/>
    <w:rsid w:val="008734C7"/>
    <w:rsid w:val="00877AB9"/>
    <w:rsid w:val="00881B15"/>
    <w:rsid w:val="00882C46"/>
    <w:rsid w:val="00887213"/>
    <w:rsid w:val="00890C3D"/>
    <w:rsid w:val="00895594"/>
    <w:rsid w:val="00896A69"/>
    <w:rsid w:val="008A1127"/>
    <w:rsid w:val="008A2BF5"/>
    <w:rsid w:val="008A38EE"/>
    <w:rsid w:val="008A492E"/>
    <w:rsid w:val="008B194D"/>
    <w:rsid w:val="008B66EF"/>
    <w:rsid w:val="008C0224"/>
    <w:rsid w:val="008C0A12"/>
    <w:rsid w:val="008C0D94"/>
    <w:rsid w:val="008C33C4"/>
    <w:rsid w:val="008C47D9"/>
    <w:rsid w:val="008D4852"/>
    <w:rsid w:val="008D60C0"/>
    <w:rsid w:val="008E1C53"/>
    <w:rsid w:val="008E49EB"/>
    <w:rsid w:val="008E53C4"/>
    <w:rsid w:val="008E5ED1"/>
    <w:rsid w:val="008E650F"/>
    <w:rsid w:val="008E7584"/>
    <w:rsid w:val="008E7F61"/>
    <w:rsid w:val="008F0CB8"/>
    <w:rsid w:val="008F0CC3"/>
    <w:rsid w:val="008F1989"/>
    <w:rsid w:val="008F4473"/>
    <w:rsid w:val="008F472F"/>
    <w:rsid w:val="008F4DA4"/>
    <w:rsid w:val="00900E52"/>
    <w:rsid w:val="00906471"/>
    <w:rsid w:val="00907B8F"/>
    <w:rsid w:val="00907F77"/>
    <w:rsid w:val="0091230A"/>
    <w:rsid w:val="00913514"/>
    <w:rsid w:val="00917FC4"/>
    <w:rsid w:val="00926B95"/>
    <w:rsid w:val="0093198A"/>
    <w:rsid w:val="009363A3"/>
    <w:rsid w:val="00936F66"/>
    <w:rsid w:val="009433F9"/>
    <w:rsid w:val="0094515E"/>
    <w:rsid w:val="0094676C"/>
    <w:rsid w:val="009506B2"/>
    <w:rsid w:val="0095463C"/>
    <w:rsid w:val="009568F6"/>
    <w:rsid w:val="00957580"/>
    <w:rsid w:val="009609B9"/>
    <w:rsid w:val="009656AC"/>
    <w:rsid w:val="009672D3"/>
    <w:rsid w:val="00970BFA"/>
    <w:rsid w:val="00976923"/>
    <w:rsid w:val="009771EC"/>
    <w:rsid w:val="00987DEB"/>
    <w:rsid w:val="0099314C"/>
    <w:rsid w:val="0099758B"/>
    <w:rsid w:val="00997DE3"/>
    <w:rsid w:val="00997E91"/>
    <w:rsid w:val="009A27AC"/>
    <w:rsid w:val="009B32A1"/>
    <w:rsid w:val="009B796D"/>
    <w:rsid w:val="009C0B59"/>
    <w:rsid w:val="009C3694"/>
    <w:rsid w:val="009C36B8"/>
    <w:rsid w:val="009D0558"/>
    <w:rsid w:val="009D2F69"/>
    <w:rsid w:val="009D658C"/>
    <w:rsid w:val="009E026C"/>
    <w:rsid w:val="009E0D27"/>
    <w:rsid w:val="009E0F5D"/>
    <w:rsid w:val="009E107D"/>
    <w:rsid w:val="009E1984"/>
    <w:rsid w:val="009E20F7"/>
    <w:rsid w:val="009E34AF"/>
    <w:rsid w:val="009E3D34"/>
    <w:rsid w:val="009F0BFE"/>
    <w:rsid w:val="009F1507"/>
    <w:rsid w:val="009F1E1E"/>
    <w:rsid w:val="009F2BDD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200"/>
    <w:rsid w:val="00A515A0"/>
    <w:rsid w:val="00A5432A"/>
    <w:rsid w:val="00A56628"/>
    <w:rsid w:val="00A62E73"/>
    <w:rsid w:val="00A643F8"/>
    <w:rsid w:val="00A65061"/>
    <w:rsid w:val="00A675E2"/>
    <w:rsid w:val="00A73D34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5F10"/>
    <w:rsid w:val="00AE7854"/>
    <w:rsid w:val="00AF06D2"/>
    <w:rsid w:val="00AF150A"/>
    <w:rsid w:val="00AF2A52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3DCD"/>
    <w:rsid w:val="00B24153"/>
    <w:rsid w:val="00B24CE4"/>
    <w:rsid w:val="00B25325"/>
    <w:rsid w:val="00B26D71"/>
    <w:rsid w:val="00B308D7"/>
    <w:rsid w:val="00B33464"/>
    <w:rsid w:val="00B34FC7"/>
    <w:rsid w:val="00B35BAA"/>
    <w:rsid w:val="00B40866"/>
    <w:rsid w:val="00B46FDD"/>
    <w:rsid w:val="00B47B5D"/>
    <w:rsid w:val="00B51CCC"/>
    <w:rsid w:val="00B56E5D"/>
    <w:rsid w:val="00B60614"/>
    <w:rsid w:val="00B641E9"/>
    <w:rsid w:val="00B74D17"/>
    <w:rsid w:val="00B82170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6119"/>
    <w:rsid w:val="00BD7525"/>
    <w:rsid w:val="00BD7AAD"/>
    <w:rsid w:val="00BE1D75"/>
    <w:rsid w:val="00BE384E"/>
    <w:rsid w:val="00BE536D"/>
    <w:rsid w:val="00BE791A"/>
    <w:rsid w:val="00BF0D9E"/>
    <w:rsid w:val="00BF18D0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23312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65C2B"/>
    <w:rsid w:val="00C705A8"/>
    <w:rsid w:val="00C71584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952D7"/>
    <w:rsid w:val="00CA318B"/>
    <w:rsid w:val="00CC0866"/>
    <w:rsid w:val="00CC1AFB"/>
    <w:rsid w:val="00CC4441"/>
    <w:rsid w:val="00CE3FC6"/>
    <w:rsid w:val="00CE51E1"/>
    <w:rsid w:val="00CE556E"/>
    <w:rsid w:val="00CE6E39"/>
    <w:rsid w:val="00D000EC"/>
    <w:rsid w:val="00D011D4"/>
    <w:rsid w:val="00D0562A"/>
    <w:rsid w:val="00D06915"/>
    <w:rsid w:val="00D134E5"/>
    <w:rsid w:val="00D14CC7"/>
    <w:rsid w:val="00D1586D"/>
    <w:rsid w:val="00D17614"/>
    <w:rsid w:val="00D24CF9"/>
    <w:rsid w:val="00D3194A"/>
    <w:rsid w:val="00D32280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96D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1A14"/>
    <w:rsid w:val="00DB265E"/>
    <w:rsid w:val="00DB27FE"/>
    <w:rsid w:val="00DB3C64"/>
    <w:rsid w:val="00DB419A"/>
    <w:rsid w:val="00DB5708"/>
    <w:rsid w:val="00DB5C87"/>
    <w:rsid w:val="00DB6721"/>
    <w:rsid w:val="00DB7385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185D"/>
    <w:rsid w:val="00DF53E5"/>
    <w:rsid w:val="00DF6019"/>
    <w:rsid w:val="00E00FC6"/>
    <w:rsid w:val="00E01D27"/>
    <w:rsid w:val="00E020FA"/>
    <w:rsid w:val="00E0518A"/>
    <w:rsid w:val="00E05C25"/>
    <w:rsid w:val="00E068CB"/>
    <w:rsid w:val="00E100F5"/>
    <w:rsid w:val="00E10E91"/>
    <w:rsid w:val="00E221E7"/>
    <w:rsid w:val="00E22465"/>
    <w:rsid w:val="00E25968"/>
    <w:rsid w:val="00E259BF"/>
    <w:rsid w:val="00E2723D"/>
    <w:rsid w:val="00E27C28"/>
    <w:rsid w:val="00E318B2"/>
    <w:rsid w:val="00E3259E"/>
    <w:rsid w:val="00E34A49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396"/>
    <w:rsid w:val="00E654BB"/>
    <w:rsid w:val="00E70014"/>
    <w:rsid w:val="00E70549"/>
    <w:rsid w:val="00E72744"/>
    <w:rsid w:val="00E72FA3"/>
    <w:rsid w:val="00E77305"/>
    <w:rsid w:val="00E8346D"/>
    <w:rsid w:val="00E85196"/>
    <w:rsid w:val="00E86A01"/>
    <w:rsid w:val="00E93882"/>
    <w:rsid w:val="00E951A8"/>
    <w:rsid w:val="00E97B87"/>
    <w:rsid w:val="00EA20AB"/>
    <w:rsid w:val="00EA30A0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4D62"/>
    <w:rsid w:val="00EC552E"/>
    <w:rsid w:val="00ED1E66"/>
    <w:rsid w:val="00ED226F"/>
    <w:rsid w:val="00ED6A67"/>
    <w:rsid w:val="00ED6EA0"/>
    <w:rsid w:val="00ED75CA"/>
    <w:rsid w:val="00ED7958"/>
    <w:rsid w:val="00EE1FD2"/>
    <w:rsid w:val="00EE2C71"/>
    <w:rsid w:val="00EE3B57"/>
    <w:rsid w:val="00EE6112"/>
    <w:rsid w:val="00EF1C94"/>
    <w:rsid w:val="00EF2BBC"/>
    <w:rsid w:val="00EF5EBD"/>
    <w:rsid w:val="00F02303"/>
    <w:rsid w:val="00F02ECF"/>
    <w:rsid w:val="00F050D6"/>
    <w:rsid w:val="00F1128C"/>
    <w:rsid w:val="00F126EB"/>
    <w:rsid w:val="00F16CAD"/>
    <w:rsid w:val="00F237BF"/>
    <w:rsid w:val="00F25076"/>
    <w:rsid w:val="00F259F2"/>
    <w:rsid w:val="00F30D20"/>
    <w:rsid w:val="00F328A6"/>
    <w:rsid w:val="00F32E6F"/>
    <w:rsid w:val="00F338CA"/>
    <w:rsid w:val="00F42E3D"/>
    <w:rsid w:val="00F47BDB"/>
    <w:rsid w:val="00F610A5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B5BBE"/>
    <w:rsid w:val="00FC1D8D"/>
    <w:rsid w:val="00FC345E"/>
    <w:rsid w:val="00FC3923"/>
    <w:rsid w:val="00FC756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  <w:style w:type="character" w:customStyle="1" w:styleId="FontStyle31">
    <w:name w:val="Font Style31"/>
    <w:uiPriority w:val="99"/>
    <w:rsid w:val="00060CDE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2">
    <w:name w:val="Style12"/>
    <w:basedOn w:val="Normln"/>
    <w:uiPriority w:val="99"/>
    <w:rsid w:val="00E8346D"/>
    <w:pPr>
      <w:widowControl w:val="0"/>
      <w:autoSpaceDE w:val="0"/>
      <w:autoSpaceDN w:val="0"/>
      <w:adjustRightInd w:val="0"/>
      <w:spacing w:line="258" w:lineRule="exact"/>
      <w:ind w:hanging="68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2024-05-27T06:24:00Z</cp:lastPrinted>
  <dcterms:created xsi:type="dcterms:W3CDTF">2024-06-10T10:50:00Z</dcterms:created>
  <dcterms:modified xsi:type="dcterms:W3CDTF">2024-06-10T10:50:00Z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