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F89B" w14:textId="77777777" w:rsidR="00AE5B99" w:rsidRPr="00845480" w:rsidRDefault="00AE5B99" w:rsidP="00AE5B99">
      <w:pPr>
        <w:pStyle w:val="Zhlav"/>
        <w:jc w:val="center"/>
        <w:rPr>
          <w:b/>
          <w:bCs/>
          <w:color w:val="808080"/>
          <w:sz w:val="20"/>
          <w:szCs w:val="20"/>
        </w:rPr>
      </w:pPr>
      <w:r w:rsidRPr="00845480">
        <w:rPr>
          <w:noProof/>
          <w:color w:val="808080"/>
          <w:sz w:val="20"/>
          <w:szCs w:val="20"/>
          <w:lang w:val="cs-CZ" w:eastAsia="cs-CZ"/>
        </w:rPr>
        <w:drawing>
          <wp:anchor distT="0" distB="0" distL="114300" distR="114300" simplePos="0" relativeHeight="251659264" behindDoc="0" locked="0" layoutInCell="1" allowOverlap="1" wp14:anchorId="27E0465F" wp14:editId="61F87DD5">
            <wp:simplePos x="0" y="0"/>
            <wp:positionH relativeFrom="column">
              <wp:posOffset>-342900</wp:posOffset>
            </wp:positionH>
            <wp:positionV relativeFrom="paragraph">
              <wp:posOffset>0</wp:posOffset>
            </wp:positionV>
            <wp:extent cx="1714500" cy="542925"/>
            <wp:effectExtent l="0" t="0" r="0" b="9525"/>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480">
        <w:rPr>
          <w:b/>
          <w:bCs/>
          <w:color w:val="808080"/>
          <w:sz w:val="20"/>
          <w:szCs w:val="20"/>
        </w:rPr>
        <w:t>Karlovarská krajská nemocnice a. s.  Bezručova 1190/19, 360 01 Karlovy Vary</w:t>
      </w:r>
    </w:p>
    <w:p w14:paraId="433134FD" w14:textId="77777777" w:rsidR="00AE5B99" w:rsidRPr="00845480" w:rsidRDefault="00AE5B99" w:rsidP="00AE5B99">
      <w:pPr>
        <w:pStyle w:val="Zhlav"/>
        <w:jc w:val="center"/>
        <w:rPr>
          <w:color w:val="808080"/>
          <w:sz w:val="20"/>
          <w:szCs w:val="20"/>
        </w:rPr>
      </w:pPr>
      <w:r w:rsidRPr="00845480">
        <w:rPr>
          <w:color w:val="808080"/>
          <w:sz w:val="20"/>
          <w:szCs w:val="20"/>
        </w:rPr>
        <w:t>Zapsaná v OR, vedeném Krajským soudem v Plzni oddíl B, vložka 1205</w:t>
      </w:r>
    </w:p>
    <w:p w14:paraId="51CAB037" w14:textId="77777777" w:rsidR="00AE5B99" w:rsidRPr="00845480" w:rsidRDefault="00AE5B99" w:rsidP="00AE5B99">
      <w:pPr>
        <w:pBdr>
          <w:bottom w:val="single" w:sz="4" w:space="1" w:color="808080"/>
        </w:pBdr>
        <w:tabs>
          <w:tab w:val="left" w:pos="567"/>
          <w:tab w:val="left" w:pos="1134"/>
          <w:tab w:val="left" w:pos="1701"/>
          <w:tab w:val="left" w:pos="2268"/>
          <w:tab w:val="left" w:pos="2835"/>
          <w:tab w:val="left" w:pos="3402"/>
          <w:tab w:val="left" w:pos="3969"/>
          <w:tab w:val="left" w:pos="4536"/>
          <w:tab w:val="left" w:pos="5103"/>
          <w:tab w:val="left" w:pos="5670"/>
        </w:tabs>
        <w:jc w:val="center"/>
        <w:rPr>
          <w:color w:val="808080"/>
          <w:sz w:val="20"/>
          <w:szCs w:val="20"/>
        </w:rPr>
      </w:pPr>
      <w:r w:rsidRPr="00845480">
        <w:rPr>
          <w:color w:val="808080"/>
          <w:sz w:val="20"/>
          <w:szCs w:val="20"/>
        </w:rPr>
        <w:t>IČO: 263 65 804, tel: 354 225</w:t>
      </w:r>
      <w:r>
        <w:rPr>
          <w:color w:val="808080"/>
          <w:sz w:val="20"/>
          <w:szCs w:val="20"/>
        </w:rPr>
        <w:t> </w:t>
      </w:r>
      <w:r w:rsidRPr="00845480">
        <w:rPr>
          <w:color w:val="808080"/>
          <w:sz w:val="20"/>
          <w:szCs w:val="20"/>
        </w:rPr>
        <w:t>111</w:t>
      </w:r>
    </w:p>
    <w:p w14:paraId="67D713CE" w14:textId="77777777" w:rsidR="00AE5B99" w:rsidRDefault="00AE5B99" w:rsidP="00AE5B99">
      <w:pPr>
        <w:pStyle w:val="Style6"/>
        <w:widowControl/>
        <w:jc w:val="left"/>
        <w:rPr>
          <w:rStyle w:val="FontStyle22"/>
          <w:b w:val="0"/>
          <w:sz w:val="22"/>
          <w:szCs w:val="22"/>
        </w:rPr>
      </w:pPr>
    </w:p>
    <w:p w14:paraId="411FC045" w14:textId="77777777" w:rsidR="00AE5B99" w:rsidRPr="00FB415C" w:rsidRDefault="00AE5B99" w:rsidP="00AE5B99">
      <w:pPr>
        <w:pStyle w:val="Style6"/>
        <w:widowControl/>
        <w:jc w:val="left"/>
        <w:rPr>
          <w:rStyle w:val="FontStyle22"/>
          <w:b w:val="0"/>
          <w:sz w:val="22"/>
          <w:szCs w:val="22"/>
        </w:rPr>
      </w:pPr>
    </w:p>
    <w:p w14:paraId="7A1FE942" w14:textId="77777777" w:rsidR="00AE5B99" w:rsidRPr="00FB415C" w:rsidRDefault="00AE5B99" w:rsidP="00AE5B99">
      <w:pPr>
        <w:pStyle w:val="Style6"/>
        <w:widowControl/>
        <w:jc w:val="left"/>
        <w:rPr>
          <w:rStyle w:val="FontStyle22"/>
          <w:b w:val="0"/>
          <w:sz w:val="22"/>
          <w:szCs w:val="22"/>
        </w:rPr>
      </w:pPr>
    </w:p>
    <w:p w14:paraId="35449325" w14:textId="77777777" w:rsidR="00AE5B99" w:rsidRPr="00115844" w:rsidRDefault="00AE5B99" w:rsidP="00AE5B99">
      <w:pPr>
        <w:pStyle w:val="Style6"/>
        <w:widowControl/>
        <w:rPr>
          <w:rStyle w:val="FontStyle22"/>
          <w:sz w:val="32"/>
          <w:szCs w:val="32"/>
        </w:rPr>
      </w:pPr>
      <w:r w:rsidRPr="00115844">
        <w:rPr>
          <w:rStyle w:val="FontStyle22"/>
          <w:sz w:val="32"/>
          <w:szCs w:val="32"/>
        </w:rPr>
        <w:t>S M L O U V A</w:t>
      </w:r>
    </w:p>
    <w:p w14:paraId="22CDCA2F" w14:textId="77777777" w:rsidR="00AE5B99" w:rsidRPr="00D87A78" w:rsidRDefault="00AE5B99" w:rsidP="00AE5B99">
      <w:pPr>
        <w:pStyle w:val="Style6"/>
        <w:widowControl/>
        <w:rPr>
          <w:rStyle w:val="FontStyle22"/>
          <w:b w:val="0"/>
          <w:sz w:val="22"/>
          <w:szCs w:val="22"/>
        </w:rPr>
      </w:pPr>
      <w:r w:rsidRPr="00D87A78">
        <w:rPr>
          <w:rStyle w:val="FontStyle22"/>
          <w:b w:val="0"/>
          <w:sz w:val="22"/>
          <w:szCs w:val="22"/>
        </w:rPr>
        <w:t>o poskytnutí náborového příspěvku</w:t>
      </w:r>
    </w:p>
    <w:p w14:paraId="4BD23B73" w14:textId="77777777" w:rsidR="00AE5B99" w:rsidRDefault="00AE5B99" w:rsidP="00AE5B99">
      <w:pPr>
        <w:pStyle w:val="Style6"/>
        <w:widowControl/>
        <w:jc w:val="left"/>
        <w:rPr>
          <w:rStyle w:val="FontStyle22"/>
          <w:b w:val="0"/>
          <w:sz w:val="22"/>
          <w:szCs w:val="22"/>
        </w:rPr>
      </w:pPr>
    </w:p>
    <w:p w14:paraId="5B3F8477" w14:textId="77777777" w:rsidR="00AE5B99" w:rsidRPr="00CF294C" w:rsidRDefault="00AE5B99" w:rsidP="00AE5B99">
      <w:pPr>
        <w:pStyle w:val="Style6"/>
        <w:widowControl/>
        <w:jc w:val="left"/>
        <w:rPr>
          <w:rStyle w:val="FontStyle22"/>
          <w:b w:val="0"/>
          <w:sz w:val="22"/>
          <w:szCs w:val="22"/>
        </w:rPr>
      </w:pPr>
    </w:p>
    <w:p w14:paraId="2EC9B355" w14:textId="77777777" w:rsidR="00AE5B99" w:rsidRPr="00D87A78" w:rsidRDefault="00AE5B99" w:rsidP="00AE5B99">
      <w:pPr>
        <w:pStyle w:val="Style6"/>
        <w:widowControl/>
        <w:jc w:val="left"/>
        <w:rPr>
          <w:rStyle w:val="FontStyle22"/>
          <w:sz w:val="22"/>
          <w:szCs w:val="22"/>
        </w:rPr>
      </w:pPr>
    </w:p>
    <w:p w14:paraId="0AF17F27" w14:textId="77777777" w:rsidR="00AE5B99" w:rsidRPr="00FF2905" w:rsidRDefault="00AE5B99" w:rsidP="00AE5B99">
      <w:pPr>
        <w:pStyle w:val="Style12"/>
        <w:widowControl/>
        <w:spacing w:line="240" w:lineRule="exact"/>
        <w:rPr>
          <w:sz w:val="22"/>
          <w:szCs w:val="22"/>
        </w:rPr>
      </w:pPr>
      <w:r w:rsidRPr="00FF2905">
        <w:rPr>
          <w:sz w:val="22"/>
          <w:szCs w:val="22"/>
        </w:rPr>
        <w:t xml:space="preserve">Poskytovatel náborového příspěvku: </w:t>
      </w:r>
    </w:p>
    <w:p w14:paraId="6DA7A247" w14:textId="77777777" w:rsidR="00AE5B99" w:rsidRPr="00FF2905" w:rsidRDefault="00AE5B99" w:rsidP="00AE5B99">
      <w:pPr>
        <w:pStyle w:val="Style12"/>
        <w:widowControl/>
        <w:spacing w:line="240" w:lineRule="exact"/>
        <w:rPr>
          <w:b/>
          <w:sz w:val="22"/>
          <w:szCs w:val="22"/>
        </w:rPr>
      </w:pPr>
      <w:r w:rsidRPr="00FF2905">
        <w:rPr>
          <w:b/>
          <w:sz w:val="22"/>
          <w:szCs w:val="22"/>
        </w:rPr>
        <w:t>Karlovarská krajská nemocnice a.s.</w:t>
      </w:r>
    </w:p>
    <w:p w14:paraId="530976F4" w14:textId="77777777" w:rsidR="00AE5B99" w:rsidRPr="00FF2905" w:rsidRDefault="00AE5B99" w:rsidP="00AE5B99">
      <w:pPr>
        <w:pStyle w:val="Style12"/>
        <w:widowControl/>
        <w:spacing w:line="240" w:lineRule="exact"/>
        <w:rPr>
          <w:sz w:val="22"/>
          <w:szCs w:val="22"/>
        </w:rPr>
      </w:pPr>
      <w:r w:rsidRPr="00FF2905">
        <w:rPr>
          <w:sz w:val="22"/>
          <w:szCs w:val="22"/>
        </w:rPr>
        <w:t>sídlo:                        Bezručova 1190/19, 360 01 Karlovy Vary</w:t>
      </w:r>
      <w:r w:rsidRPr="00FF2905">
        <w:rPr>
          <w:sz w:val="22"/>
          <w:szCs w:val="22"/>
        </w:rPr>
        <w:tab/>
      </w:r>
      <w:r w:rsidRPr="00FF2905">
        <w:rPr>
          <w:sz w:val="22"/>
          <w:szCs w:val="22"/>
        </w:rPr>
        <w:tab/>
      </w:r>
      <w:r w:rsidRPr="00FF2905">
        <w:rPr>
          <w:sz w:val="22"/>
          <w:szCs w:val="22"/>
        </w:rPr>
        <w:tab/>
      </w:r>
    </w:p>
    <w:p w14:paraId="2D253D8B" w14:textId="77777777" w:rsidR="00AE5B99" w:rsidRPr="00FF2905" w:rsidRDefault="00AE5B99" w:rsidP="00AE5B99">
      <w:pPr>
        <w:pStyle w:val="Style12"/>
        <w:widowControl/>
        <w:spacing w:line="240" w:lineRule="exact"/>
        <w:rPr>
          <w:sz w:val="22"/>
          <w:szCs w:val="22"/>
        </w:rPr>
      </w:pPr>
      <w:r w:rsidRPr="00FF2905">
        <w:rPr>
          <w:sz w:val="22"/>
          <w:szCs w:val="22"/>
        </w:rPr>
        <w:t>IČO:                         26365804</w:t>
      </w:r>
      <w:r w:rsidRPr="00FF2905">
        <w:rPr>
          <w:sz w:val="22"/>
          <w:szCs w:val="22"/>
        </w:rPr>
        <w:tab/>
      </w:r>
      <w:r w:rsidRPr="00FF2905">
        <w:rPr>
          <w:sz w:val="22"/>
          <w:szCs w:val="22"/>
        </w:rPr>
        <w:tab/>
      </w:r>
      <w:r w:rsidRPr="00FF2905">
        <w:rPr>
          <w:sz w:val="22"/>
          <w:szCs w:val="22"/>
        </w:rPr>
        <w:tab/>
      </w:r>
    </w:p>
    <w:p w14:paraId="08B6BB3E" w14:textId="77777777" w:rsidR="00AE5B99" w:rsidRPr="00FF2905" w:rsidRDefault="00AE5B99" w:rsidP="00AE5B99">
      <w:pPr>
        <w:pStyle w:val="Style12"/>
        <w:widowControl/>
        <w:spacing w:line="240" w:lineRule="exact"/>
        <w:rPr>
          <w:sz w:val="22"/>
          <w:szCs w:val="22"/>
        </w:rPr>
      </w:pPr>
      <w:r w:rsidRPr="00FF2905">
        <w:rPr>
          <w:sz w:val="22"/>
          <w:szCs w:val="22"/>
        </w:rPr>
        <w:t>DIČ:                         CZ26365804</w:t>
      </w:r>
      <w:r w:rsidRPr="00FF2905">
        <w:rPr>
          <w:sz w:val="22"/>
          <w:szCs w:val="22"/>
        </w:rPr>
        <w:tab/>
      </w:r>
      <w:r w:rsidRPr="00FF2905">
        <w:rPr>
          <w:sz w:val="22"/>
          <w:szCs w:val="22"/>
        </w:rPr>
        <w:tab/>
      </w:r>
      <w:r w:rsidRPr="00FF2905">
        <w:rPr>
          <w:sz w:val="22"/>
          <w:szCs w:val="22"/>
        </w:rPr>
        <w:tab/>
      </w:r>
    </w:p>
    <w:p w14:paraId="6539E069" w14:textId="77777777" w:rsidR="00AE5B99" w:rsidRPr="00FF2905" w:rsidRDefault="00AE5B99" w:rsidP="00AE5B99">
      <w:pPr>
        <w:pStyle w:val="Style12"/>
        <w:widowControl/>
        <w:spacing w:line="240" w:lineRule="exact"/>
        <w:ind w:left="2160" w:hanging="2160"/>
        <w:rPr>
          <w:sz w:val="22"/>
          <w:szCs w:val="22"/>
        </w:rPr>
      </w:pPr>
      <w:r w:rsidRPr="00FF2905">
        <w:rPr>
          <w:sz w:val="22"/>
          <w:szCs w:val="22"/>
        </w:rPr>
        <w:t xml:space="preserve">zastoupená:              MUDr. Josefem Märzem, předsedou představenstva a </w:t>
      </w:r>
    </w:p>
    <w:p w14:paraId="78630065" w14:textId="77777777" w:rsidR="00AE5B99" w:rsidRPr="00FF2905" w:rsidRDefault="00AE5B99" w:rsidP="00AE5B99">
      <w:pPr>
        <w:pStyle w:val="Style12"/>
        <w:widowControl/>
        <w:spacing w:line="240" w:lineRule="exact"/>
        <w:ind w:left="2160" w:hanging="2160"/>
        <w:rPr>
          <w:sz w:val="22"/>
          <w:szCs w:val="22"/>
        </w:rPr>
      </w:pPr>
      <w:r w:rsidRPr="00FF2905">
        <w:rPr>
          <w:sz w:val="22"/>
          <w:szCs w:val="22"/>
        </w:rPr>
        <w:t xml:space="preserve">                                 Ing. Janem Špilarem, místopředsedou představenstva</w:t>
      </w:r>
      <w:r w:rsidRPr="00FF2905">
        <w:rPr>
          <w:sz w:val="22"/>
          <w:szCs w:val="22"/>
        </w:rPr>
        <w:tab/>
      </w:r>
    </w:p>
    <w:p w14:paraId="0913243F" w14:textId="59958386" w:rsidR="00AE5B99" w:rsidRPr="00FF2905" w:rsidRDefault="00AE5B99" w:rsidP="00AE5B99">
      <w:pPr>
        <w:pStyle w:val="Style12"/>
        <w:widowControl/>
        <w:spacing w:line="240" w:lineRule="exact"/>
        <w:rPr>
          <w:sz w:val="22"/>
          <w:szCs w:val="22"/>
        </w:rPr>
      </w:pPr>
      <w:r w:rsidRPr="00FF2905">
        <w:rPr>
          <w:sz w:val="22"/>
          <w:szCs w:val="22"/>
        </w:rPr>
        <w:t xml:space="preserve">bankovní spojení:     </w:t>
      </w:r>
      <w:r w:rsidR="00621948" w:rsidRPr="00621948">
        <w:rPr>
          <w:rStyle w:val="FontStyle21"/>
          <w:sz w:val="22"/>
          <w:szCs w:val="22"/>
        </w:rPr>
        <w:t>XXXXXXXXXX</w:t>
      </w:r>
    </w:p>
    <w:p w14:paraId="3E623A9C" w14:textId="77777777" w:rsidR="00AE5B99" w:rsidRPr="00FF2905" w:rsidRDefault="00AE5B99" w:rsidP="00AE5B99">
      <w:pPr>
        <w:pStyle w:val="Style12"/>
        <w:widowControl/>
        <w:spacing w:line="240" w:lineRule="exact"/>
        <w:rPr>
          <w:sz w:val="22"/>
          <w:szCs w:val="22"/>
        </w:rPr>
      </w:pPr>
      <w:r w:rsidRPr="00FF2905">
        <w:rPr>
          <w:sz w:val="22"/>
          <w:szCs w:val="22"/>
        </w:rPr>
        <w:t>veřejný rejstřík:        Krajský soud v Plzni, oddíl B, vložka 1205</w:t>
      </w:r>
    </w:p>
    <w:p w14:paraId="596F5593" w14:textId="77777777" w:rsidR="00AE5B99" w:rsidRPr="00FF2905" w:rsidRDefault="00AE5B99" w:rsidP="00AE5B99">
      <w:pPr>
        <w:pStyle w:val="Style12"/>
        <w:widowControl/>
        <w:spacing w:line="240" w:lineRule="exact"/>
        <w:rPr>
          <w:sz w:val="22"/>
          <w:szCs w:val="22"/>
        </w:rPr>
      </w:pPr>
    </w:p>
    <w:p w14:paraId="1F32DF9E" w14:textId="77777777" w:rsidR="00AE5B99" w:rsidRPr="00FF2905" w:rsidRDefault="00AE5B99" w:rsidP="00AE5B99">
      <w:pPr>
        <w:pStyle w:val="Style12"/>
        <w:widowControl/>
        <w:spacing w:line="240" w:lineRule="exact"/>
        <w:rPr>
          <w:sz w:val="22"/>
          <w:szCs w:val="22"/>
        </w:rPr>
      </w:pPr>
      <w:r w:rsidRPr="00FF2905">
        <w:rPr>
          <w:sz w:val="22"/>
          <w:szCs w:val="22"/>
        </w:rPr>
        <w:t xml:space="preserve">(dále jen </w:t>
      </w:r>
      <w:r w:rsidRPr="00FF2905">
        <w:rPr>
          <w:i/>
          <w:sz w:val="22"/>
          <w:szCs w:val="22"/>
        </w:rPr>
        <w:t xml:space="preserve">„Poskytovatel </w:t>
      </w:r>
      <w:bookmarkStart w:id="0" w:name="_Hlk155779968"/>
      <w:r w:rsidRPr="00FF2905">
        <w:rPr>
          <w:i/>
          <w:sz w:val="22"/>
          <w:szCs w:val="22"/>
        </w:rPr>
        <w:t>náborového příspěvku</w:t>
      </w:r>
      <w:bookmarkEnd w:id="0"/>
      <w:r w:rsidRPr="00FF2905">
        <w:rPr>
          <w:i/>
          <w:sz w:val="22"/>
          <w:szCs w:val="22"/>
        </w:rPr>
        <w:t>“</w:t>
      </w:r>
      <w:r w:rsidRPr="00FF2905">
        <w:rPr>
          <w:sz w:val="22"/>
          <w:szCs w:val="22"/>
        </w:rPr>
        <w:t>)</w:t>
      </w:r>
    </w:p>
    <w:p w14:paraId="7DB9637F" w14:textId="77777777" w:rsidR="00AE5B99" w:rsidRPr="00FF2905" w:rsidRDefault="00AE5B99" w:rsidP="00AE5B99">
      <w:pPr>
        <w:pStyle w:val="Style12"/>
        <w:widowControl/>
        <w:spacing w:line="240" w:lineRule="exact"/>
        <w:rPr>
          <w:sz w:val="22"/>
          <w:szCs w:val="22"/>
        </w:rPr>
      </w:pPr>
    </w:p>
    <w:p w14:paraId="4C2AFAB1" w14:textId="77777777" w:rsidR="00AE5B99" w:rsidRPr="00FF2905" w:rsidRDefault="00AE5B99" w:rsidP="00AE5B99">
      <w:pPr>
        <w:pStyle w:val="Style12"/>
        <w:widowControl/>
        <w:spacing w:line="240" w:lineRule="exact"/>
        <w:rPr>
          <w:sz w:val="22"/>
          <w:szCs w:val="22"/>
        </w:rPr>
      </w:pPr>
      <w:r w:rsidRPr="00FF2905">
        <w:rPr>
          <w:sz w:val="22"/>
          <w:szCs w:val="22"/>
        </w:rPr>
        <w:t>a</w:t>
      </w:r>
    </w:p>
    <w:p w14:paraId="7D635777" w14:textId="77777777" w:rsidR="00E13EBD" w:rsidRPr="00FB415C" w:rsidRDefault="00E13EBD" w:rsidP="00E13EBD">
      <w:pPr>
        <w:pStyle w:val="Style6"/>
        <w:widowControl/>
        <w:jc w:val="left"/>
        <w:rPr>
          <w:rStyle w:val="FontStyle22"/>
          <w:b w:val="0"/>
          <w:sz w:val="22"/>
          <w:szCs w:val="22"/>
        </w:rPr>
      </w:pPr>
    </w:p>
    <w:p w14:paraId="671F754D" w14:textId="77777777" w:rsidR="00E13EBD" w:rsidRPr="00FB415C" w:rsidRDefault="00E13EBD" w:rsidP="00E13EBD">
      <w:pPr>
        <w:pStyle w:val="Style6"/>
        <w:widowControl/>
        <w:jc w:val="left"/>
        <w:rPr>
          <w:rStyle w:val="FontStyle22"/>
          <w:b w:val="0"/>
          <w:sz w:val="22"/>
          <w:szCs w:val="22"/>
        </w:rPr>
      </w:pPr>
    </w:p>
    <w:p w14:paraId="3CE3FB97" w14:textId="77777777" w:rsidR="00E13EBD" w:rsidRPr="00FB415C" w:rsidRDefault="00E13EBD" w:rsidP="00E13EBD">
      <w:pPr>
        <w:pStyle w:val="Style6"/>
        <w:widowControl/>
        <w:jc w:val="left"/>
        <w:rPr>
          <w:rStyle w:val="FontStyle22"/>
          <w:b w:val="0"/>
          <w:sz w:val="22"/>
          <w:szCs w:val="22"/>
        </w:rPr>
      </w:pPr>
    </w:p>
    <w:p w14:paraId="0C288CBC" w14:textId="77777777" w:rsidR="00275294" w:rsidRPr="00D87A78" w:rsidRDefault="00275294" w:rsidP="00E13EBD">
      <w:pPr>
        <w:pStyle w:val="Style6"/>
        <w:widowControl/>
        <w:jc w:val="left"/>
        <w:rPr>
          <w:rStyle w:val="FontStyle22"/>
          <w:sz w:val="22"/>
          <w:szCs w:val="22"/>
        </w:rPr>
      </w:pPr>
    </w:p>
    <w:p w14:paraId="0AABC1FF" w14:textId="4BE01A48" w:rsidR="00F87192" w:rsidRPr="00D87A78" w:rsidRDefault="00D80888" w:rsidP="00E13EBD">
      <w:pPr>
        <w:pStyle w:val="Style6"/>
        <w:widowControl/>
        <w:jc w:val="left"/>
        <w:rPr>
          <w:rStyle w:val="FontStyle22"/>
          <w:b w:val="0"/>
          <w:sz w:val="22"/>
          <w:szCs w:val="22"/>
        </w:rPr>
      </w:pPr>
      <w:r w:rsidRPr="00D87A78">
        <w:rPr>
          <w:rStyle w:val="FontStyle22"/>
          <w:sz w:val="22"/>
          <w:szCs w:val="22"/>
        </w:rPr>
        <w:t>pan</w:t>
      </w:r>
      <w:r w:rsidR="003D2865">
        <w:rPr>
          <w:rStyle w:val="FontStyle22"/>
          <w:sz w:val="22"/>
          <w:szCs w:val="22"/>
        </w:rPr>
        <w:t xml:space="preserve"> MUDr. Martin ŠTEFFL</w:t>
      </w:r>
      <w:r w:rsidR="00F52363" w:rsidRPr="00D87A78">
        <w:rPr>
          <w:rStyle w:val="FontStyle22"/>
          <w:sz w:val="22"/>
          <w:szCs w:val="22"/>
        </w:rPr>
        <w:tab/>
      </w:r>
      <w:r w:rsidR="00F52363" w:rsidRPr="00D87A78">
        <w:rPr>
          <w:rStyle w:val="FontStyle22"/>
          <w:sz w:val="22"/>
          <w:szCs w:val="22"/>
        </w:rPr>
        <w:tab/>
      </w:r>
    </w:p>
    <w:p w14:paraId="7A3E01DD" w14:textId="1F87DBFB" w:rsidR="00F20055" w:rsidRPr="00D87A78" w:rsidRDefault="00275294" w:rsidP="00E13EBD">
      <w:pPr>
        <w:pStyle w:val="Style12"/>
        <w:widowControl/>
        <w:ind w:right="-13"/>
        <w:jc w:val="left"/>
        <w:rPr>
          <w:rStyle w:val="FontStyle21"/>
          <w:sz w:val="22"/>
          <w:szCs w:val="22"/>
        </w:rPr>
      </w:pPr>
      <w:r w:rsidRPr="00D87A78">
        <w:rPr>
          <w:rStyle w:val="FontStyle21"/>
          <w:sz w:val="22"/>
          <w:szCs w:val="22"/>
        </w:rPr>
        <w:t>t</w:t>
      </w:r>
      <w:r w:rsidR="008D26FC" w:rsidRPr="00D87A78">
        <w:rPr>
          <w:rStyle w:val="FontStyle21"/>
          <w:sz w:val="22"/>
          <w:szCs w:val="22"/>
        </w:rPr>
        <w:t xml:space="preserve">rvalý pobyt: </w:t>
      </w:r>
      <w:r w:rsidR="003D2865">
        <w:rPr>
          <w:rStyle w:val="FontStyle21"/>
          <w:sz w:val="22"/>
          <w:szCs w:val="22"/>
        </w:rPr>
        <w:t xml:space="preserve">          Mánesova 456, 267 27 Liteň</w:t>
      </w:r>
      <w:r w:rsidR="00C404F8" w:rsidRPr="00D87A78">
        <w:rPr>
          <w:rStyle w:val="FontStyle21"/>
          <w:sz w:val="22"/>
          <w:szCs w:val="22"/>
        </w:rPr>
        <w:tab/>
      </w:r>
      <w:r w:rsidR="00C404F8" w:rsidRPr="00D87A78">
        <w:rPr>
          <w:rStyle w:val="FontStyle21"/>
          <w:sz w:val="22"/>
          <w:szCs w:val="22"/>
        </w:rPr>
        <w:tab/>
      </w:r>
    </w:p>
    <w:p w14:paraId="37DA7E43" w14:textId="1B1CFF72" w:rsidR="00F87192" w:rsidRPr="00D87A78" w:rsidRDefault="00275294" w:rsidP="00E13EBD">
      <w:pPr>
        <w:pStyle w:val="Style12"/>
        <w:widowControl/>
        <w:ind w:right="-13"/>
        <w:jc w:val="left"/>
        <w:rPr>
          <w:rStyle w:val="FontStyle21"/>
          <w:sz w:val="22"/>
          <w:szCs w:val="22"/>
        </w:rPr>
      </w:pPr>
      <w:r w:rsidRPr="00D87A78">
        <w:rPr>
          <w:rStyle w:val="FontStyle21"/>
          <w:sz w:val="22"/>
          <w:szCs w:val="22"/>
        </w:rPr>
        <w:t>d</w:t>
      </w:r>
      <w:r w:rsidR="002F50DE" w:rsidRPr="00D87A78">
        <w:rPr>
          <w:rStyle w:val="FontStyle21"/>
          <w:sz w:val="22"/>
          <w:szCs w:val="22"/>
        </w:rPr>
        <w:t>atum narození</w:t>
      </w:r>
      <w:r w:rsidR="008D26FC" w:rsidRPr="00D87A78">
        <w:rPr>
          <w:rStyle w:val="FontStyle21"/>
          <w:sz w:val="22"/>
          <w:szCs w:val="22"/>
        </w:rPr>
        <w:t xml:space="preserve">: </w:t>
      </w:r>
      <w:r w:rsidR="003D2865">
        <w:rPr>
          <w:rStyle w:val="FontStyle21"/>
          <w:sz w:val="22"/>
          <w:szCs w:val="22"/>
        </w:rPr>
        <w:t xml:space="preserve">     </w:t>
      </w:r>
      <w:r w:rsidR="00621948" w:rsidRPr="00621948">
        <w:rPr>
          <w:rStyle w:val="FontStyle21"/>
          <w:sz w:val="22"/>
          <w:szCs w:val="22"/>
        </w:rPr>
        <w:t>XXXXXXXXXX</w:t>
      </w:r>
      <w:r w:rsidR="00C404F8" w:rsidRPr="00D87A78">
        <w:rPr>
          <w:rStyle w:val="FontStyle21"/>
          <w:sz w:val="22"/>
          <w:szCs w:val="22"/>
        </w:rPr>
        <w:tab/>
      </w:r>
    </w:p>
    <w:p w14:paraId="542A974C" w14:textId="6E41DD35" w:rsidR="002F50DE" w:rsidRPr="00D87A78" w:rsidRDefault="00275294" w:rsidP="00E13EBD">
      <w:pPr>
        <w:pStyle w:val="Style12"/>
        <w:widowControl/>
        <w:tabs>
          <w:tab w:val="left" w:pos="1937"/>
        </w:tabs>
        <w:spacing w:line="259" w:lineRule="exact"/>
        <w:ind w:right="-155"/>
        <w:jc w:val="left"/>
        <w:rPr>
          <w:rStyle w:val="FontStyle21"/>
          <w:sz w:val="22"/>
          <w:szCs w:val="22"/>
        </w:rPr>
      </w:pPr>
      <w:r w:rsidRPr="00D87A78">
        <w:rPr>
          <w:rStyle w:val="FontStyle21"/>
          <w:sz w:val="22"/>
          <w:szCs w:val="22"/>
        </w:rPr>
        <w:t>b</w:t>
      </w:r>
      <w:r w:rsidR="008D26FC" w:rsidRPr="00D87A78">
        <w:rPr>
          <w:rStyle w:val="FontStyle21"/>
          <w:sz w:val="22"/>
          <w:szCs w:val="22"/>
        </w:rPr>
        <w:t>ankovní spojen</w:t>
      </w:r>
      <w:r w:rsidR="005E56C0">
        <w:rPr>
          <w:rStyle w:val="FontStyle21"/>
          <w:sz w:val="22"/>
          <w:szCs w:val="22"/>
        </w:rPr>
        <w:t xml:space="preserve">í:   </w:t>
      </w:r>
      <w:r w:rsidR="00621948" w:rsidRPr="00621948">
        <w:rPr>
          <w:rStyle w:val="FontStyle21"/>
          <w:sz w:val="22"/>
          <w:szCs w:val="22"/>
        </w:rPr>
        <w:t>XXXXXXXXXX</w:t>
      </w:r>
    </w:p>
    <w:p w14:paraId="00FB18FA" w14:textId="041713B0" w:rsidR="000F761D" w:rsidRPr="00D87A78" w:rsidRDefault="000F761D" w:rsidP="00E13EBD">
      <w:pPr>
        <w:pStyle w:val="Style12"/>
        <w:widowControl/>
        <w:tabs>
          <w:tab w:val="left" w:pos="1937"/>
        </w:tabs>
        <w:spacing w:line="259" w:lineRule="exact"/>
        <w:ind w:right="-155"/>
        <w:jc w:val="left"/>
        <w:rPr>
          <w:rStyle w:val="FontStyle21"/>
          <w:sz w:val="22"/>
          <w:szCs w:val="22"/>
        </w:rPr>
      </w:pPr>
      <w:r w:rsidRPr="00D87A78">
        <w:rPr>
          <w:rStyle w:val="FontStyle21"/>
          <w:sz w:val="22"/>
          <w:szCs w:val="22"/>
        </w:rPr>
        <w:t xml:space="preserve">datum nástupu do pracovního poměru: </w:t>
      </w:r>
      <w:r w:rsidR="005E56C0">
        <w:rPr>
          <w:rStyle w:val="FontStyle21"/>
          <w:sz w:val="22"/>
          <w:szCs w:val="22"/>
        </w:rPr>
        <w:t xml:space="preserve">  1. 12. 2023</w:t>
      </w:r>
    </w:p>
    <w:p w14:paraId="6E36D06D" w14:textId="77777777" w:rsidR="007D369C" w:rsidRDefault="007D369C" w:rsidP="00E13EBD">
      <w:pPr>
        <w:pStyle w:val="Style5"/>
        <w:widowControl/>
        <w:spacing w:line="240" w:lineRule="auto"/>
        <w:jc w:val="left"/>
        <w:rPr>
          <w:rStyle w:val="FontStyle21"/>
          <w:sz w:val="22"/>
          <w:szCs w:val="22"/>
        </w:rPr>
      </w:pPr>
    </w:p>
    <w:p w14:paraId="3BF9E48B" w14:textId="77777777" w:rsidR="00F87192" w:rsidRPr="00D87A78" w:rsidRDefault="008D26FC" w:rsidP="00E13EBD">
      <w:pPr>
        <w:pStyle w:val="Style5"/>
        <w:widowControl/>
        <w:spacing w:line="240" w:lineRule="auto"/>
        <w:jc w:val="left"/>
        <w:rPr>
          <w:rStyle w:val="FontStyle21"/>
          <w:sz w:val="22"/>
          <w:szCs w:val="22"/>
        </w:rPr>
      </w:pPr>
      <w:r w:rsidRPr="00D87A78">
        <w:rPr>
          <w:rStyle w:val="FontStyle21"/>
          <w:sz w:val="22"/>
          <w:szCs w:val="22"/>
        </w:rPr>
        <w:t xml:space="preserve">(dále </w:t>
      </w:r>
      <w:r w:rsidR="00AD298A" w:rsidRPr="00D87A78">
        <w:rPr>
          <w:rStyle w:val="FontStyle21"/>
          <w:sz w:val="22"/>
          <w:szCs w:val="22"/>
        </w:rPr>
        <w:t>také jen „</w:t>
      </w:r>
      <w:r w:rsidR="00DF2571">
        <w:rPr>
          <w:rStyle w:val="FontStyle21"/>
          <w:i/>
          <w:sz w:val="22"/>
          <w:szCs w:val="22"/>
        </w:rPr>
        <w:t>P</w:t>
      </w:r>
      <w:r w:rsidR="00AD298A" w:rsidRPr="00D87A78">
        <w:rPr>
          <w:rStyle w:val="FontStyle21"/>
          <w:i/>
          <w:sz w:val="22"/>
          <w:szCs w:val="22"/>
        </w:rPr>
        <w:t>říjemce</w:t>
      </w:r>
      <w:r w:rsidR="00AD298A" w:rsidRPr="00D87A78">
        <w:rPr>
          <w:rStyle w:val="FontStyle21"/>
          <w:sz w:val="22"/>
          <w:szCs w:val="22"/>
        </w:rPr>
        <w:t>“</w:t>
      </w:r>
      <w:r w:rsidRPr="00D87A78">
        <w:rPr>
          <w:rStyle w:val="FontStyle21"/>
          <w:sz w:val="22"/>
          <w:szCs w:val="22"/>
        </w:rPr>
        <w:t>)</w:t>
      </w:r>
    </w:p>
    <w:p w14:paraId="7CC18B66" w14:textId="77777777" w:rsidR="00F87192" w:rsidRPr="00D87A78" w:rsidRDefault="00F87192" w:rsidP="00E13EBD">
      <w:pPr>
        <w:pStyle w:val="Style12"/>
        <w:widowControl/>
        <w:spacing w:line="240" w:lineRule="exact"/>
        <w:rPr>
          <w:sz w:val="22"/>
          <w:szCs w:val="22"/>
        </w:rPr>
      </w:pPr>
    </w:p>
    <w:p w14:paraId="280DCABB" w14:textId="77777777" w:rsidR="002F50DE" w:rsidRPr="00D87A78" w:rsidRDefault="002F50DE" w:rsidP="00E13EBD">
      <w:pPr>
        <w:pStyle w:val="Style12"/>
        <w:widowControl/>
        <w:spacing w:line="240" w:lineRule="exact"/>
        <w:rPr>
          <w:sz w:val="22"/>
          <w:szCs w:val="22"/>
        </w:rPr>
      </w:pPr>
    </w:p>
    <w:p w14:paraId="34273962" w14:textId="77777777" w:rsidR="00E13EBD" w:rsidRPr="00DF3057" w:rsidRDefault="00AD298A" w:rsidP="00E13EBD">
      <w:pPr>
        <w:pStyle w:val="Style12"/>
        <w:widowControl/>
        <w:spacing w:before="12"/>
        <w:rPr>
          <w:sz w:val="22"/>
          <w:szCs w:val="22"/>
        </w:rPr>
      </w:pPr>
      <w:r w:rsidRPr="00DF3057">
        <w:rPr>
          <w:sz w:val="22"/>
          <w:szCs w:val="22"/>
        </w:rPr>
        <w:t xml:space="preserve">uzavírají </w:t>
      </w:r>
      <w:r w:rsidR="00E13EBD" w:rsidRPr="00DF3057">
        <w:rPr>
          <w:sz w:val="22"/>
          <w:szCs w:val="22"/>
        </w:rPr>
        <w:t xml:space="preserve">ve smyslu </w:t>
      </w:r>
      <w:r w:rsidR="00CE1568" w:rsidRPr="00DF3057">
        <w:rPr>
          <w:sz w:val="22"/>
          <w:szCs w:val="22"/>
        </w:rPr>
        <w:t xml:space="preserve">ustanovení § 4a zákona č. 262/2006 Sb., zákoník práce, ve znění pozdějších předpisů </w:t>
      </w:r>
      <w:bookmarkStart w:id="1" w:name="_Hlk147839489"/>
      <w:r w:rsidR="00CE1568" w:rsidRPr="00DF3057">
        <w:rPr>
          <w:sz w:val="22"/>
          <w:szCs w:val="22"/>
        </w:rPr>
        <w:t>(dále jen „</w:t>
      </w:r>
      <w:r w:rsidR="00CE1568" w:rsidRPr="00497BF9">
        <w:rPr>
          <w:i/>
          <w:sz w:val="22"/>
          <w:szCs w:val="22"/>
        </w:rPr>
        <w:t>zákoník práce</w:t>
      </w:r>
      <w:r w:rsidR="00CE1568" w:rsidRPr="00DF3057">
        <w:rPr>
          <w:sz w:val="22"/>
          <w:szCs w:val="22"/>
        </w:rPr>
        <w:t>“)</w:t>
      </w:r>
      <w:r w:rsidR="00AE1488">
        <w:rPr>
          <w:sz w:val="22"/>
          <w:szCs w:val="22"/>
        </w:rPr>
        <w:t xml:space="preserve"> </w:t>
      </w:r>
      <w:bookmarkEnd w:id="1"/>
      <w:r w:rsidR="00DF3057" w:rsidRPr="00DF3057">
        <w:rPr>
          <w:sz w:val="22"/>
          <w:szCs w:val="22"/>
        </w:rPr>
        <w:t xml:space="preserve">a </w:t>
      </w:r>
      <w:r w:rsidR="00E13EBD" w:rsidRPr="00DF3057">
        <w:rPr>
          <w:sz w:val="22"/>
          <w:szCs w:val="22"/>
        </w:rPr>
        <w:t>ustanovení § 1746 a</w:t>
      </w:r>
      <w:r w:rsidR="00905E08" w:rsidRPr="00DF3057">
        <w:rPr>
          <w:sz w:val="22"/>
          <w:szCs w:val="22"/>
        </w:rPr>
        <w:t xml:space="preserve"> </w:t>
      </w:r>
      <w:r w:rsidR="00E13EBD" w:rsidRPr="00DF3057">
        <w:rPr>
          <w:sz w:val="22"/>
          <w:szCs w:val="22"/>
        </w:rPr>
        <w:t>n</w:t>
      </w:r>
      <w:r w:rsidR="00905E08" w:rsidRPr="00DF3057">
        <w:rPr>
          <w:sz w:val="22"/>
          <w:szCs w:val="22"/>
        </w:rPr>
        <w:t>ásledující</w:t>
      </w:r>
      <w:r w:rsidR="00E13EBD" w:rsidRPr="00DF3057">
        <w:rPr>
          <w:sz w:val="22"/>
          <w:szCs w:val="22"/>
        </w:rPr>
        <w:t xml:space="preserve"> zákona č. 89/2012 Sb., občanský zákoník, ve znění pozdějších předpisů následující smlouvu o</w:t>
      </w:r>
      <w:r w:rsidR="001940D1">
        <w:rPr>
          <w:sz w:val="22"/>
          <w:szCs w:val="22"/>
        </w:rPr>
        <w:t xml:space="preserve"> poskytnutí</w:t>
      </w:r>
      <w:r w:rsidR="00E13EBD" w:rsidRPr="00DF3057">
        <w:rPr>
          <w:sz w:val="22"/>
          <w:szCs w:val="22"/>
        </w:rPr>
        <w:t xml:space="preserve"> náborové</w:t>
      </w:r>
      <w:r w:rsidR="001940D1">
        <w:rPr>
          <w:sz w:val="22"/>
          <w:szCs w:val="22"/>
        </w:rPr>
        <w:t>ho</w:t>
      </w:r>
      <w:r w:rsidR="00E13EBD" w:rsidRPr="00DF3057">
        <w:rPr>
          <w:sz w:val="22"/>
          <w:szCs w:val="22"/>
        </w:rPr>
        <w:t xml:space="preserve"> příspěvku (dále jen „</w:t>
      </w:r>
      <w:r w:rsidR="00DD58C5" w:rsidRPr="00DF3057">
        <w:rPr>
          <w:i/>
          <w:sz w:val="22"/>
          <w:szCs w:val="22"/>
        </w:rPr>
        <w:t>S</w:t>
      </w:r>
      <w:r w:rsidR="00E13EBD" w:rsidRPr="00DF3057">
        <w:rPr>
          <w:i/>
          <w:sz w:val="22"/>
          <w:szCs w:val="22"/>
        </w:rPr>
        <w:t>mlouv</w:t>
      </w:r>
      <w:r w:rsidR="001940D1">
        <w:rPr>
          <w:i/>
          <w:sz w:val="22"/>
          <w:szCs w:val="22"/>
        </w:rPr>
        <w:t>a</w:t>
      </w:r>
      <w:r w:rsidR="00E13EBD" w:rsidRPr="00DF3057">
        <w:rPr>
          <w:sz w:val="22"/>
          <w:szCs w:val="22"/>
        </w:rPr>
        <w:t>“)</w:t>
      </w:r>
    </w:p>
    <w:p w14:paraId="5FD12916" w14:textId="77777777" w:rsidR="00E13EBD" w:rsidRPr="00D87A78" w:rsidRDefault="00E13EBD" w:rsidP="00E13EBD">
      <w:pPr>
        <w:pStyle w:val="Style12"/>
        <w:widowControl/>
        <w:rPr>
          <w:sz w:val="22"/>
          <w:szCs w:val="22"/>
        </w:rPr>
      </w:pPr>
    </w:p>
    <w:p w14:paraId="76220B94" w14:textId="77777777" w:rsidR="007A16D1" w:rsidRPr="00D87A78" w:rsidRDefault="008D26FC" w:rsidP="00E13EBD">
      <w:pPr>
        <w:pStyle w:val="Default"/>
        <w:jc w:val="center"/>
        <w:rPr>
          <w:rStyle w:val="FontStyle22"/>
          <w:sz w:val="22"/>
          <w:szCs w:val="22"/>
        </w:rPr>
      </w:pPr>
      <w:r w:rsidRPr="00D87A78">
        <w:rPr>
          <w:rStyle w:val="FontStyle22"/>
          <w:sz w:val="22"/>
          <w:szCs w:val="22"/>
        </w:rPr>
        <w:t>Článek I</w:t>
      </w:r>
      <w:r w:rsidR="00E13EBD" w:rsidRPr="00D87A78">
        <w:rPr>
          <w:rStyle w:val="FontStyle22"/>
          <w:sz w:val="22"/>
          <w:szCs w:val="22"/>
        </w:rPr>
        <w:t>.</w:t>
      </w:r>
    </w:p>
    <w:p w14:paraId="13231DC3" w14:textId="77777777" w:rsidR="00F87192" w:rsidRPr="00D87A78" w:rsidRDefault="007A16D1" w:rsidP="00E13EBD">
      <w:pPr>
        <w:pStyle w:val="Default"/>
        <w:jc w:val="center"/>
        <w:rPr>
          <w:rStyle w:val="FontStyle21"/>
          <w:b/>
          <w:color w:val="auto"/>
          <w:sz w:val="22"/>
          <w:szCs w:val="22"/>
        </w:rPr>
      </w:pPr>
      <w:r w:rsidRPr="00D87A78">
        <w:rPr>
          <w:rStyle w:val="FontStyle21"/>
          <w:b/>
          <w:color w:val="auto"/>
          <w:sz w:val="22"/>
          <w:szCs w:val="22"/>
        </w:rPr>
        <w:t>Úvodní ustanovení</w:t>
      </w:r>
    </w:p>
    <w:p w14:paraId="45397205" w14:textId="77777777" w:rsidR="00E13EBD" w:rsidRPr="00D87A78" w:rsidRDefault="00E13EBD" w:rsidP="00E13EBD">
      <w:pPr>
        <w:pStyle w:val="Default"/>
        <w:jc w:val="center"/>
        <w:rPr>
          <w:rFonts w:ascii="Times New Roman" w:hAnsi="Times New Roman" w:cs="Times New Roman"/>
          <w:color w:val="auto"/>
          <w:sz w:val="22"/>
          <w:szCs w:val="22"/>
        </w:rPr>
      </w:pPr>
    </w:p>
    <w:p w14:paraId="47D7FBCA" w14:textId="2EEFA115" w:rsidR="00DF3057" w:rsidRDefault="00236FB1" w:rsidP="00DC2A98">
      <w:pPr>
        <w:numPr>
          <w:ilvl w:val="0"/>
          <w:numId w:val="11"/>
        </w:numPr>
        <w:jc w:val="both"/>
        <w:rPr>
          <w:rStyle w:val="FontStyle21"/>
          <w:sz w:val="22"/>
          <w:szCs w:val="22"/>
        </w:rPr>
      </w:pPr>
      <w:r w:rsidRPr="00D87A78">
        <w:rPr>
          <w:rStyle w:val="FontStyle21"/>
          <w:sz w:val="22"/>
          <w:szCs w:val="22"/>
        </w:rPr>
        <w:t xml:space="preserve">Poskytovatel náborového příspěvku </w:t>
      </w:r>
      <w:r w:rsidR="00950355" w:rsidRPr="00D87A78">
        <w:rPr>
          <w:rStyle w:val="FontStyle21"/>
          <w:sz w:val="22"/>
          <w:szCs w:val="22"/>
        </w:rPr>
        <w:t>obdrž</w:t>
      </w:r>
      <w:r w:rsidR="00DD58C5">
        <w:rPr>
          <w:rStyle w:val="FontStyle21"/>
          <w:sz w:val="22"/>
          <w:szCs w:val="22"/>
        </w:rPr>
        <w:t>el</w:t>
      </w:r>
      <w:r w:rsidR="00950355" w:rsidRPr="00D87A78">
        <w:rPr>
          <w:rStyle w:val="FontStyle21"/>
          <w:sz w:val="22"/>
          <w:szCs w:val="22"/>
        </w:rPr>
        <w:t xml:space="preserve"> finanční prostředky od Karlovarského kraje</w:t>
      </w:r>
      <w:r w:rsidR="00DF3057">
        <w:rPr>
          <w:rStyle w:val="FontStyle21"/>
          <w:sz w:val="22"/>
          <w:szCs w:val="22"/>
        </w:rPr>
        <w:t xml:space="preserve"> na základě smlouvy </w:t>
      </w:r>
      <w:r w:rsidR="00DF3057" w:rsidRPr="00DF3057">
        <w:rPr>
          <w:rStyle w:val="FontStyle21"/>
          <w:sz w:val="22"/>
          <w:szCs w:val="22"/>
        </w:rPr>
        <w:t>o poskytování finančních prostředků na náborové příspěvky</w:t>
      </w:r>
      <w:r w:rsidR="00DF3057">
        <w:rPr>
          <w:rStyle w:val="FontStyle21"/>
          <w:sz w:val="22"/>
          <w:szCs w:val="22"/>
        </w:rPr>
        <w:t xml:space="preserve"> ze dne</w:t>
      </w:r>
      <w:r w:rsidR="006C2002">
        <w:rPr>
          <w:rStyle w:val="FontStyle21"/>
          <w:sz w:val="22"/>
          <w:szCs w:val="22"/>
        </w:rPr>
        <w:t xml:space="preserve"> </w:t>
      </w:r>
      <w:r w:rsidR="005E56C0">
        <w:rPr>
          <w:rStyle w:val="FontStyle21"/>
          <w:sz w:val="22"/>
          <w:szCs w:val="22"/>
        </w:rPr>
        <w:t>30. 01. 2024</w:t>
      </w:r>
      <w:r w:rsidR="006C2002">
        <w:rPr>
          <w:rStyle w:val="FontStyle21"/>
          <w:sz w:val="22"/>
          <w:szCs w:val="22"/>
        </w:rPr>
        <w:t xml:space="preserve"> e</w:t>
      </w:r>
      <w:r w:rsidR="00DF3057">
        <w:rPr>
          <w:rStyle w:val="FontStyle21"/>
          <w:sz w:val="22"/>
          <w:szCs w:val="22"/>
        </w:rPr>
        <w:t xml:space="preserve">v. </w:t>
      </w:r>
      <w:r w:rsidR="006C2002">
        <w:rPr>
          <w:rStyle w:val="FontStyle21"/>
          <w:sz w:val="22"/>
          <w:szCs w:val="22"/>
        </w:rPr>
        <w:t>č. KK</w:t>
      </w:r>
      <w:r w:rsidR="005E56C0">
        <w:rPr>
          <w:rStyle w:val="FontStyle21"/>
          <w:sz w:val="22"/>
          <w:szCs w:val="22"/>
        </w:rPr>
        <w:t>0</w:t>
      </w:r>
      <w:r w:rsidR="006C2002">
        <w:rPr>
          <w:rStyle w:val="FontStyle21"/>
          <w:sz w:val="22"/>
          <w:szCs w:val="22"/>
        </w:rPr>
        <w:t>0</w:t>
      </w:r>
      <w:r w:rsidR="005E56C0">
        <w:rPr>
          <w:rStyle w:val="FontStyle21"/>
          <w:sz w:val="22"/>
          <w:szCs w:val="22"/>
        </w:rPr>
        <w:t>097/2024</w:t>
      </w:r>
      <w:r w:rsidR="006C2002">
        <w:rPr>
          <w:rStyle w:val="FontStyle21"/>
          <w:sz w:val="22"/>
          <w:szCs w:val="22"/>
        </w:rPr>
        <w:t xml:space="preserve"> </w:t>
      </w:r>
      <w:r w:rsidR="00AE1488" w:rsidRPr="00DF3057">
        <w:rPr>
          <w:sz w:val="22"/>
          <w:szCs w:val="22"/>
        </w:rPr>
        <w:t>(dále jen „</w:t>
      </w:r>
      <w:r w:rsidR="00AE1488" w:rsidRPr="00137CDF">
        <w:rPr>
          <w:rStyle w:val="FontStyle21"/>
          <w:i/>
          <w:sz w:val="22"/>
          <w:szCs w:val="22"/>
        </w:rPr>
        <w:t>Smlouva o poskytování finančních prostředků na náborové příspěvky</w:t>
      </w:r>
      <w:r w:rsidR="00AE1488" w:rsidRPr="00DF3057">
        <w:rPr>
          <w:sz w:val="22"/>
          <w:szCs w:val="22"/>
        </w:rPr>
        <w:t>“)</w:t>
      </w:r>
      <w:r w:rsidR="006C2002">
        <w:rPr>
          <w:sz w:val="22"/>
          <w:szCs w:val="22"/>
        </w:rPr>
        <w:t>.</w:t>
      </w:r>
    </w:p>
    <w:p w14:paraId="43E34348" w14:textId="77777777" w:rsidR="00DF3057" w:rsidRPr="00DF3057" w:rsidRDefault="00DF3057" w:rsidP="00DF3057">
      <w:pPr>
        <w:ind w:left="720"/>
        <w:rPr>
          <w:rStyle w:val="FontStyle21"/>
          <w:sz w:val="22"/>
          <w:szCs w:val="22"/>
        </w:rPr>
      </w:pPr>
    </w:p>
    <w:p w14:paraId="00990544" w14:textId="3C1B1B0F" w:rsidR="00DF2571" w:rsidRDefault="00BA0A53" w:rsidP="00DC2A98">
      <w:pPr>
        <w:pStyle w:val="Style12"/>
        <w:widowControl/>
        <w:numPr>
          <w:ilvl w:val="0"/>
          <w:numId w:val="11"/>
        </w:numPr>
        <w:spacing w:line="240" w:lineRule="auto"/>
        <w:rPr>
          <w:sz w:val="22"/>
          <w:szCs w:val="22"/>
        </w:rPr>
      </w:pPr>
      <w:r w:rsidRPr="00D87A78">
        <w:rPr>
          <w:rStyle w:val="FontStyle21"/>
          <w:sz w:val="22"/>
          <w:szCs w:val="22"/>
        </w:rPr>
        <w:t>Příjemce</w:t>
      </w:r>
      <w:r w:rsidR="00D935D1" w:rsidRPr="00D87A78">
        <w:rPr>
          <w:rStyle w:val="FontStyle21"/>
          <w:sz w:val="22"/>
          <w:szCs w:val="22"/>
        </w:rPr>
        <w:t>m</w:t>
      </w:r>
      <w:r w:rsidRPr="00D87A78">
        <w:rPr>
          <w:rStyle w:val="FontStyle21"/>
          <w:sz w:val="22"/>
          <w:szCs w:val="22"/>
        </w:rPr>
        <w:t xml:space="preserve"> náborového příspěvku může být</w:t>
      </w:r>
      <w:r w:rsidR="007A16D1" w:rsidRPr="00D87A78">
        <w:rPr>
          <w:rStyle w:val="FontStyle21"/>
          <w:sz w:val="22"/>
          <w:szCs w:val="22"/>
        </w:rPr>
        <w:t xml:space="preserve"> </w:t>
      </w:r>
      <w:r w:rsidR="00D81595">
        <w:rPr>
          <w:rStyle w:val="FontStyle21"/>
          <w:sz w:val="22"/>
          <w:szCs w:val="22"/>
        </w:rPr>
        <w:t xml:space="preserve">fyzická </w:t>
      </w:r>
      <w:r w:rsidRPr="00D87A78">
        <w:rPr>
          <w:rStyle w:val="FontStyle21"/>
          <w:sz w:val="22"/>
          <w:szCs w:val="22"/>
        </w:rPr>
        <w:t xml:space="preserve">osoba, splňující </w:t>
      </w:r>
      <w:r w:rsidR="00DD58C5">
        <w:rPr>
          <w:rStyle w:val="FontStyle21"/>
          <w:sz w:val="22"/>
          <w:szCs w:val="22"/>
        </w:rPr>
        <w:t xml:space="preserve">podmínky dle </w:t>
      </w:r>
      <w:r w:rsidR="00AE1488">
        <w:rPr>
          <w:rStyle w:val="FontStyle21"/>
          <w:sz w:val="22"/>
          <w:szCs w:val="22"/>
        </w:rPr>
        <w:t>S</w:t>
      </w:r>
      <w:r w:rsidR="00DF2571">
        <w:rPr>
          <w:rStyle w:val="FontStyle21"/>
          <w:sz w:val="22"/>
          <w:szCs w:val="22"/>
        </w:rPr>
        <w:t xml:space="preserve">mlouvy </w:t>
      </w:r>
      <w:r w:rsidR="00DF2571" w:rsidRPr="00DF2571">
        <w:rPr>
          <w:rStyle w:val="FontStyle21"/>
          <w:sz w:val="22"/>
          <w:szCs w:val="22"/>
        </w:rPr>
        <w:t>o poskytování finančních prostředků na náborové příspěvky</w:t>
      </w:r>
      <w:r w:rsidR="00DF2571">
        <w:rPr>
          <w:rStyle w:val="FontStyle21"/>
          <w:sz w:val="22"/>
          <w:szCs w:val="22"/>
        </w:rPr>
        <w:t xml:space="preserve"> </w:t>
      </w:r>
      <w:r w:rsidR="006C2002">
        <w:rPr>
          <w:rStyle w:val="FontStyle21"/>
          <w:sz w:val="22"/>
          <w:szCs w:val="22"/>
        </w:rPr>
        <w:t xml:space="preserve">a </w:t>
      </w:r>
      <w:r w:rsidR="001940D1">
        <w:rPr>
          <w:sz w:val="22"/>
          <w:szCs w:val="22"/>
        </w:rPr>
        <w:t>p</w:t>
      </w:r>
      <w:r w:rsidR="00DF2571" w:rsidRPr="00DF2571">
        <w:rPr>
          <w:sz w:val="22"/>
          <w:szCs w:val="22"/>
        </w:rPr>
        <w:t xml:space="preserve">odmínky pro poskytování náborových příspěvků pro zaměstnance vybraných poskytovatelů zdravotních služeb platné od </w:t>
      </w:r>
      <w:r w:rsidR="006C2002">
        <w:rPr>
          <w:sz w:val="22"/>
          <w:szCs w:val="22"/>
        </w:rPr>
        <w:t>11. 9. 2023</w:t>
      </w:r>
      <w:r w:rsidR="00DF2571" w:rsidRPr="00DF2571">
        <w:rPr>
          <w:sz w:val="22"/>
          <w:szCs w:val="22"/>
        </w:rPr>
        <w:t xml:space="preserve"> schválené usnesením Zastupitelstva Karlovarského kraje usnesení č. ZK </w:t>
      </w:r>
      <w:r w:rsidR="006C2002">
        <w:rPr>
          <w:sz w:val="22"/>
          <w:szCs w:val="22"/>
        </w:rPr>
        <w:t>382/11/23</w:t>
      </w:r>
      <w:r w:rsidR="00DF2571" w:rsidRPr="00DF2571">
        <w:rPr>
          <w:sz w:val="22"/>
          <w:szCs w:val="22"/>
        </w:rPr>
        <w:t xml:space="preserve"> ze dne </w:t>
      </w:r>
      <w:r w:rsidR="006C2002">
        <w:rPr>
          <w:sz w:val="22"/>
          <w:szCs w:val="22"/>
        </w:rPr>
        <w:t>11. 9. 2023</w:t>
      </w:r>
      <w:r w:rsidR="00DF2571" w:rsidRPr="00DF2571">
        <w:rPr>
          <w:sz w:val="22"/>
          <w:szCs w:val="22"/>
        </w:rPr>
        <w:t>.</w:t>
      </w:r>
    </w:p>
    <w:p w14:paraId="63A00799" w14:textId="6295FE94" w:rsidR="00C320AE" w:rsidRDefault="00C320AE" w:rsidP="00621948">
      <w:pPr>
        <w:pStyle w:val="Style12"/>
        <w:widowControl/>
        <w:spacing w:line="240" w:lineRule="auto"/>
        <w:ind w:left="720"/>
        <w:rPr>
          <w:sz w:val="22"/>
          <w:szCs w:val="22"/>
        </w:rPr>
      </w:pPr>
      <w:r>
        <w:rPr>
          <w:sz w:val="22"/>
          <w:szCs w:val="22"/>
        </w:rPr>
        <w:lastRenderedPageBreak/>
        <w:t>Zastupitelstvo Karlovarského kraje usnesením č. ZK 115/04/24 schvaluje udělení výjimky z ustanovení v čl. V písm. e) Podmínek pro poskytování náborových příspěvků pro zaměstnance vybraných poskytovatelů zdravotních služeb platných od 11. 09. 2023.</w:t>
      </w:r>
    </w:p>
    <w:p w14:paraId="096BA898" w14:textId="77777777" w:rsidR="00DF2571" w:rsidRPr="00DF2571" w:rsidRDefault="00DF2571" w:rsidP="00DF2571">
      <w:pPr>
        <w:pStyle w:val="Style12"/>
        <w:widowControl/>
        <w:spacing w:line="240" w:lineRule="auto"/>
        <w:rPr>
          <w:sz w:val="22"/>
          <w:szCs w:val="22"/>
        </w:rPr>
      </w:pPr>
    </w:p>
    <w:p w14:paraId="754551DC" w14:textId="18D0B7F3" w:rsidR="00DF2571" w:rsidRPr="0010026E" w:rsidRDefault="004806DB" w:rsidP="00621948">
      <w:pPr>
        <w:pStyle w:val="Style9"/>
        <w:widowControl/>
        <w:numPr>
          <w:ilvl w:val="0"/>
          <w:numId w:val="11"/>
        </w:numPr>
        <w:tabs>
          <w:tab w:val="left" w:pos="284"/>
        </w:tabs>
        <w:spacing w:line="240" w:lineRule="auto"/>
        <w:rPr>
          <w:rStyle w:val="FontStyle22"/>
          <w:b w:val="0"/>
          <w:sz w:val="22"/>
          <w:szCs w:val="22"/>
        </w:rPr>
      </w:pPr>
      <w:r w:rsidRPr="0010026E">
        <w:rPr>
          <w:rStyle w:val="FontStyle22"/>
          <w:b w:val="0"/>
          <w:sz w:val="22"/>
          <w:szCs w:val="22"/>
        </w:rPr>
        <w:t xml:space="preserve">Karlovarský kraj je poskytovatelem </w:t>
      </w:r>
      <w:r w:rsidR="00F81804" w:rsidRPr="0010026E">
        <w:rPr>
          <w:rStyle w:val="FontStyle21"/>
          <w:sz w:val="22"/>
          <w:szCs w:val="22"/>
        </w:rPr>
        <w:t>finančních prostředků</w:t>
      </w:r>
      <w:r w:rsidRPr="0010026E">
        <w:rPr>
          <w:rStyle w:val="FontStyle22"/>
          <w:b w:val="0"/>
          <w:sz w:val="22"/>
          <w:szCs w:val="22"/>
        </w:rPr>
        <w:t xml:space="preserve"> </w:t>
      </w:r>
      <w:r w:rsidR="00D17823" w:rsidRPr="0010026E">
        <w:rPr>
          <w:rStyle w:val="FontStyle22"/>
          <w:b w:val="0"/>
          <w:sz w:val="22"/>
          <w:szCs w:val="22"/>
        </w:rPr>
        <w:t xml:space="preserve">k </w:t>
      </w:r>
      <w:r w:rsidRPr="0010026E">
        <w:rPr>
          <w:rStyle w:val="FontStyle22"/>
          <w:b w:val="0"/>
          <w:sz w:val="22"/>
          <w:szCs w:val="22"/>
        </w:rPr>
        <w:t>vyplacení náborov</w:t>
      </w:r>
      <w:r w:rsidR="00DF2571" w:rsidRPr="0010026E">
        <w:rPr>
          <w:rStyle w:val="FontStyle22"/>
          <w:b w:val="0"/>
          <w:sz w:val="22"/>
          <w:szCs w:val="22"/>
        </w:rPr>
        <w:t>ých</w:t>
      </w:r>
      <w:r w:rsidRPr="0010026E">
        <w:rPr>
          <w:rStyle w:val="FontStyle22"/>
          <w:b w:val="0"/>
          <w:sz w:val="22"/>
          <w:szCs w:val="22"/>
        </w:rPr>
        <w:t xml:space="preserve"> příspěvk</w:t>
      </w:r>
      <w:r w:rsidR="00DF2571" w:rsidRPr="0010026E">
        <w:rPr>
          <w:rStyle w:val="FontStyle22"/>
          <w:b w:val="0"/>
          <w:sz w:val="22"/>
          <w:szCs w:val="22"/>
        </w:rPr>
        <w:t xml:space="preserve">ů </w:t>
      </w:r>
      <w:r w:rsidR="00DF2571" w:rsidRPr="0010026E">
        <w:rPr>
          <w:sz w:val="22"/>
          <w:szCs w:val="22"/>
        </w:rPr>
        <w:t>určených pro Poskytovatele náborových příspěvků a účelově vázaných na poskytnutí náborových příspěvku konkrétním příjemcům</w:t>
      </w:r>
      <w:r w:rsidRPr="0010026E">
        <w:rPr>
          <w:rStyle w:val="FontStyle22"/>
          <w:b w:val="0"/>
          <w:sz w:val="22"/>
          <w:szCs w:val="22"/>
        </w:rPr>
        <w:t>.</w:t>
      </w:r>
      <w:r w:rsidR="00DF2571" w:rsidRPr="0010026E">
        <w:rPr>
          <w:rStyle w:val="FontStyle21"/>
          <w:sz w:val="22"/>
          <w:szCs w:val="22"/>
        </w:rPr>
        <w:t xml:space="preserve"> Účelem zavedení náborovéh</w:t>
      </w:r>
      <w:r w:rsidR="00AE1488" w:rsidRPr="0010026E">
        <w:rPr>
          <w:rStyle w:val="FontStyle21"/>
          <w:sz w:val="22"/>
          <w:szCs w:val="22"/>
        </w:rPr>
        <w:t>o</w:t>
      </w:r>
      <w:r w:rsidR="00DF2571" w:rsidRPr="0010026E">
        <w:rPr>
          <w:rStyle w:val="FontStyle21"/>
          <w:sz w:val="22"/>
          <w:szCs w:val="22"/>
        </w:rPr>
        <w:t xml:space="preserve"> příspěvku je naléhavé řešení současného nedostatku lékařského a nelékařského zdravotnického personálu</w:t>
      </w:r>
      <w:r w:rsidR="0010026E">
        <w:rPr>
          <w:rStyle w:val="FontStyle21"/>
          <w:sz w:val="22"/>
          <w:szCs w:val="22"/>
        </w:rPr>
        <w:t>.</w:t>
      </w:r>
    </w:p>
    <w:p w14:paraId="7F624F95" w14:textId="77777777" w:rsidR="00DF2571" w:rsidRPr="00D87A78" w:rsidRDefault="00DF2571" w:rsidP="00F70187">
      <w:pPr>
        <w:pStyle w:val="Default"/>
        <w:jc w:val="both"/>
        <w:rPr>
          <w:rStyle w:val="FontStyle22"/>
          <w:b w:val="0"/>
          <w:sz w:val="22"/>
          <w:szCs w:val="22"/>
        </w:rPr>
      </w:pPr>
    </w:p>
    <w:p w14:paraId="7993FA71" w14:textId="77777777" w:rsidR="001940D1" w:rsidRDefault="001940D1" w:rsidP="0016067B">
      <w:pPr>
        <w:pStyle w:val="Default"/>
        <w:jc w:val="center"/>
        <w:rPr>
          <w:rStyle w:val="FontStyle22"/>
          <w:sz w:val="22"/>
          <w:szCs w:val="22"/>
        </w:rPr>
      </w:pPr>
    </w:p>
    <w:p w14:paraId="3CFBAFDF" w14:textId="77777777" w:rsidR="00AD48B4" w:rsidRDefault="00AD48B4" w:rsidP="0016067B">
      <w:pPr>
        <w:pStyle w:val="Default"/>
        <w:jc w:val="center"/>
        <w:rPr>
          <w:rStyle w:val="FontStyle22"/>
          <w:sz w:val="22"/>
          <w:szCs w:val="22"/>
        </w:rPr>
      </w:pPr>
    </w:p>
    <w:p w14:paraId="1E96CA5E" w14:textId="77777777" w:rsidR="001940D1" w:rsidRDefault="001940D1" w:rsidP="0016067B">
      <w:pPr>
        <w:pStyle w:val="Default"/>
        <w:jc w:val="center"/>
        <w:rPr>
          <w:rStyle w:val="FontStyle22"/>
          <w:sz w:val="22"/>
          <w:szCs w:val="22"/>
        </w:rPr>
      </w:pPr>
    </w:p>
    <w:p w14:paraId="19DE2F26" w14:textId="77777777" w:rsidR="001940D1" w:rsidRDefault="001940D1" w:rsidP="0016067B">
      <w:pPr>
        <w:pStyle w:val="Default"/>
        <w:jc w:val="center"/>
        <w:rPr>
          <w:rStyle w:val="FontStyle22"/>
          <w:sz w:val="22"/>
          <w:szCs w:val="22"/>
        </w:rPr>
      </w:pPr>
    </w:p>
    <w:p w14:paraId="7BC384B7" w14:textId="77777777" w:rsidR="00647C39" w:rsidRPr="00D87A78" w:rsidRDefault="004806DB" w:rsidP="0016067B">
      <w:pPr>
        <w:pStyle w:val="Default"/>
        <w:jc w:val="center"/>
        <w:rPr>
          <w:rStyle w:val="FontStyle22"/>
          <w:sz w:val="22"/>
          <w:szCs w:val="22"/>
        </w:rPr>
      </w:pPr>
      <w:r w:rsidRPr="00D87A78">
        <w:rPr>
          <w:rStyle w:val="FontStyle22"/>
          <w:sz w:val="22"/>
          <w:szCs w:val="22"/>
        </w:rPr>
        <w:t>Článek II.</w:t>
      </w:r>
    </w:p>
    <w:p w14:paraId="16C75E5D" w14:textId="77777777" w:rsidR="00B706EE" w:rsidRPr="00D87A78" w:rsidRDefault="002F50DE" w:rsidP="00E13EBD">
      <w:pPr>
        <w:pStyle w:val="Style6"/>
        <w:widowControl/>
        <w:tabs>
          <w:tab w:val="left" w:pos="6379"/>
        </w:tabs>
        <w:spacing w:line="240" w:lineRule="auto"/>
        <w:rPr>
          <w:rStyle w:val="FontStyle22"/>
          <w:sz w:val="22"/>
          <w:szCs w:val="22"/>
        </w:rPr>
      </w:pPr>
      <w:r w:rsidRPr="00D87A78">
        <w:rPr>
          <w:rStyle w:val="FontStyle22"/>
          <w:sz w:val="22"/>
          <w:szCs w:val="22"/>
        </w:rPr>
        <w:t xml:space="preserve">Předmět a účel </w:t>
      </w:r>
      <w:r w:rsidR="008D26FC" w:rsidRPr="00D87A78">
        <w:rPr>
          <w:rStyle w:val="FontStyle22"/>
          <w:sz w:val="22"/>
          <w:szCs w:val="22"/>
        </w:rPr>
        <w:t>smlouvy</w:t>
      </w:r>
    </w:p>
    <w:p w14:paraId="797BCF41" w14:textId="77777777" w:rsidR="006737BF" w:rsidRPr="00D87A78" w:rsidRDefault="006737BF" w:rsidP="00E13EBD">
      <w:pPr>
        <w:pStyle w:val="Style6"/>
        <w:widowControl/>
        <w:tabs>
          <w:tab w:val="left" w:pos="6379"/>
        </w:tabs>
        <w:spacing w:line="240" w:lineRule="auto"/>
        <w:rPr>
          <w:rStyle w:val="FontStyle22"/>
          <w:sz w:val="22"/>
          <w:szCs w:val="22"/>
        </w:rPr>
      </w:pPr>
    </w:p>
    <w:p w14:paraId="1DCAD6AB" w14:textId="0618A389" w:rsidR="00236FB1" w:rsidRPr="00AE1488" w:rsidRDefault="008D26FC" w:rsidP="00DC2A98">
      <w:pPr>
        <w:pStyle w:val="Style9"/>
        <w:widowControl/>
        <w:numPr>
          <w:ilvl w:val="0"/>
          <w:numId w:val="3"/>
        </w:numPr>
        <w:spacing w:line="240" w:lineRule="auto"/>
        <w:ind w:left="357" w:hanging="357"/>
        <w:rPr>
          <w:rStyle w:val="FontStyle21"/>
          <w:sz w:val="22"/>
          <w:szCs w:val="22"/>
        </w:rPr>
      </w:pPr>
      <w:r w:rsidRPr="00AE1488">
        <w:rPr>
          <w:rStyle w:val="FontStyle21"/>
          <w:sz w:val="22"/>
          <w:szCs w:val="22"/>
        </w:rPr>
        <w:t xml:space="preserve">Předmětem </w:t>
      </w:r>
      <w:r w:rsidR="00DD58C5" w:rsidRPr="00AE1488">
        <w:rPr>
          <w:rStyle w:val="FontStyle21"/>
          <w:sz w:val="22"/>
          <w:szCs w:val="22"/>
        </w:rPr>
        <w:t>S</w:t>
      </w:r>
      <w:r w:rsidRPr="00AE1488">
        <w:rPr>
          <w:rStyle w:val="FontStyle21"/>
          <w:sz w:val="22"/>
          <w:szCs w:val="22"/>
        </w:rPr>
        <w:t xml:space="preserve">mlouvy je </w:t>
      </w:r>
      <w:r w:rsidR="00DF2571" w:rsidRPr="00AE1488">
        <w:rPr>
          <w:rStyle w:val="FontStyle21"/>
          <w:sz w:val="22"/>
          <w:szCs w:val="22"/>
        </w:rPr>
        <w:t xml:space="preserve">závazek </w:t>
      </w:r>
      <w:bookmarkStart w:id="2" w:name="_Hlk147837775"/>
      <w:r w:rsidR="00DF2571" w:rsidRPr="00AE1488">
        <w:rPr>
          <w:rStyle w:val="FontStyle21"/>
          <w:sz w:val="22"/>
          <w:szCs w:val="22"/>
        </w:rPr>
        <w:t>P</w:t>
      </w:r>
      <w:r w:rsidRPr="00AE1488">
        <w:rPr>
          <w:rStyle w:val="FontStyle21"/>
          <w:sz w:val="22"/>
          <w:szCs w:val="22"/>
        </w:rPr>
        <w:t>oskytovatel</w:t>
      </w:r>
      <w:r w:rsidR="00DF2571" w:rsidRPr="00AE1488">
        <w:rPr>
          <w:rStyle w:val="FontStyle21"/>
          <w:sz w:val="22"/>
          <w:szCs w:val="22"/>
        </w:rPr>
        <w:t>e</w:t>
      </w:r>
      <w:r w:rsidRPr="00AE1488">
        <w:rPr>
          <w:rStyle w:val="FontStyle21"/>
          <w:sz w:val="22"/>
          <w:szCs w:val="22"/>
        </w:rPr>
        <w:t xml:space="preserve"> náborového příspěvku </w:t>
      </w:r>
      <w:bookmarkEnd w:id="2"/>
      <w:r w:rsidRPr="00AE1488">
        <w:rPr>
          <w:rStyle w:val="FontStyle21"/>
          <w:sz w:val="22"/>
          <w:szCs w:val="22"/>
        </w:rPr>
        <w:t>poskytn</w:t>
      </w:r>
      <w:r w:rsidR="00DF2571" w:rsidRPr="00AE1488">
        <w:rPr>
          <w:rStyle w:val="FontStyle21"/>
          <w:sz w:val="22"/>
          <w:szCs w:val="22"/>
        </w:rPr>
        <w:t>out</w:t>
      </w:r>
      <w:r w:rsidRPr="00AE1488">
        <w:rPr>
          <w:rStyle w:val="FontStyle21"/>
          <w:sz w:val="22"/>
          <w:szCs w:val="22"/>
        </w:rPr>
        <w:t xml:space="preserve"> </w:t>
      </w:r>
      <w:r w:rsidR="00DF2571" w:rsidRPr="00AE1488">
        <w:rPr>
          <w:rStyle w:val="FontStyle21"/>
          <w:sz w:val="22"/>
          <w:szCs w:val="22"/>
        </w:rPr>
        <w:t>P</w:t>
      </w:r>
      <w:r w:rsidR="00B706EE" w:rsidRPr="00AE1488">
        <w:rPr>
          <w:rStyle w:val="FontStyle21"/>
          <w:sz w:val="22"/>
          <w:szCs w:val="22"/>
        </w:rPr>
        <w:t xml:space="preserve">říjemci </w:t>
      </w:r>
      <w:r w:rsidRPr="00AE1488">
        <w:rPr>
          <w:rStyle w:val="FontStyle21"/>
          <w:sz w:val="22"/>
          <w:szCs w:val="22"/>
        </w:rPr>
        <w:t>peněžní prostředky ve smyslu § 6 odst. 1 písm. d) zákona č.</w:t>
      </w:r>
      <w:r w:rsidR="008D1C2C" w:rsidRPr="00AE1488">
        <w:rPr>
          <w:sz w:val="22"/>
          <w:szCs w:val="22"/>
        </w:rPr>
        <w:t> 586/1992 Sb., o daních z příjmů, ve znění pozdějších předpisů (dále jen „</w:t>
      </w:r>
      <w:r w:rsidR="00DF2571" w:rsidRPr="00137CDF">
        <w:rPr>
          <w:i/>
          <w:sz w:val="22"/>
          <w:szCs w:val="22"/>
        </w:rPr>
        <w:t>N</w:t>
      </w:r>
      <w:r w:rsidR="008D1C2C" w:rsidRPr="00137CDF">
        <w:rPr>
          <w:i/>
          <w:sz w:val="22"/>
          <w:szCs w:val="22"/>
        </w:rPr>
        <w:t>áborový příspěvek</w:t>
      </w:r>
      <w:r w:rsidR="008D1C2C" w:rsidRPr="00AE1488">
        <w:rPr>
          <w:sz w:val="22"/>
          <w:szCs w:val="22"/>
        </w:rPr>
        <w:t>“)</w:t>
      </w:r>
      <w:r w:rsidR="00DF2571" w:rsidRPr="00AE1488">
        <w:rPr>
          <w:sz w:val="22"/>
          <w:szCs w:val="22"/>
        </w:rPr>
        <w:t xml:space="preserve"> a </w:t>
      </w:r>
      <w:r w:rsidR="008D1C2C" w:rsidRPr="00AE1488">
        <w:rPr>
          <w:sz w:val="22"/>
          <w:szCs w:val="22"/>
        </w:rPr>
        <w:t>dále závaz</w:t>
      </w:r>
      <w:r w:rsidR="00DF2571" w:rsidRPr="00AE1488">
        <w:rPr>
          <w:sz w:val="22"/>
          <w:szCs w:val="22"/>
        </w:rPr>
        <w:t>ek</w:t>
      </w:r>
      <w:r w:rsidR="008D1C2C" w:rsidRPr="00AE1488">
        <w:rPr>
          <w:sz w:val="22"/>
          <w:szCs w:val="22"/>
        </w:rPr>
        <w:t xml:space="preserve"> </w:t>
      </w:r>
      <w:r w:rsidR="00DF2571" w:rsidRPr="00AE1488">
        <w:rPr>
          <w:sz w:val="22"/>
          <w:szCs w:val="22"/>
        </w:rPr>
        <w:t>P</w:t>
      </w:r>
      <w:r w:rsidR="008D1C2C" w:rsidRPr="00AE1488">
        <w:rPr>
          <w:sz w:val="22"/>
          <w:szCs w:val="22"/>
        </w:rPr>
        <w:t xml:space="preserve">říjemce setrvat v pracovním poměru </w:t>
      </w:r>
      <w:r w:rsidR="00E74B48" w:rsidRPr="00AE1488">
        <w:rPr>
          <w:rStyle w:val="fontstyle210"/>
          <w:sz w:val="22"/>
          <w:szCs w:val="22"/>
        </w:rPr>
        <w:t xml:space="preserve">u </w:t>
      </w:r>
      <w:r w:rsidR="00DF2571" w:rsidRPr="00AE1488">
        <w:rPr>
          <w:rStyle w:val="FontStyle21"/>
          <w:sz w:val="22"/>
          <w:szCs w:val="22"/>
        </w:rPr>
        <w:t>Poskytovatele Náborového příspěvku</w:t>
      </w:r>
      <w:r w:rsidR="006C2002">
        <w:rPr>
          <w:rStyle w:val="FontStyle21"/>
          <w:sz w:val="22"/>
          <w:szCs w:val="22"/>
        </w:rPr>
        <w:t xml:space="preserve"> po níže sjednanou dobu a v níže sjednaném rozsahu</w:t>
      </w:r>
      <w:r w:rsidR="001940D1">
        <w:rPr>
          <w:sz w:val="22"/>
          <w:szCs w:val="22"/>
        </w:rPr>
        <w:t>, případně</w:t>
      </w:r>
      <w:r w:rsidR="00AE1488" w:rsidRPr="00AE1488">
        <w:rPr>
          <w:sz w:val="22"/>
          <w:szCs w:val="22"/>
        </w:rPr>
        <w:t xml:space="preserve"> závazek </w:t>
      </w:r>
      <w:r w:rsidR="001940D1">
        <w:rPr>
          <w:sz w:val="22"/>
          <w:szCs w:val="22"/>
        </w:rPr>
        <w:t>P</w:t>
      </w:r>
      <w:r w:rsidR="00AE1488" w:rsidRPr="00AE1488">
        <w:rPr>
          <w:sz w:val="22"/>
          <w:szCs w:val="22"/>
        </w:rPr>
        <w:t>říjemce vrátit poskytnutý Náborový příspěvek (či jeho poměrnou část) v</w:t>
      </w:r>
      <w:r w:rsidR="0010026E">
        <w:rPr>
          <w:sz w:val="22"/>
          <w:szCs w:val="22"/>
        </w:rPr>
        <w:t> </w:t>
      </w:r>
      <w:r w:rsidR="00AE1488" w:rsidRPr="00AE1488">
        <w:rPr>
          <w:sz w:val="22"/>
          <w:szCs w:val="22"/>
        </w:rPr>
        <w:t>případ</w:t>
      </w:r>
      <w:r w:rsidR="0010026E">
        <w:rPr>
          <w:sz w:val="22"/>
          <w:szCs w:val="22"/>
        </w:rPr>
        <w:t xml:space="preserve">ech níže sjednaných </w:t>
      </w:r>
      <w:r w:rsidR="006C2002">
        <w:rPr>
          <w:sz w:val="22"/>
          <w:szCs w:val="22"/>
        </w:rPr>
        <w:t>před uplynutím dohodnuté doby,</w:t>
      </w:r>
      <w:r w:rsidR="00AE1488" w:rsidRPr="00AE1488">
        <w:rPr>
          <w:sz w:val="22"/>
          <w:szCs w:val="22"/>
        </w:rPr>
        <w:t xml:space="preserve"> </w:t>
      </w:r>
      <w:r w:rsidR="001940D1">
        <w:rPr>
          <w:sz w:val="22"/>
          <w:szCs w:val="22"/>
        </w:rPr>
        <w:t xml:space="preserve">nebo </w:t>
      </w:r>
      <w:r w:rsidR="00AE1488" w:rsidRPr="00AE1488">
        <w:rPr>
          <w:sz w:val="22"/>
          <w:szCs w:val="22"/>
        </w:rPr>
        <w:t>snížení pracovního úvazku</w:t>
      </w:r>
      <w:r w:rsidR="001940D1">
        <w:rPr>
          <w:sz w:val="22"/>
          <w:szCs w:val="22"/>
        </w:rPr>
        <w:t xml:space="preserve"> pod požadova</w:t>
      </w:r>
      <w:r w:rsidR="006C2002">
        <w:rPr>
          <w:sz w:val="22"/>
          <w:szCs w:val="22"/>
        </w:rPr>
        <w:t>ný rozsah.</w:t>
      </w:r>
    </w:p>
    <w:p w14:paraId="099A20BC" w14:textId="77777777" w:rsidR="00A4052A" w:rsidRPr="00AE1488" w:rsidRDefault="00A4052A" w:rsidP="00A4052A">
      <w:pPr>
        <w:pStyle w:val="Style9"/>
        <w:widowControl/>
        <w:spacing w:line="240" w:lineRule="auto"/>
        <w:ind w:firstLine="0"/>
        <w:rPr>
          <w:rStyle w:val="FontStyle22"/>
          <w:b w:val="0"/>
          <w:bCs w:val="0"/>
          <w:sz w:val="22"/>
          <w:szCs w:val="22"/>
        </w:rPr>
      </w:pPr>
    </w:p>
    <w:p w14:paraId="78E69220" w14:textId="77777777" w:rsidR="00C903B0" w:rsidRDefault="00C903B0" w:rsidP="00E13EBD">
      <w:pPr>
        <w:pStyle w:val="Style16"/>
        <w:widowControl/>
        <w:spacing w:line="240" w:lineRule="auto"/>
        <w:ind w:firstLine="0"/>
        <w:jc w:val="center"/>
        <w:rPr>
          <w:rStyle w:val="FontStyle22"/>
          <w:sz w:val="22"/>
          <w:szCs w:val="22"/>
        </w:rPr>
      </w:pPr>
    </w:p>
    <w:p w14:paraId="4080E0EB" w14:textId="77777777" w:rsidR="00E12415" w:rsidRDefault="001D1262" w:rsidP="00E13EBD">
      <w:pPr>
        <w:pStyle w:val="Style16"/>
        <w:widowControl/>
        <w:spacing w:line="240" w:lineRule="auto"/>
        <w:ind w:firstLine="0"/>
        <w:jc w:val="center"/>
        <w:rPr>
          <w:rStyle w:val="FontStyle22"/>
          <w:sz w:val="22"/>
          <w:szCs w:val="22"/>
        </w:rPr>
      </w:pPr>
      <w:r w:rsidRPr="00D87A78">
        <w:rPr>
          <w:rStyle w:val="FontStyle22"/>
          <w:sz w:val="22"/>
          <w:szCs w:val="22"/>
        </w:rPr>
        <w:t>Článek III</w:t>
      </w:r>
      <w:r w:rsidR="004806DB" w:rsidRPr="00D87A78">
        <w:rPr>
          <w:rStyle w:val="FontStyle22"/>
          <w:sz w:val="22"/>
          <w:szCs w:val="22"/>
        </w:rPr>
        <w:t>.</w:t>
      </w:r>
    </w:p>
    <w:p w14:paraId="2B4164A0" w14:textId="77777777" w:rsidR="00C903B0" w:rsidRDefault="009B266E" w:rsidP="00E13EBD">
      <w:pPr>
        <w:pStyle w:val="Style16"/>
        <w:widowControl/>
        <w:spacing w:line="240" w:lineRule="auto"/>
        <w:ind w:firstLine="0"/>
        <w:jc w:val="center"/>
        <w:rPr>
          <w:rStyle w:val="FontStyle22"/>
          <w:sz w:val="22"/>
          <w:szCs w:val="22"/>
        </w:rPr>
      </w:pPr>
      <w:r>
        <w:rPr>
          <w:rStyle w:val="FontStyle22"/>
          <w:sz w:val="22"/>
          <w:szCs w:val="22"/>
        </w:rPr>
        <w:t xml:space="preserve">Nárok na poskytnutí náborového příspěvku </w:t>
      </w:r>
    </w:p>
    <w:p w14:paraId="06BE0C05" w14:textId="77777777" w:rsidR="009B266E" w:rsidRDefault="009B266E" w:rsidP="00E13EBD">
      <w:pPr>
        <w:pStyle w:val="Style16"/>
        <w:widowControl/>
        <w:spacing w:line="240" w:lineRule="auto"/>
        <w:ind w:firstLine="0"/>
        <w:jc w:val="center"/>
        <w:rPr>
          <w:rStyle w:val="FontStyle22"/>
          <w:sz w:val="22"/>
          <w:szCs w:val="22"/>
        </w:rPr>
      </w:pPr>
    </w:p>
    <w:p w14:paraId="43DFD0A4" w14:textId="77777777" w:rsidR="00DF2571" w:rsidRDefault="009B266E" w:rsidP="00032C5F">
      <w:pPr>
        <w:widowControl/>
        <w:numPr>
          <w:ilvl w:val="0"/>
          <w:numId w:val="14"/>
        </w:numPr>
        <w:tabs>
          <w:tab w:val="left" w:pos="425"/>
        </w:tabs>
        <w:ind w:left="360"/>
        <w:jc w:val="both"/>
        <w:rPr>
          <w:rFonts w:eastAsia="Calibri"/>
          <w:sz w:val="22"/>
          <w:szCs w:val="22"/>
          <w:lang w:eastAsia="en-US"/>
        </w:rPr>
      </w:pPr>
      <w:r>
        <w:rPr>
          <w:rFonts w:eastAsia="Calibri"/>
          <w:sz w:val="22"/>
          <w:szCs w:val="22"/>
          <w:lang w:eastAsia="en-US"/>
        </w:rPr>
        <w:t xml:space="preserve">Příjemci vzniká nárok na </w:t>
      </w:r>
      <w:r w:rsidR="0065313A">
        <w:rPr>
          <w:rFonts w:eastAsia="Calibri"/>
          <w:sz w:val="22"/>
          <w:szCs w:val="22"/>
          <w:lang w:eastAsia="en-US"/>
        </w:rPr>
        <w:t>poskytnutí</w:t>
      </w:r>
      <w:r>
        <w:rPr>
          <w:rFonts w:eastAsia="Calibri"/>
          <w:sz w:val="22"/>
          <w:szCs w:val="22"/>
          <w:lang w:eastAsia="en-US"/>
        </w:rPr>
        <w:t xml:space="preserve"> </w:t>
      </w:r>
      <w:r w:rsidR="0065313A">
        <w:rPr>
          <w:rFonts w:eastAsia="Calibri"/>
          <w:sz w:val="22"/>
          <w:szCs w:val="22"/>
          <w:lang w:eastAsia="en-US"/>
        </w:rPr>
        <w:t>N</w:t>
      </w:r>
      <w:r>
        <w:rPr>
          <w:rFonts w:eastAsia="Calibri"/>
          <w:sz w:val="22"/>
          <w:szCs w:val="22"/>
          <w:lang w:eastAsia="en-US"/>
        </w:rPr>
        <w:t>áborového příspěvku za splnění následujících podmínek</w:t>
      </w:r>
      <w:r w:rsidR="00905E08" w:rsidRPr="00905E08">
        <w:rPr>
          <w:rFonts w:eastAsia="Calibri"/>
          <w:sz w:val="22"/>
          <w:szCs w:val="22"/>
          <w:lang w:eastAsia="en-US"/>
        </w:rPr>
        <w:t>:</w:t>
      </w:r>
    </w:p>
    <w:p w14:paraId="7C53FF96" w14:textId="77777777" w:rsidR="00DF2571" w:rsidRDefault="00DF2571" w:rsidP="00032C5F">
      <w:pPr>
        <w:widowControl/>
        <w:tabs>
          <w:tab w:val="left" w:pos="425"/>
        </w:tabs>
        <w:jc w:val="both"/>
        <w:rPr>
          <w:rFonts w:eastAsia="Calibri"/>
          <w:sz w:val="22"/>
          <w:szCs w:val="22"/>
          <w:lang w:eastAsia="en-US"/>
        </w:rPr>
      </w:pPr>
    </w:p>
    <w:p w14:paraId="3D811FCB" w14:textId="77777777"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lang w:eastAsia="en-US"/>
        </w:rPr>
        <w:t>je zaměstnancem – primářem nebo odborným zástupcem nebo lékařem nebo nelékařským zdravotnickým pracovníkem, který je v pracovním poměru k</w:t>
      </w:r>
      <w:r w:rsidR="00AE1488">
        <w:rPr>
          <w:rFonts w:eastAsia="Calibri"/>
          <w:sz w:val="22"/>
          <w:szCs w:val="22"/>
          <w:lang w:eastAsia="en-US"/>
        </w:rPr>
        <w:t> </w:t>
      </w:r>
      <w:r w:rsidRPr="00905E08">
        <w:rPr>
          <w:rFonts w:eastAsia="Calibri"/>
          <w:sz w:val="22"/>
          <w:szCs w:val="22"/>
          <w:lang w:eastAsia="en-US"/>
        </w:rPr>
        <w:t>Poskytovateli</w:t>
      </w:r>
      <w:r w:rsidR="00AE1488">
        <w:rPr>
          <w:rFonts w:eastAsia="Calibri"/>
          <w:sz w:val="22"/>
          <w:szCs w:val="22"/>
          <w:lang w:eastAsia="en-US"/>
        </w:rPr>
        <w:t xml:space="preserve"> náborového příspěvku</w:t>
      </w:r>
      <w:r w:rsidRPr="00905E08">
        <w:rPr>
          <w:rFonts w:eastAsia="Calibri"/>
          <w:sz w:val="22"/>
          <w:szCs w:val="22"/>
          <w:lang w:eastAsia="en-US"/>
        </w:rPr>
        <w:t xml:space="preserve"> (Náborové příspěvky nejsou vypláceny zaměstnancům, kteří vykonávají práci na základě dohody o práci konané mimo pracovní poměr); </w:t>
      </w:r>
    </w:p>
    <w:p w14:paraId="1DAD83CB" w14:textId="7DD892B1"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lang w:eastAsia="en-US"/>
        </w:rPr>
        <w:t>pracuje u Poskytovatele</w:t>
      </w:r>
      <w:r w:rsidR="00DF2571" w:rsidRPr="00DF2571">
        <w:rPr>
          <w:rFonts w:eastAsia="Calibri"/>
          <w:sz w:val="22"/>
          <w:szCs w:val="22"/>
          <w:lang w:eastAsia="en-US"/>
        </w:rPr>
        <w:t xml:space="preserve"> </w:t>
      </w:r>
      <w:r w:rsidR="00DF2571">
        <w:rPr>
          <w:rFonts w:eastAsia="Calibri"/>
          <w:sz w:val="22"/>
          <w:szCs w:val="22"/>
          <w:lang w:eastAsia="en-US"/>
        </w:rPr>
        <w:t>náborového příspěvku</w:t>
      </w:r>
      <w:r w:rsidRPr="00905E08">
        <w:rPr>
          <w:rFonts w:eastAsia="Calibri"/>
          <w:sz w:val="22"/>
          <w:szCs w:val="22"/>
          <w:lang w:eastAsia="en-US"/>
        </w:rPr>
        <w:t xml:space="preserve"> v pracovním poměru založeném pracovní smlouvou nebo jmenováním </w:t>
      </w:r>
      <w:r w:rsidR="006C2002">
        <w:rPr>
          <w:rFonts w:eastAsia="Calibri"/>
          <w:sz w:val="22"/>
          <w:szCs w:val="22"/>
          <w:lang w:eastAsia="en-US"/>
        </w:rPr>
        <w:t xml:space="preserve">v rozsahu pracovního úvazku </w:t>
      </w:r>
      <w:r w:rsidRPr="00905E08">
        <w:rPr>
          <w:rFonts w:eastAsia="Calibri"/>
          <w:sz w:val="22"/>
          <w:szCs w:val="22"/>
          <w:lang w:eastAsia="en-US"/>
        </w:rPr>
        <w:t>minimálně 0,5;</w:t>
      </w:r>
    </w:p>
    <w:p w14:paraId="24A5BC71" w14:textId="77777777"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lang w:eastAsia="en-US"/>
        </w:rPr>
        <w:t>není ve zkušební době (pokud zkušební doba není v pracovní smlouvě sjednána, vzniká nárok na vyplacení Náborového příspěvku nejdříve po uplynutí 90 kalendářních dnů od vzniku pracovního poměru) nebo uplynulo 90 kalendářních dnů od jeho zařazení na novou pracovní pozici;</w:t>
      </w:r>
    </w:p>
    <w:p w14:paraId="053B0FA6" w14:textId="78807D9E" w:rsidR="00905E08" w:rsidRPr="00905E08" w:rsidRDefault="00905E08" w:rsidP="00032C5F">
      <w:pPr>
        <w:widowControl/>
        <w:numPr>
          <w:ilvl w:val="0"/>
          <w:numId w:val="8"/>
        </w:numPr>
        <w:autoSpaceDE/>
        <w:autoSpaceDN/>
        <w:adjustRightInd/>
        <w:spacing w:after="200"/>
        <w:jc w:val="both"/>
        <w:rPr>
          <w:rFonts w:eastAsia="Calibri"/>
          <w:sz w:val="22"/>
          <w:szCs w:val="22"/>
          <w:lang w:eastAsia="en-US"/>
        </w:rPr>
      </w:pPr>
      <w:r w:rsidRPr="00905E08">
        <w:rPr>
          <w:rFonts w:eastAsia="Calibri"/>
          <w:sz w:val="22"/>
          <w:szCs w:val="22"/>
        </w:rPr>
        <w:t>nepracoval v době 12 po sobě jdoucích kalendářních měsících před uzavřením smlouvy u</w:t>
      </w:r>
      <w:r w:rsidR="00BD6A43">
        <w:rPr>
          <w:rFonts w:eastAsia="Calibri"/>
          <w:sz w:val="22"/>
          <w:szCs w:val="22"/>
        </w:rPr>
        <w:t xml:space="preserve"> poskytovatele náborového příspěvku nebo u </w:t>
      </w:r>
      <w:r w:rsidRPr="00905E08">
        <w:rPr>
          <w:rFonts w:eastAsia="Calibri"/>
          <w:sz w:val="22"/>
          <w:szCs w:val="22"/>
        </w:rPr>
        <w:t xml:space="preserve">jiného </w:t>
      </w:r>
      <w:r w:rsidR="00AE1488">
        <w:rPr>
          <w:rFonts w:eastAsia="Calibri"/>
          <w:sz w:val="22"/>
          <w:szCs w:val="22"/>
        </w:rPr>
        <w:t>p</w:t>
      </w:r>
      <w:r w:rsidRPr="00905E08">
        <w:rPr>
          <w:rFonts w:eastAsia="Calibri"/>
          <w:sz w:val="22"/>
          <w:szCs w:val="22"/>
        </w:rPr>
        <w:t>oskytovatele</w:t>
      </w:r>
      <w:r w:rsidR="00DF2571" w:rsidRPr="00DF2571">
        <w:rPr>
          <w:rFonts w:eastAsia="Calibri"/>
          <w:sz w:val="22"/>
          <w:szCs w:val="22"/>
          <w:lang w:eastAsia="en-US"/>
        </w:rPr>
        <w:t xml:space="preserve"> </w:t>
      </w:r>
      <w:bookmarkStart w:id="3" w:name="_Hlk147838024"/>
      <w:r w:rsidR="00DF2571">
        <w:rPr>
          <w:rFonts w:eastAsia="Calibri"/>
          <w:sz w:val="22"/>
          <w:szCs w:val="22"/>
          <w:lang w:eastAsia="en-US"/>
        </w:rPr>
        <w:t>náborových příspěvků</w:t>
      </w:r>
      <w:r w:rsidR="002A26CD">
        <w:rPr>
          <w:rFonts w:eastAsia="Calibri"/>
          <w:sz w:val="22"/>
          <w:szCs w:val="22"/>
        </w:rPr>
        <w:t xml:space="preserve"> </w:t>
      </w:r>
      <w:bookmarkEnd w:id="3"/>
      <w:r w:rsidR="002A26CD">
        <w:rPr>
          <w:rFonts w:eastAsia="Calibri"/>
          <w:sz w:val="22"/>
          <w:szCs w:val="22"/>
        </w:rPr>
        <w:t>a to:</w:t>
      </w:r>
    </w:p>
    <w:p w14:paraId="727F538A"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 xml:space="preserve">nemocnice v Karlových Varech, spadající pod Karlovarskou krajskou nemocnici a.s., IČO 26365804, se sídlem Karlovy Vary, Bezručova 1190/19, PSČ 360 01;   </w:t>
      </w:r>
    </w:p>
    <w:p w14:paraId="19B4D5DD"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 xml:space="preserve">nemocnice v Chebu, spadající pod Karlovarskou krajskou nemocnici a.s., </w:t>
      </w:r>
      <w:r w:rsidR="00951C92">
        <w:rPr>
          <w:rFonts w:eastAsia="Calibri"/>
          <w:sz w:val="22"/>
          <w:szCs w:val="22"/>
          <w:lang w:eastAsia="en-US"/>
        </w:rPr>
        <w:t xml:space="preserve">             </w:t>
      </w:r>
      <w:r w:rsidRPr="00905E08">
        <w:rPr>
          <w:rFonts w:eastAsia="Calibri"/>
          <w:sz w:val="22"/>
          <w:szCs w:val="22"/>
          <w:lang w:eastAsia="en-US"/>
        </w:rPr>
        <w:t xml:space="preserve">IČO 26365804, se sídlem Karlovy Vary, Bezručova 1190/19, PSČ 360 01; </w:t>
      </w:r>
    </w:p>
    <w:p w14:paraId="497D3502"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 xml:space="preserve">Nemocnice Sokolov s.r.o., IČO 24747246, se sídlem Praha 1, Na Florenci 2116/15, PSČ 110 00; </w:t>
      </w:r>
    </w:p>
    <w:p w14:paraId="636770A1" w14:textId="77777777" w:rsidR="00905E08" w:rsidRPr="00905E08" w:rsidRDefault="00905E08" w:rsidP="00032C5F">
      <w:pPr>
        <w:widowControl/>
        <w:numPr>
          <w:ilvl w:val="2"/>
          <w:numId w:val="13"/>
        </w:numPr>
        <w:autoSpaceDE/>
        <w:autoSpaceDN/>
        <w:adjustRightInd/>
        <w:spacing w:after="200"/>
        <w:jc w:val="both"/>
        <w:rPr>
          <w:rFonts w:eastAsia="Calibri"/>
          <w:sz w:val="22"/>
          <w:szCs w:val="22"/>
          <w:lang w:eastAsia="en-US"/>
        </w:rPr>
      </w:pPr>
      <w:r w:rsidRPr="00905E08">
        <w:rPr>
          <w:rFonts w:eastAsia="Calibri"/>
          <w:sz w:val="22"/>
          <w:szCs w:val="22"/>
          <w:lang w:eastAsia="en-US"/>
        </w:rPr>
        <w:t>Nemocnice Ostrov s.r.o., IČO 47714913, se sídlem Praha 1, Na Florenci 2116/15, PSČ 110 00;</w:t>
      </w:r>
    </w:p>
    <w:p w14:paraId="1258C7B4" w14:textId="77777777" w:rsidR="00372EBA" w:rsidRPr="00C957F8" w:rsidRDefault="00905E08" w:rsidP="00372EBA">
      <w:pPr>
        <w:widowControl/>
        <w:numPr>
          <w:ilvl w:val="2"/>
          <w:numId w:val="13"/>
        </w:numPr>
        <w:autoSpaceDE/>
        <w:autoSpaceDN/>
        <w:adjustRightInd/>
        <w:spacing w:after="200"/>
        <w:jc w:val="both"/>
      </w:pPr>
      <w:r w:rsidRPr="00905E08">
        <w:rPr>
          <w:rFonts w:eastAsia="Calibri"/>
          <w:sz w:val="22"/>
          <w:szCs w:val="22"/>
          <w:lang w:eastAsia="en-US"/>
        </w:rPr>
        <w:t>ZZS KVK</w:t>
      </w:r>
      <w:r w:rsidR="00372EBA">
        <w:rPr>
          <w:rFonts w:eastAsia="Calibri"/>
          <w:sz w:val="22"/>
          <w:szCs w:val="22"/>
          <w:lang w:eastAsia="en-US"/>
        </w:rPr>
        <w:t xml:space="preserve">, </w:t>
      </w:r>
      <w:r w:rsidR="00372EBA">
        <w:t xml:space="preserve">IČO </w:t>
      </w:r>
      <w:r w:rsidR="00372EBA" w:rsidRPr="00621948">
        <w:rPr>
          <w:color w:val="444444"/>
          <w:shd w:val="clear" w:color="auto" w:fill="FFFFFF"/>
        </w:rPr>
        <w:t>00574660, se sídlem</w:t>
      </w:r>
      <w:r w:rsidR="00372EBA" w:rsidRPr="00C957F8">
        <w:t xml:space="preserve"> Karlovy Vary, Dvory, Závodní 390/98C, PSČ 360 06; </w:t>
      </w:r>
    </w:p>
    <w:p w14:paraId="72F1F77D" w14:textId="77777777" w:rsidR="002A26CD" w:rsidRDefault="00905E08" w:rsidP="00032C5F">
      <w:pPr>
        <w:widowControl/>
        <w:numPr>
          <w:ilvl w:val="2"/>
          <w:numId w:val="13"/>
        </w:numPr>
        <w:autoSpaceDE/>
        <w:autoSpaceDN/>
        <w:adjustRightInd/>
        <w:spacing w:after="200"/>
        <w:jc w:val="both"/>
        <w:rPr>
          <w:rFonts w:eastAsia="Calibri"/>
          <w:sz w:val="22"/>
          <w:szCs w:val="22"/>
          <w:lang w:eastAsia="en-US"/>
        </w:rPr>
      </w:pPr>
      <w:r w:rsidRPr="00621948">
        <w:rPr>
          <w:rFonts w:eastAsia="Calibri"/>
          <w:lang w:eastAsia="en-US"/>
        </w:rPr>
        <w:t>REH</w:t>
      </w:r>
      <w:r w:rsidR="00372EBA" w:rsidRPr="00621948">
        <w:rPr>
          <w:rFonts w:eastAsia="Calibri"/>
          <w:lang w:eastAsia="en-US"/>
        </w:rPr>
        <w:t xml:space="preserve">OS, </w:t>
      </w:r>
      <w:r w:rsidR="00372EBA" w:rsidRPr="00C957F8">
        <w:t xml:space="preserve">IČO </w:t>
      </w:r>
      <w:r w:rsidR="00372EBA" w:rsidRPr="00621948">
        <w:rPr>
          <w:color w:val="444444"/>
          <w:shd w:val="clear" w:color="auto" w:fill="FFFFFF"/>
        </w:rPr>
        <w:t>69979821, se sídlem</w:t>
      </w:r>
      <w:r w:rsidR="00372EBA" w:rsidRPr="00C957F8">
        <w:t xml:space="preserve"> Nejdek</w:t>
      </w:r>
      <w:r w:rsidR="00372EBA" w:rsidRPr="008A69A1">
        <w:t>, Perninská 975, PSČ 362 22</w:t>
      </w:r>
      <w:r w:rsidR="00372EBA">
        <w:t>;</w:t>
      </w:r>
    </w:p>
    <w:p w14:paraId="47B071F7" w14:textId="77777777" w:rsidR="00905E08" w:rsidRPr="00905E08" w:rsidRDefault="002A26CD" w:rsidP="00032C5F">
      <w:pPr>
        <w:widowControl/>
        <w:autoSpaceDE/>
        <w:autoSpaceDN/>
        <w:adjustRightInd/>
        <w:spacing w:after="200"/>
        <w:ind w:left="720"/>
        <w:jc w:val="both"/>
        <w:rPr>
          <w:rFonts w:eastAsia="Calibri"/>
          <w:sz w:val="22"/>
          <w:szCs w:val="22"/>
          <w:lang w:eastAsia="en-US"/>
        </w:rPr>
      </w:pPr>
      <w:r w:rsidRPr="00D87A78">
        <w:rPr>
          <w:sz w:val="22"/>
          <w:szCs w:val="22"/>
        </w:rPr>
        <w:t>(dále jen „</w:t>
      </w:r>
      <w:r w:rsidRPr="00497BF9">
        <w:rPr>
          <w:i/>
          <w:sz w:val="22"/>
          <w:szCs w:val="22"/>
        </w:rPr>
        <w:t>Jiný poskytovatel náborového příspěvku</w:t>
      </w:r>
      <w:r w:rsidRPr="00D87A78">
        <w:rPr>
          <w:sz w:val="22"/>
          <w:szCs w:val="22"/>
        </w:rPr>
        <w:t>“)</w:t>
      </w:r>
      <w:r w:rsidR="00905E08" w:rsidRPr="00905E08">
        <w:rPr>
          <w:rFonts w:eastAsia="Calibri"/>
          <w:sz w:val="22"/>
          <w:szCs w:val="22"/>
          <w:lang w:eastAsia="en-US"/>
        </w:rPr>
        <w:t>;</w:t>
      </w:r>
    </w:p>
    <w:p w14:paraId="5710FECD" w14:textId="2566E2A9" w:rsidR="00905E08" w:rsidRDefault="001940D1" w:rsidP="00032C5F">
      <w:pPr>
        <w:widowControl/>
        <w:numPr>
          <w:ilvl w:val="0"/>
          <w:numId w:val="14"/>
        </w:numPr>
        <w:tabs>
          <w:tab w:val="left" w:pos="425"/>
        </w:tabs>
        <w:jc w:val="both"/>
        <w:rPr>
          <w:rFonts w:eastAsia="Calibri"/>
          <w:sz w:val="22"/>
          <w:szCs w:val="22"/>
          <w:lang w:eastAsia="en-US"/>
        </w:rPr>
      </w:pPr>
      <w:r>
        <w:rPr>
          <w:rFonts w:eastAsia="Calibri"/>
          <w:sz w:val="22"/>
          <w:szCs w:val="22"/>
          <w:lang w:eastAsia="en-US"/>
        </w:rPr>
        <w:t xml:space="preserve">Výjimku </w:t>
      </w:r>
      <w:r w:rsidR="006C2002">
        <w:rPr>
          <w:rFonts w:eastAsia="Calibri"/>
          <w:sz w:val="22"/>
          <w:szCs w:val="22"/>
          <w:lang w:eastAsia="en-US"/>
        </w:rPr>
        <w:t>z</w:t>
      </w:r>
      <w:r>
        <w:rPr>
          <w:rFonts w:eastAsia="Calibri"/>
          <w:sz w:val="22"/>
          <w:szCs w:val="22"/>
          <w:lang w:eastAsia="en-US"/>
        </w:rPr>
        <w:t xml:space="preserve"> </w:t>
      </w:r>
      <w:r w:rsidR="00373959">
        <w:rPr>
          <w:rFonts w:eastAsia="Calibri"/>
          <w:sz w:val="22"/>
          <w:szCs w:val="22"/>
          <w:lang w:eastAsia="en-US"/>
        </w:rPr>
        <w:t xml:space="preserve">čl. III. odst. 1 písm. d) tvoří: </w:t>
      </w:r>
    </w:p>
    <w:p w14:paraId="420BD1CB" w14:textId="77777777" w:rsidR="00373959" w:rsidRPr="00905E08" w:rsidRDefault="00373959" w:rsidP="00032C5F">
      <w:pPr>
        <w:widowControl/>
        <w:tabs>
          <w:tab w:val="left" w:pos="425"/>
        </w:tabs>
        <w:ind w:left="709"/>
        <w:jc w:val="both"/>
        <w:rPr>
          <w:rFonts w:eastAsia="Calibri"/>
          <w:sz w:val="22"/>
          <w:szCs w:val="22"/>
          <w:lang w:eastAsia="en-US"/>
        </w:rPr>
      </w:pPr>
    </w:p>
    <w:p w14:paraId="5A7C31FC" w14:textId="77777777" w:rsidR="00905E08" w:rsidRPr="00905E08" w:rsidRDefault="00905E08" w:rsidP="00032C5F">
      <w:pPr>
        <w:widowControl/>
        <w:numPr>
          <w:ilvl w:val="0"/>
          <w:numId w:val="5"/>
        </w:numPr>
        <w:tabs>
          <w:tab w:val="left" w:pos="425"/>
        </w:tabs>
        <w:autoSpaceDE/>
        <w:autoSpaceDN/>
        <w:adjustRightInd/>
        <w:spacing w:after="200"/>
        <w:ind w:left="1080"/>
        <w:jc w:val="both"/>
        <w:rPr>
          <w:rFonts w:eastAsia="Calibri"/>
          <w:sz w:val="22"/>
          <w:szCs w:val="22"/>
          <w:lang w:eastAsia="en-US"/>
        </w:rPr>
      </w:pPr>
      <w:r w:rsidRPr="00905E08">
        <w:rPr>
          <w:rFonts w:eastAsia="Calibri"/>
          <w:sz w:val="22"/>
          <w:szCs w:val="22"/>
          <w:lang w:eastAsia="en-US"/>
        </w:rPr>
        <w:t>lékař</w:t>
      </w:r>
      <w:r w:rsidR="00373959">
        <w:rPr>
          <w:rFonts w:eastAsia="Calibri"/>
          <w:sz w:val="22"/>
          <w:szCs w:val="22"/>
          <w:lang w:eastAsia="en-US"/>
        </w:rPr>
        <w:t>i</w:t>
      </w:r>
      <w:r w:rsidRPr="00905E08">
        <w:rPr>
          <w:rFonts w:eastAsia="Calibri"/>
          <w:sz w:val="22"/>
          <w:szCs w:val="22"/>
          <w:lang w:eastAsia="en-US"/>
        </w:rPr>
        <w:t xml:space="preserve"> - cizinc</w:t>
      </w:r>
      <w:r w:rsidR="00373959">
        <w:rPr>
          <w:rFonts w:eastAsia="Calibri"/>
          <w:sz w:val="22"/>
          <w:szCs w:val="22"/>
          <w:lang w:eastAsia="en-US"/>
        </w:rPr>
        <w:t>i</w:t>
      </w:r>
      <w:r w:rsidRPr="00905E08">
        <w:rPr>
          <w:rFonts w:eastAsia="Calibri"/>
          <w:sz w:val="22"/>
          <w:szCs w:val="22"/>
          <w:lang w:eastAsia="en-US"/>
        </w:rPr>
        <w:t xml:space="preserve">, kteří již jsou v pracovněprávním vztahu k Poskytovateli </w:t>
      </w:r>
      <w:r w:rsidR="002A26CD">
        <w:rPr>
          <w:rFonts w:eastAsia="Calibri"/>
          <w:sz w:val="22"/>
          <w:szCs w:val="22"/>
          <w:lang w:eastAsia="en-US"/>
        </w:rPr>
        <w:t>náborového příspěvků</w:t>
      </w:r>
      <w:r w:rsidR="002A26CD">
        <w:rPr>
          <w:rFonts w:eastAsia="Calibri"/>
          <w:sz w:val="22"/>
          <w:szCs w:val="22"/>
        </w:rPr>
        <w:t xml:space="preserve"> </w:t>
      </w:r>
      <w:r w:rsidRPr="00905E08">
        <w:rPr>
          <w:rFonts w:eastAsia="Calibri"/>
          <w:sz w:val="22"/>
          <w:szCs w:val="22"/>
          <w:lang w:eastAsia="en-US"/>
        </w:rPr>
        <w:t>a pracují pod dohledem, aby získali uznání způsobilosti k výkonu zdravotnického povolání lékaře. Po dosažení odborné kvalifikace k novému pracovnímu zařazení, mohou tito lékaři - cizinci požádat o poskytnutí Náborového příspěvku;</w:t>
      </w:r>
    </w:p>
    <w:p w14:paraId="69967732" w14:textId="77777777" w:rsidR="00905E08" w:rsidRPr="00905E08" w:rsidRDefault="00905E08" w:rsidP="00032C5F">
      <w:pPr>
        <w:widowControl/>
        <w:numPr>
          <w:ilvl w:val="0"/>
          <w:numId w:val="5"/>
        </w:numPr>
        <w:tabs>
          <w:tab w:val="left" w:pos="425"/>
        </w:tabs>
        <w:autoSpaceDE/>
        <w:autoSpaceDN/>
        <w:adjustRightInd/>
        <w:spacing w:after="200"/>
        <w:ind w:left="1080"/>
        <w:jc w:val="both"/>
        <w:rPr>
          <w:rFonts w:eastAsia="Calibri"/>
          <w:sz w:val="22"/>
          <w:szCs w:val="22"/>
          <w:lang w:eastAsia="en-US"/>
        </w:rPr>
      </w:pPr>
      <w:r w:rsidRPr="00905E08">
        <w:rPr>
          <w:rFonts w:eastAsia="Calibri"/>
          <w:sz w:val="22"/>
          <w:szCs w:val="22"/>
          <w:lang w:eastAsia="en-US"/>
        </w:rPr>
        <w:t>student</w:t>
      </w:r>
      <w:r w:rsidR="00373959">
        <w:rPr>
          <w:rFonts w:eastAsia="Calibri"/>
          <w:sz w:val="22"/>
          <w:szCs w:val="22"/>
          <w:lang w:eastAsia="en-US"/>
        </w:rPr>
        <w:t>i</w:t>
      </w:r>
      <w:r w:rsidRPr="00905E08">
        <w:rPr>
          <w:rFonts w:eastAsia="Calibri"/>
          <w:sz w:val="22"/>
          <w:szCs w:val="22"/>
          <w:lang w:eastAsia="en-US"/>
        </w:rPr>
        <w:t xml:space="preserve">: </w:t>
      </w:r>
    </w:p>
    <w:p w14:paraId="4C67B386" w14:textId="77777777" w:rsidR="00905E08" w:rsidRPr="00905E08" w:rsidRDefault="00905E08" w:rsidP="00032C5F">
      <w:pPr>
        <w:widowControl/>
        <w:numPr>
          <w:ilvl w:val="1"/>
          <w:numId w:val="5"/>
        </w:numPr>
        <w:tabs>
          <w:tab w:val="left" w:pos="425"/>
        </w:tabs>
        <w:autoSpaceDE/>
        <w:autoSpaceDN/>
        <w:adjustRightInd/>
        <w:spacing w:after="200"/>
        <w:ind w:left="1800"/>
        <w:jc w:val="both"/>
        <w:rPr>
          <w:rFonts w:eastAsia="Calibri"/>
          <w:sz w:val="22"/>
          <w:szCs w:val="22"/>
          <w:lang w:eastAsia="en-US"/>
        </w:rPr>
      </w:pPr>
      <w:r w:rsidRPr="00905E08">
        <w:rPr>
          <w:rFonts w:eastAsia="Calibri"/>
          <w:sz w:val="22"/>
          <w:szCs w:val="22"/>
          <w:lang w:eastAsia="en-US"/>
        </w:rPr>
        <w:t>lékařské fakulty v magisterském studijním programu všeobecné lékařství nebo</w:t>
      </w:r>
    </w:p>
    <w:p w14:paraId="415EE6E8" w14:textId="77777777" w:rsidR="00905E08" w:rsidRPr="00905E08" w:rsidRDefault="00905E08" w:rsidP="00032C5F">
      <w:pPr>
        <w:widowControl/>
        <w:numPr>
          <w:ilvl w:val="1"/>
          <w:numId w:val="5"/>
        </w:numPr>
        <w:tabs>
          <w:tab w:val="left" w:pos="425"/>
        </w:tabs>
        <w:autoSpaceDE/>
        <w:autoSpaceDN/>
        <w:adjustRightInd/>
        <w:spacing w:after="200"/>
        <w:ind w:left="1800"/>
        <w:jc w:val="both"/>
        <w:rPr>
          <w:rFonts w:eastAsia="Calibri"/>
          <w:sz w:val="22"/>
          <w:szCs w:val="22"/>
          <w:lang w:eastAsia="en-US"/>
        </w:rPr>
      </w:pPr>
      <w:r w:rsidRPr="00905E08">
        <w:rPr>
          <w:rFonts w:eastAsia="Calibri"/>
          <w:sz w:val="22"/>
          <w:szCs w:val="22"/>
          <w:lang w:eastAsia="en-US"/>
        </w:rPr>
        <w:t xml:space="preserve">střední zdravotnické školy v oboru praktická sestra a laboratorní asistent, </w:t>
      </w:r>
    </w:p>
    <w:p w14:paraId="70CD3A34" w14:textId="77777777" w:rsidR="00905E08" w:rsidRPr="00905E08" w:rsidRDefault="00905E08" w:rsidP="00032C5F">
      <w:pPr>
        <w:widowControl/>
        <w:tabs>
          <w:tab w:val="left" w:pos="425"/>
        </w:tabs>
        <w:ind w:left="1440"/>
        <w:jc w:val="both"/>
        <w:rPr>
          <w:rFonts w:eastAsia="Calibri"/>
          <w:sz w:val="22"/>
          <w:szCs w:val="22"/>
          <w:lang w:eastAsia="en-US"/>
        </w:rPr>
      </w:pPr>
      <w:r w:rsidRPr="00905E08">
        <w:rPr>
          <w:rFonts w:eastAsia="Calibri"/>
          <w:sz w:val="22"/>
          <w:szCs w:val="22"/>
          <w:lang w:eastAsia="en-US"/>
        </w:rPr>
        <w:t>kteří jsou před dokončením studia v pracovněprávním vztahu k</w:t>
      </w:r>
      <w:r w:rsidR="00AE1488">
        <w:rPr>
          <w:rFonts w:eastAsia="Calibri"/>
          <w:sz w:val="22"/>
          <w:szCs w:val="22"/>
          <w:lang w:eastAsia="en-US"/>
        </w:rPr>
        <w:t> Poskytovateli náborového příspěvku</w:t>
      </w:r>
      <w:r w:rsidRPr="00905E08">
        <w:rPr>
          <w:rFonts w:eastAsia="Calibri"/>
          <w:sz w:val="22"/>
          <w:szCs w:val="22"/>
          <w:lang w:eastAsia="en-US"/>
        </w:rPr>
        <w:t>. Absolventi studia, kteří dokončili odbornou kvalifikaci k novému pracovnímu zařazení, mohou při nástupu do pracovního poměru na pozici vyjmenovanou v čl. I</w:t>
      </w:r>
      <w:r w:rsidR="008D6575">
        <w:rPr>
          <w:rFonts w:eastAsia="Calibri"/>
          <w:sz w:val="22"/>
          <w:szCs w:val="22"/>
          <w:lang w:eastAsia="en-US"/>
        </w:rPr>
        <w:t>V</w:t>
      </w:r>
      <w:r w:rsidRPr="00905E08">
        <w:rPr>
          <w:rFonts w:eastAsia="Calibri"/>
          <w:sz w:val="22"/>
          <w:szCs w:val="22"/>
          <w:lang w:eastAsia="en-US"/>
        </w:rPr>
        <w:t>. odst.</w:t>
      </w:r>
      <w:r w:rsidR="008D6575">
        <w:rPr>
          <w:rFonts w:eastAsia="Calibri"/>
          <w:sz w:val="22"/>
          <w:szCs w:val="22"/>
          <w:lang w:eastAsia="en-US"/>
        </w:rPr>
        <w:t>1.,</w:t>
      </w:r>
      <w:r w:rsidR="006C2002">
        <w:rPr>
          <w:rFonts w:eastAsia="Calibri"/>
          <w:sz w:val="22"/>
          <w:szCs w:val="22"/>
          <w:lang w:eastAsia="en-US"/>
        </w:rPr>
        <w:t xml:space="preserve"> </w:t>
      </w:r>
      <w:r w:rsidRPr="00905E08">
        <w:rPr>
          <w:rFonts w:eastAsia="Calibri"/>
          <w:sz w:val="22"/>
          <w:szCs w:val="22"/>
          <w:lang w:eastAsia="en-US"/>
        </w:rPr>
        <w:t>2</w:t>
      </w:r>
      <w:r w:rsidR="008D6575">
        <w:rPr>
          <w:rFonts w:eastAsia="Calibri"/>
          <w:sz w:val="22"/>
          <w:szCs w:val="22"/>
          <w:lang w:eastAsia="en-US"/>
        </w:rPr>
        <w:t>.</w:t>
      </w:r>
      <w:r w:rsidRPr="00905E08">
        <w:rPr>
          <w:rFonts w:eastAsia="Calibri"/>
          <w:sz w:val="22"/>
          <w:szCs w:val="22"/>
          <w:lang w:eastAsia="en-US"/>
        </w:rPr>
        <w:t xml:space="preserve"> nebo odst. 3 požádat o poskytnutí Náborového příspěvku.</w:t>
      </w:r>
    </w:p>
    <w:p w14:paraId="0C3EDAA0" w14:textId="77777777" w:rsidR="00905E08" w:rsidRPr="00905E08" w:rsidRDefault="00905E08" w:rsidP="00032C5F">
      <w:pPr>
        <w:widowControl/>
        <w:tabs>
          <w:tab w:val="left" w:pos="425"/>
        </w:tabs>
        <w:ind w:left="709"/>
        <w:jc w:val="both"/>
        <w:rPr>
          <w:rFonts w:eastAsia="Calibri"/>
          <w:sz w:val="22"/>
          <w:szCs w:val="22"/>
          <w:lang w:eastAsia="en-US"/>
        </w:rPr>
      </w:pPr>
    </w:p>
    <w:p w14:paraId="6255D7A8" w14:textId="77777777" w:rsidR="00DC6409" w:rsidRPr="00905E08" w:rsidRDefault="00DC6409" w:rsidP="00032C5F">
      <w:pPr>
        <w:widowControl/>
        <w:ind w:left="709"/>
        <w:jc w:val="both"/>
        <w:rPr>
          <w:rFonts w:eastAsia="Calibri"/>
          <w:sz w:val="22"/>
          <w:szCs w:val="22"/>
          <w:lang w:eastAsia="en-US"/>
        </w:rPr>
      </w:pPr>
    </w:p>
    <w:p w14:paraId="123F3654" w14:textId="77777777" w:rsidR="00DC6409" w:rsidRPr="00DC6409" w:rsidRDefault="00DC6409" w:rsidP="00032C5F">
      <w:pPr>
        <w:widowControl/>
        <w:autoSpaceDE/>
        <w:autoSpaceDN/>
        <w:adjustRightInd/>
        <w:jc w:val="center"/>
        <w:rPr>
          <w:rFonts w:eastAsia="Calibri"/>
          <w:b/>
          <w:sz w:val="22"/>
          <w:szCs w:val="22"/>
          <w:lang w:eastAsia="en-US"/>
        </w:rPr>
      </w:pPr>
      <w:r w:rsidRPr="00DC6409">
        <w:rPr>
          <w:rFonts w:eastAsia="Calibri"/>
          <w:b/>
          <w:sz w:val="22"/>
          <w:szCs w:val="22"/>
          <w:lang w:eastAsia="en-US"/>
        </w:rPr>
        <w:t>Článek IV.</w:t>
      </w:r>
    </w:p>
    <w:p w14:paraId="1E13F661" w14:textId="77777777" w:rsidR="00DC6409" w:rsidRPr="00DC6409" w:rsidRDefault="00DC6409" w:rsidP="00032C5F">
      <w:pPr>
        <w:widowControl/>
        <w:autoSpaceDE/>
        <w:autoSpaceDN/>
        <w:adjustRightInd/>
        <w:jc w:val="center"/>
        <w:rPr>
          <w:rFonts w:eastAsia="Calibri"/>
          <w:b/>
          <w:sz w:val="22"/>
          <w:szCs w:val="22"/>
          <w:lang w:eastAsia="en-US"/>
        </w:rPr>
      </w:pPr>
      <w:r w:rsidRPr="00DC6409">
        <w:rPr>
          <w:rFonts w:eastAsia="Calibri"/>
          <w:b/>
          <w:sz w:val="22"/>
          <w:szCs w:val="22"/>
          <w:lang w:eastAsia="en-US"/>
        </w:rPr>
        <w:t xml:space="preserve">Výše Náborových příspěvků </w:t>
      </w:r>
    </w:p>
    <w:p w14:paraId="7EDFB41C" w14:textId="77777777" w:rsidR="00DC6409" w:rsidRPr="00DC6409" w:rsidRDefault="00DC6409" w:rsidP="00032C5F">
      <w:pPr>
        <w:widowControl/>
        <w:autoSpaceDE/>
        <w:autoSpaceDN/>
        <w:adjustRightInd/>
        <w:rPr>
          <w:rFonts w:eastAsia="Calibri"/>
          <w:sz w:val="22"/>
          <w:szCs w:val="22"/>
          <w:lang w:eastAsia="en-US"/>
        </w:rPr>
      </w:pPr>
    </w:p>
    <w:p w14:paraId="670DA44F" w14:textId="15CE4C95" w:rsidR="00DC6409" w:rsidRDefault="00DC6409" w:rsidP="00032C5F">
      <w:pPr>
        <w:widowControl/>
        <w:autoSpaceDE/>
        <w:autoSpaceDN/>
        <w:adjustRightInd/>
        <w:rPr>
          <w:rFonts w:eastAsia="Calibri"/>
          <w:sz w:val="22"/>
          <w:szCs w:val="22"/>
          <w:lang w:eastAsia="en-US"/>
        </w:rPr>
      </w:pPr>
      <w:r w:rsidRPr="00DC6409">
        <w:rPr>
          <w:rFonts w:eastAsia="Calibri"/>
          <w:sz w:val="22"/>
          <w:szCs w:val="22"/>
          <w:lang w:eastAsia="en-US"/>
        </w:rPr>
        <w:t>Náborov</w:t>
      </w:r>
      <w:r w:rsidR="00C320AE">
        <w:rPr>
          <w:rFonts w:eastAsia="Calibri"/>
          <w:sz w:val="22"/>
          <w:szCs w:val="22"/>
          <w:lang w:eastAsia="en-US"/>
        </w:rPr>
        <w:t>ý</w:t>
      </w:r>
      <w:r w:rsidRPr="00DC6409">
        <w:rPr>
          <w:rFonts w:eastAsia="Calibri"/>
          <w:sz w:val="22"/>
          <w:szCs w:val="22"/>
          <w:lang w:eastAsia="en-US"/>
        </w:rPr>
        <w:t xml:space="preserve"> příspěv</w:t>
      </w:r>
      <w:r w:rsidR="00C320AE">
        <w:rPr>
          <w:rFonts w:eastAsia="Calibri"/>
          <w:sz w:val="22"/>
          <w:szCs w:val="22"/>
          <w:lang w:eastAsia="en-US"/>
        </w:rPr>
        <w:t>e</w:t>
      </w:r>
      <w:r w:rsidRPr="00DC6409">
        <w:rPr>
          <w:rFonts w:eastAsia="Calibri"/>
          <w:sz w:val="22"/>
          <w:szCs w:val="22"/>
          <w:lang w:eastAsia="en-US"/>
        </w:rPr>
        <w:t>k je stanoven pevnou částkou a činí:</w:t>
      </w:r>
    </w:p>
    <w:p w14:paraId="11655A92" w14:textId="77777777" w:rsidR="002A26CD" w:rsidRPr="00DC6409" w:rsidRDefault="002A26CD" w:rsidP="00032C5F">
      <w:pPr>
        <w:widowControl/>
        <w:autoSpaceDE/>
        <w:autoSpaceDN/>
        <w:adjustRightInd/>
        <w:rPr>
          <w:rFonts w:eastAsia="Calibri"/>
          <w:sz w:val="22"/>
          <w:szCs w:val="22"/>
          <w:lang w:eastAsia="en-US"/>
        </w:rPr>
      </w:pPr>
    </w:p>
    <w:p w14:paraId="78504DC8" w14:textId="2F71E6E2" w:rsidR="00DC6409" w:rsidRPr="00132E7D" w:rsidRDefault="00132E7D" w:rsidP="00621948">
      <w:pPr>
        <w:widowControl/>
        <w:tabs>
          <w:tab w:val="left" w:pos="425"/>
        </w:tabs>
        <w:autoSpaceDE/>
        <w:autoSpaceDN/>
        <w:adjustRightInd/>
        <w:spacing w:after="200"/>
        <w:ind w:left="360"/>
        <w:jc w:val="both"/>
        <w:rPr>
          <w:rFonts w:eastAsia="Calibri"/>
          <w:sz w:val="22"/>
          <w:szCs w:val="22"/>
          <w:lang w:eastAsia="en-US"/>
        </w:rPr>
      </w:pPr>
      <w:r w:rsidRPr="00621948">
        <w:rPr>
          <w:rFonts w:eastAsia="Calibri"/>
          <w:b/>
          <w:sz w:val="22"/>
          <w:szCs w:val="22"/>
          <w:lang w:eastAsia="en-US"/>
        </w:rPr>
        <w:t xml:space="preserve">Pro primáře </w:t>
      </w:r>
      <w:r w:rsidR="00DC6409" w:rsidRPr="00132E7D">
        <w:rPr>
          <w:rFonts w:eastAsia="Calibri"/>
          <w:b/>
          <w:sz w:val="22"/>
          <w:szCs w:val="22"/>
          <w:lang w:eastAsia="en-US"/>
        </w:rPr>
        <w:t>ve</w:t>
      </w:r>
      <w:r w:rsidRPr="00621948">
        <w:rPr>
          <w:rFonts w:eastAsia="Calibri"/>
          <w:b/>
          <w:sz w:val="22"/>
          <w:szCs w:val="22"/>
          <w:lang w:eastAsia="en-US"/>
        </w:rPr>
        <w:t xml:space="preserve"> </w:t>
      </w:r>
      <w:r w:rsidR="00DC6409" w:rsidRPr="00132E7D">
        <w:rPr>
          <w:rFonts w:eastAsia="Calibri"/>
          <w:b/>
          <w:sz w:val="22"/>
          <w:szCs w:val="22"/>
          <w:lang w:eastAsia="en-US"/>
        </w:rPr>
        <w:t>výši 600.000 Kč</w:t>
      </w:r>
      <w:r w:rsidR="00DC6409" w:rsidRPr="00132E7D">
        <w:rPr>
          <w:rFonts w:eastAsia="Calibri"/>
          <w:sz w:val="22"/>
          <w:szCs w:val="22"/>
          <w:lang w:eastAsia="en-US"/>
        </w:rPr>
        <w:t xml:space="preserve"> při pracovním</w:t>
      </w:r>
      <w:r w:rsidRPr="00621948">
        <w:rPr>
          <w:rFonts w:eastAsia="Calibri"/>
          <w:sz w:val="22"/>
          <w:szCs w:val="22"/>
          <w:lang w:eastAsia="en-US"/>
        </w:rPr>
        <w:t xml:space="preserve"> </w:t>
      </w:r>
      <w:r w:rsidR="00DC6409" w:rsidRPr="00132E7D">
        <w:rPr>
          <w:rFonts w:eastAsia="Calibri"/>
          <w:sz w:val="22"/>
          <w:szCs w:val="22"/>
          <w:lang w:eastAsia="en-US"/>
        </w:rPr>
        <w:t>úvazku 1,0, přičemž v případě nižšího pracovního úvazku – minimálně 0,5, se Náborový příspěvek poměrově krátí, a to tak, že částka poskytnutého Náborového příspěvku bude vynásobena příslušným koeficientem pracovního úvazku. V případě vyššího koeficientu pracovního úvazku než 1,0 se Náborový příspěvek nezvyšuje.</w:t>
      </w:r>
    </w:p>
    <w:p w14:paraId="3BC4DB15" w14:textId="77777777" w:rsidR="00DC6409" w:rsidRPr="00621948" w:rsidRDefault="00DC6409" w:rsidP="00032C5F">
      <w:pPr>
        <w:widowControl/>
        <w:tabs>
          <w:tab w:val="left" w:pos="425"/>
        </w:tabs>
        <w:jc w:val="both"/>
        <w:rPr>
          <w:rFonts w:eastAsia="Calibri"/>
          <w:b/>
          <w:sz w:val="22"/>
          <w:szCs w:val="22"/>
          <w:highlight w:val="yellow"/>
          <w:lang w:eastAsia="en-US"/>
        </w:rPr>
      </w:pPr>
    </w:p>
    <w:p w14:paraId="1739D76A" w14:textId="77777777" w:rsidR="002A26CD" w:rsidRDefault="002A26CD" w:rsidP="00032C5F">
      <w:pPr>
        <w:pStyle w:val="Style16"/>
        <w:widowControl/>
        <w:spacing w:line="240" w:lineRule="auto"/>
        <w:ind w:firstLine="0"/>
        <w:jc w:val="center"/>
        <w:rPr>
          <w:rStyle w:val="FontStyle22"/>
          <w:sz w:val="22"/>
          <w:szCs w:val="22"/>
        </w:rPr>
      </w:pPr>
    </w:p>
    <w:p w14:paraId="2109B15C" w14:textId="77777777" w:rsidR="002A26CD" w:rsidRPr="00DC6409" w:rsidRDefault="002A26CD" w:rsidP="00032C5F">
      <w:pPr>
        <w:widowControl/>
        <w:autoSpaceDE/>
        <w:autoSpaceDN/>
        <w:adjustRightInd/>
        <w:jc w:val="center"/>
        <w:rPr>
          <w:rFonts w:eastAsia="Calibri"/>
          <w:b/>
          <w:sz w:val="22"/>
          <w:szCs w:val="22"/>
          <w:lang w:eastAsia="en-US"/>
        </w:rPr>
      </w:pPr>
      <w:r w:rsidRPr="00DC6409">
        <w:rPr>
          <w:rFonts w:eastAsia="Calibri"/>
          <w:b/>
          <w:sz w:val="22"/>
          <w:szCs w:val="22"/>
          <w:lang w:eastAsia="en-US"/>
        </w:rPr>
        <w:t>Článek V.</w:t>
      </w:r>
    </w:p>
    <w:p w14:paraId="0BE5E493" w14:textId="77777777" w:rsidR="00BB7035" w:rsidRPr="00D87A78" w:rsidRDefault="008D26FC" w:rsidP="00032C5F">
      <w:pPr>
        <w:pStyle w:val="Style16"/>
        <w:widowControl/>
        <w:tabs>
          <w:tab w:val="left" w:pos="7088"/>
        </w:tabs>
        <w:spacing w:line="240" w:lineRule="auto"/>
        <w:ind w:firstLine="0"/>
        <w:jc w:val="center"/>
        <w:rPr>
          <w:rStyle w:val="FontStyle21"/>
          <w:sz w:val="22"/>
          <w:szCs w:val="22"/>
        </w:rPr>
      </w:pPr>
      <w:r w:rsidRPr="00D87A78">
        <w:rPr>
          <w:rStyle w:val="FontStyle22"/>
          <w:sz w:val="22"/>
          <w:szCs w:val="22"/>
        </w:rPr>
        <w:t xml:space="preserve">Práva a povinnosti </w:t>
      </w:r>
      <w:r w:rsidR="00E12415" w:rsidRPr="00D87A78">
        <w:rPr>
          <w:rStyle w:val="FontStyle22"/>
          <w:sz w:val="22"/>
          <w:szCs w:val="22"/>
        </w:rPr>
        <w:t xml:space="preserve">smluvních </w:t>
      </w:r>
      <w:r w:rsidR="002A0D5E" w:rsidRPr="00D87A78">
        <w:rPr>
          <w:rStyle w:val="FontStyle22"/>
          <w:sz w:val="22"/>
          <w:szCs w:val="22"/>
        </w:rPr>
        <w:t>s</w:t>
      </w:r>
      <w:r w:rsidR="00E12415" w:rsidRPr="00D87A78">
        <w:rPr>
          <w:rStyle w:val="FontStyle22"/>
          <w:sz w:val="22"/>
          <w:szCs w:val="22"/>
        </w:rPr>
        <w:t>tran</w:t>
      </w:r>
    </w:p>
    <w:p w14:paraId="0D7EA031" w14:textId="77777777" w:rsidR="00BB7035" w:rsidRPr="00D87A78" w:rsidRDefault="00BB7035" w:rsidP="00032C5F">
      <w:pPr>
        <w:pStyle w:val="Style16"/>
        <w:widowControl/>
        <w:tabs>
          <w:tab w:val="left" w:pos="7088"/>
        </w:tabs>
        <w:spacing w:line="240" w:lineRule="auto"/>
        <w:ind w:firstLine="0"/>
        <w:jc w:val="center"/>
        <w:rPr>
          <w:rStyle w:val="FontStyle21"/>
          <w:sz w:val="22"/>
          <w:szCs w:val="22"/>
        </w:rPr>
      </w:pPr>
    </w:p>
    <w:p w14:paraId="4DD42189" w14:textId="77777777" w:rsidR="005F2E0F" w:rsidRDefault="00BB7035" w:rsidP="00032C5F">
      <w:pPr>
        <w:pStyle w:val="Style12"/>
        <w:widowControl/>
        <w:numPr>
          <w:ilvl w:val="0"/>
          <w:numId w:val="1"/>
        </w:numPr>
        <w:tabs>
          <w:tab w:val="left" w:pos="284"/>
          <w:tab w:val="left" w:pos="709"/>
        </w:tabs>
        <w:spacing w:line="240" w:lineRule="auto"/>
        <w:ind w:left="284" w:hanging="284"/>
        <w:rPr>
          <w:rStyle w:val="FontStyle21"/>
          <w:sz w:val="22"/>
          <w:szCs w:val="22"/>
        </w:rPr>
      </w:pPr>
      <w:r w:rsidRPr="00D87A78">
        <w:rPr>
          <w:rStyle w:val="FontStyle21"/>
          <w:sz w:val="22"/>
          <w:szCs w:val="22"/>
        </w:rPr>
        <w:t xml:space="preserve">Poskytovatel </w:t>
      </w:r>
      <w:bookmarkStart w:id="4" w:name="_Hlk147838100"/>
      <w:r w:rsidRPr="00D87A78">
        <w:rPr>
          <w:rStyle w:val="FontStyle21"/>
          <w:sz w:val="22"/>
          <w:szCs w:val="22"/>
        </w:rPr>
        <w:t xml:space="preserve">náborového příspěvku </w:t>
      </w:r>
      <w:bookmarkEnd w:id="4"/>
      <w:r w:rsidR="005F2E0F" w:rsidRPr="00D87A78">
        <w:rPr>
          <w:rStyle w:val="FontStyle21"/>
          <w:sz w:val="22"/>
          <w:szCs w:val="22"/>
        </w:rPr>
        <w:t xml:space="preserve">se zavazuje </w:t>
      </w:r>
      <w:r w:rsidR="008D26FC" w:rsidRPr="00D87A78">
        <w:rPr>
          <w:rStyle w:val="FontStyle21"/>
          <w:sz w:val="22"/>
          <w:szCs w:val="22"/>
        </w:rPr>
        <w:t xml:space="preserve">vyplatit </w:t>
      </w:r>
      <w:r w:rsidR="00373959">
        <w:rPr>
          <w:rStyle w:val="FontStyle21"/>
          <w:sz w:val="22"/>
          <w:szCs w:val="22"/>
        </w:rPr>
        <w:t>P</w:t>
      </w:r>
      <w:r w:rsidR="008D26FC" w:rsidRPr="00D87A78">
        <w:rPr>
          <w:rStyle w:val="FontStyle21"/>
          <w:sz w:val="22"/>
          <w:szCs w:val="22"/>
        </w:rPr>
        <w:t xml:space="preserve">říjemci </w:t>
      </w:r>
      <w:r w:rsidR="00373959">
        <w:rPr>
          <w:rStyle w:val="FontStyle21"/>
          <w:sz w:val="22"/>
          <w:szCs w:val="22"/>
        </w:rPr>
        <w:t>N</w:t>
      </w:r>
      <w:r w:rsidR="008D26FC" w:rsidRPr="00D87A78">
        <w:rPr>
          <w:rStyle w:val="FontStyle21"/>
          <w:sz w:val="22"/>
          <w:szCs w:val="22"/>
        </w:rPr>
        <w:t xml:space="preserve">áborový příspěvek </w:t>
      </w:r>
      <w:r w:rsidR="00804A70" w:rsidRPr="00D87A78">
        <w:rPr>
          <w:rStyle w:val="FontStyle21"/>
          <w:sz w:val="22"/>
          <w:szCs w:val="22"/>
        </w:rPr>
        <w:t xml:space="preserve">v souladu s touto </w:t>
      </w:r>
      <w:r w:rsidR="002A26CD">
        <w:rPr>
          <w:rStyle w:val="FontStyle21"/>
          <w:sz w:val="22"/>
          <w:szCs w:val="22"/>
        </w:rPr>
        <w:t>S</w:t>
      </w:r>
      <w:r w:rsidR="00804A70" w:rsidRPr="00D87A78">
        <w:rPr>
          <w:rStyle w:val="FontStyle21"/>
          <w:sz w:val="22"/>
          <w:szCs w:val="22"/>
        </w:rPr>
        <w:t>mlouvou</w:t>
      </w:r>
      <w:r w:rsidR="00373959">
        <w:rPr>
          <w:rStyle w:val="FontStyle21"/>
          <w:sz w:val="22"/>
          <w:szCs w:val="22"/>
        </w:rPr>
        <w:t xml:space="preserve"> na číslo účtu Příjemce uvedené v záhlaví této Smlouvy</w:t>
      </w:r>
      <w:r w:rsidR="007524B9">
        <w:rPr>
          <w:rStyle w:val="FontStyle21"/>
          <w:sz w:val="22"/>
          <w:szCs w:val="22"/>
        </w:rPr>
        <w:t>, přičemž pokud dojde ke změně čísla účtu Příjemce, je Příjemce povinen písemně informovat poskytovatele o změně čísla účtu a následně jsou Smluvní strany povinny uzavřít dodatek ke Smlouvě.</w:t>
      </w:r>
    </w:p>
    <w:p w14:paraId="5E176547" w14:textId="77777777" w:rsidR="002A26CD" w:rsidRDefault="002A26CD" w:rsidP="00032C5F">
      <w:pPr>
        <w:pStyle w:val="Style12"/>
        <w:widowControl/>
        <w:tabs>
          <w:tab w:val="left" w:pos="284"/>
          <w:tab w:val="left" w:pos="709"/>
        </w:tabs>
        <w:spacing w:line="240" w:lineRule="auto"/>
        <w:ind w:left="284"/>
        <w:rPr>
          <w:rStyle w:val="FontStyle21"/>
          <w:sz w:val="22"/>
          <w:szCs w:val="22"/>
        </w:rPr>
      </w:pPr>
    </w:p>
    <w:p w14:paraId="42952CD5" w14:textId="71A378A4" w:rsidR="00905E08" w:rsidRPr="002A26CD" w:rsidRDefault="00905E08" w:rsidP="00032C5F">
      <w:pPr>
        <w:pStyle w:val="Style12"/>
        <w:widowControl/>
        <w:numPr>
          <w:ilvl w:val="0"/>
          <w:numId w:val="1"/>
        </w:numPr>
        <w:tabs>
          <w:tab w:val="left" w:pos="284"/>
          <w:tab w:val="left" w:pos="709"/>
        </w:tabs>
        <w:spacing w:line="240" w:lineRule="auto"/>
        <w:ind w:left="284" w:hanging="284"/>
        <w:rPr>
          <w:sz w:val="22"/>
          <w:szCs w:val="22"/>
        </w:rPr>
      </w:pPr>
      <w:r w:rsidRPr="00905E08">
        <w:rPr>
          <w:sz w:val="22"/>
          <w:szCs w:val="22"/>
        </w:rPr>
        <w:t>Poskytovatel</w:t>
      </w:r>
      <w:r w:rsidR="002A26CD" w:rsidRPr="002A26CD">
        <w:rPr>
          <w:rStyle w:val="FontStyle21"/>
          <w:sz w:val="22"/>
          <w:szCs w:val="22"/>
        </w:rPr>
        <w:t xml:space="preserve"> </w:t>
      </w:r>
      <w:bookmarkStart w:id="5" w:name="_Hlk147840108"/>
      <w:r w:rsidR="002A26CD" w:rsidRPr="00D87A78">
        <w:rPr>
          <w:rStyle w:val="FontStyle21"/>
          <w:sz w:val="22"/>
          <w:szCs w:val="22"/>
        </w:rPr>
        <w:t>náborového příspěvku</w:t>
      </w:r>
      <w:r w:rsidR="00C957F8">
        <w:rPr>
          <w:rStyle w:val="FontStyle21"/>
          <w:sz w:val="22"/>
          <w:szCs w:val="22"/>
        </w:rPr>
        <w:t xml:space="preserve"> vyplatí Náborový příspěvek následujícím způsobem: </w:t>
      </w:r>
      <w:bookmarkEnd w:id="5"/>
    </w:p>
    <w:p w14:paraId="6FE5D1A0" w14:textId="77777777" w:rsidR="002A26CD" w:rsidRPr="00905E08" w:rsidRDefault="002A26CD" w:rsidP="00032C5F">
      <w:pPr>
        <w:pStyle w:val="Style12"/>
        <w:widowControl/>
        <w:tabs>
          <w:tab w:val="left" w:pos="284"/>
          <w:tab w:val="left" w:pos="709"/>
        </w:tabs>
        <w:spacing w:line="240" w:lineRule="auto"/>
        <w:ind w:left="284"/>
        <w:rPr>
          <w:sz w:val="22"/>
          <w:szCs w:val="22"/>
        </w:rPr>
      </w:pPr>
    </w:p>
    <w:p w14:paraId="5EA7D6B1" w14:textId="7C694B44" w:rsidR="00905E08" w:rsidRPr="00CA1CB3" w:rsidRDefault="00905E08" w:rsidP="00621948">
      <w:pPr>
        <w:pStyle w:val="Odstavecseseznamem"/>
        <w:widowControl/>
        <w:numPr>
          <w:ilvl w:val="1"/>
          <w:numId w:val="13"/>
        </w:numPr>
        <w:tabs>
          <w:tab w:val="left" w:pos="284"/>
          <w:tab w:val="left" w:pos="709"/>
        </w:tabs>
        <w:spacing w:after="240"/>
        <w:jc w:val="both"/>
        <w:rPr>
          <w:bCs/>
          <w:color w:val="000000"/>
          <w:sz w:val="22"/>
          <w:szCs w:val="22"/>
        </w:rPr>
      </w:pPr>
      <w:r w:rsidRPr="00CA1CB3">
        <w:rPr>
          <w:sz w:val="22"/>
          <w:szCs w:val="22"/>
        </w:rPr>
        <w:t>formou</w:t>
      </w:r>
      <w:r w:rsidRPr="00CA1CB3">
        <w:rPr>
          <w:bCs/>
          <w:color w:val="000000"/>
          <w:sz w:val="22"/>
          <w:szCs w:val="22"/>
        </w:rPr>
        <w:t xml:space="preserve"> </w:t>
      </w:r>
      <w:r w:rsidR="00C957F8" w:rsidRPr="00CA1CB3">
        <w:rPr>
          <w:bCs/>
          <w:color w:val="000000"/>
          <w:sz w:val="22"/>
          <w:szCs w:val="22"/>
        </w:rPr>
        <w:t xml:space="preserve">dvou </w:t>
      </w:r>
      <w:r w:rsidRPr="00CA1CB3">
        <w:rPr>
          <w:bCs/>
          <w:color w:val="000000"/>
          <w:sz w:val="22"/>
          <w:szCs w:val="22"/>
        </w:rPr>
        <w:t>splátek, které v součtu dosáhnou výše Náborového příspěvku</w:t>
      </w:r>
      <w:r w:rsidR="00C957F8" w:rsidRPr="00CA1CB3">
        <w:rPr>
          <w:bCs/>
          <w:color w:val="000000"/>
          <w:sz w:val="22"/>
          <w:szCs w:val="22"/>
        </w:rPr>
        <w:t>, a to následně:</w:t>
      </w:r>
    </w:p>
    <w:p w14:paraId="57045AA8" w14:textId="049196E9" w:rsidR="00C957F8" w:rsidRPr="00621948" w:rsidRDefault="00C957F8" w:rsidP="00C957F8">
      <w:pPr>
        <w:widowControl/>
        <w:numPr>
          <w:ilvl w:val="1"/>
          <w:numId w:val="7"/>
        </w:numPr>
        <w:tabs>
          <w:tab w:val="left" w:pos="284"/>
          <w:tab w:val="left" w:pos="709"/>
        </w:tabs>
        <w:spacing w:after="240"/>
        <w:jc w:val="both"/>
        <w:rPr>
          <w:rStyle w:val="FontStyle21"/>
          <w:bCs/>
          <w:color w:val="000000"/>
          <w:sz w:val="22"/>
          <w:szCs w:val="22"/>
        </w:rPr>
      </w:pPr>
      <w:r w:rsidRPr="00CA1CB3">
        <w:rPr>
          <w:bCs/>
          <w:color w:val="000000"/>
          <w:sz w:val="22"/>
          <w:szCs w:val="22"/>
        </w:rPr>
        <w:t>první splátka ve výši</w:t>
      </w:r>
      <w:r w:rsidR="00B40F7D" w:rsidRPr="00621948">
        <w:rPr>
          <w:bCs/>
          <w:color w:val="000000"/>
          <w:sz w:val="22"/>
          <w:szCs w:val="22"/>
        </w:rPr>
        <w:t xml:space="preserve"> </w:t>
      </w:r>
      <w:r w:rsidR="00736487" w:rsidRPr="00621948">
        <w:rPr>
          <w:bCs/>
          <w:color w:val="000000"/>
          <w:sz w:val="22"/>
          <w:szCs w:val="22"/>
        </w:rPr>
        <w:t>450</w:t>
      </w:r>
      <w:r w:rsidR="00B40F7D" w:rsidRPr="00621948">
        <w:rPr>
          <w:bCs/>
          <w:color w:val="000000"/>
          <w:sz w:val="22"/>
          <w:szCs w:val="22"/>
        </w:rPr>
        <w:t>.</w:t>
      </w:r>
      <w:r w:rsidR="00736487" w:rsidRPr="00621948">
        <w:rPr>
          <w:bCs/>
          <w:color w:val="000000"/>
          <w:sz w:val="22"/>
          <w:szCs w:val="22"/>
        </w:rPr>
        <w:t xml:space="preserve">000 </w:t>
      </w:r>
      <w:r w:rsidRPr="00CA1CB3">
        <w:rPr>
          <w:bCs/>
          <w:color w:val="000000"/>
          <w:sz w:val="22"/>
          <w:szCs w:val="22"/>
        </w:rPr>
        <w:t xml:space="preserve">Kč, bude Příjemci uhrazena </w:t>
      </w:r>
      <w:r w:rsidRPr="00CA1CB3">
        <w:rPr>
          <w:rStyle w:val="FontStyle21"/>
          <w:sz w:val="22"/>
          <w:szCs w:val="22"/>
        </w:rPr>
        <w:t xml:space="preserve">na číslo účtu Příjemce uvedené v záhlaví této Smlouvy do </w:t>
      </w:r>
      <w:r w:rsidR="00736487" w:rsidRPr="00621948">
        <w:rPr>
          <w:rStyle w:val="FontStyle21"/>
          <w:sz w:val="22"/>
          <w:szCs w:val="22"/>
        </w:rPr>
        <w:t>30. 06. 2024</w:t>
      </w:r>
      <w:r w:rsidRPr="00CA1CB3">
        <w:rPr>
          <w:rStyle w:val="FontStyle21"/>
          <w:sz w:val="22"/>
          <w:szCs w:val="22"/>
        </w:rPr>
        <w:t>.</w:t>
      </w:r>
    </w:p>
    <w:p w14:paraId="140D7496" w14:textId="087FC734" w:rsidR="00C957F8" w:rsidRPr="00CA1CB3" w:rsidRDefault="00C957F8" w:rsidP="00621948">
      <w:pPr>
        <w:widowControl/>
        <w:numPr>
          <w:ilvl w:val="1"/>
          <w:numId w:val="7"/>
        </w:numPr>
        <w:tabs>
          <w:tab w:val="left" w:pos="284"/>
          <w:tab w:val="left" w:pos="709"/>
        </w:tabs>
        <w:spacing w:after="240"/>
        <w:jc w:val="both"/>
        <w:rPr>
          <w:bCs/>
          <w:color w:val="000000"/>
          <w:sz w:val="22"/>
          <w:szCs w:val="22"/>
        </w:rPr>
      </w:pPr>
      <w:r w:rsidRPr="00CA1CB3">
        <w:rPr>
          <w:rStyle w:val="FontStyle21"/>
          <w:sz w:val="22"/>
          <w:szCs w:val="22"/>
        </w:rPr>
        <w:t xml:space="preserve">druhá splátka </w:t>
      </w:r>
      <w:r w:rsidRPr="00CA1CB3">
        <w:rPr>
          <w:bCs/>
          <w:color w:val="000000"/>
          <w:sz w:val="22"/>
          <w:szCs w:val="22"/>
        </w:rPr>
        <w:t xml:space="preserve">ve výši </w:t>
      </w:r>
      <w:r w:rsidR="00B40F7D" w:rsidRPr="00621948">
        <w:rPr>
          <w:bCs/>
          <w:color w:val="000000"/>
          <w:sz w:val="22"/>
          <w:szCs w:val="22"/>
        </w:rPr>
        <w:t>150.000 K</w:t>
      </w:r>
      <w:r w:rsidRPr="00CA1CB3">
        <w:rPr>
          <w:bCs/>
          <w:color w:val="000000"/>
          <w:sz w:val="22"/>
          <w:szCs w:val="22"/>
        </w:rPr>
        <w:t xml:space="preserve">č, bude Příjemci uhrazena </w:t>
      </w:r>
      <w:r w:rsidRPr="00CA1CB3">
        <w:rPr>
          <w:rStyle w:val="FontStyle21"/>
          <w:sz w:val="22"/>
          <w:szCs w:val="22"/>
        </w:rPr>
        <w:t xml:space="preserve">na číslo účtu Příjemce uvedené v záhlaví této Smlouvy do </w:t>
      </w:r>
      <w:r w:rsidR="00B40F7D" w:rsidRPr="00621948">
        <w:rPr>
          <w:rStyle w:val="FontStyle21"/>
          <w:sz w:val="22"/>
          <w:szCs w:val="22"/>
        </w:rPr>
        <w:t>31. 12. 2024</w:t>
      </w:r>
      <w:r w:rsidRPr="00CA1CB3">
        <w:rPr>
          <w:rStyle w:val="FontStyle21"/>
          <w:sz w:val="22"/>
          <w:szCs w:val="22"/>
        </w:rPr>
        <w:t>.</w:t>
      </w:r>
    </w:p>
    <w:p w14:paraId="2DCC8290" w14:textId="60493676" w:rsidR="00921463" w:rsidRPr="00D87A78" w:rsidRDefault="00921463" w:rsidP="00621948">
      <w:pPr>
        <w:pStyle w:val="Style12"/>
        <w:widowControl/>
        <w:tabs>
          <w:tab w:val="left" w:pos="284"/>
          <w:tab w:val="left" w:pos="709"/>
        </w:tabs>
        <w:spacing w:line="240" w:lineRule="auto"/>
        <w:rPr>
          <w:rStyle w:val="FontStyle21"/>
          <w:sz w:val="22"/>
          <w:szCs w:val="22"/>
        </w:rPr>
      </w:pPr>
    </w:p>
    <w:p w14:paraId="19B99FE9" w14:textId="77777777" w:rsidR="00F87192" w:rsidRPr="00D87A78" w:rsidRDefault="008D26FC" w:rsidP="00032C5F">
      <w:pPr>
        <w:pStyle w:val="Style12"/>
        <w:widowControl/>
        <w:numPr>
          <w:ilvl w:val="0"/>
          <w:numId w:val="1"/>
        </w:numPr>
        <w:tabs>
          <w:tab w:val="left" w:pos="284"/>
          <w:tab w:val="left" w:pos="709"/>
        </w:tabs>
        <w:spacing w:line="240" w:lineRule="auto"/>
        <w:ind w:left="284" w:hanging="284"/>
        <w:rPr>
          <w:rStyle w:val="FontStyle21"/>
          <w:sz w:val="22"/>
          <w:szCs w:val="22"/>
        </w:rPr>
      </w:pPr>
      <w:r w:rsidRPr="00D87A78">
        <w:rPr>
          <w:rStyle w:val="FontStyle21"/>
          <w:sz w:val="22"/>
          <w:szCs w:val="22"/>
        </w:rPr>
        <w:t>Příjemce se zavazuje:</w:t>
      </w:r>
    </w:p>
    <w:p w14:paraId="01388012" w14:textId="77777777" w:rsidR="0020425B" w:rsidRPr="00D87A78" w:rsidRDefault="0020425B" w:rsidP="00032C5F">
      <w:pPr>
        <w:pStyle w:val="Odstavecseseznamem"/>
        <w:rPr>
          <w:rStyle w:val="FontStyle21"/>
          <w:sz w:val="22"/>
          <w:szCs w:val="22"/>
        </w:rPr>
      </w:pPr>
    </w:p>
    <w:p w14:paraId="55F18F50" w14:textId="4011A428" w:rsidR="00C957F8" w:rsidRDefault="008D26FC" w:rsidP="00032C5F">
      <w:pPr>
        <w:pStyle w:val="Style12"/>
        <w:widowControl/>
        <w:numPr>
          <w:ilvl w:val="1"/>
          <w:numId w:val="12"/>
        </w:numPr>
        <w:tabs>
          <w:tab w:val="left" w:pos="284"/>
          <w:tab w:val="left" w:pos="709"/>
        </w:tabs>
        <w:spacing w:line="240" w:lineRule="auto"/>
        <w:rPr>
          <w:rStyle w:val="FontStyle21"/>
          <w:sz w:val="22"/>
          <w:szCs w:val="22"/>
        </w:rPr>
      </w:pPr>
      <w:r w:rsidRPr="00D87A78">
        <w:rPr>
          <w:rStyle w:val="FontStyle21"/>
          <w:sz w:val="22"/>
          <w:szCs w:val="22"/>
        </w:rPr>
        <w:t xml:space="preserve">setrvat v pracovním poměru </w:t>
      </w:r>
      <w:r w:rsidR="00004F56" w:rsidRPr="00D87A78">
        <w:rPr>
          <w:rStyle w:val="FontStyle21"/>
          <w:sz w:val="22"/>
          <w:szCs w:val="22"/>
        </w:rPr>
        <w:t xml:space="preserve">u </w:t>
      </w:r>
      <w:r w:rsidR="002A26CD">
        <w:rPr>
          <w:rStyle w:val="FontStyle21"/>
          <w:sz w:val="22"/>
          <w:szCs w:val="22"/>
        </w:rPr>
        <w:t>P</w:t>
      </w:r>
      <w:r w:rsidR="006876E2" w:rsidRPr="00D87A78">
        <w:rPr>
          <w:rStyle w:val="FontStyle21"/>
          <w:sz w:val="22"/>
          <w:szCs w:val="22"/>
        </w:rPr>
        <w:t xml:space="preserve">oskytovatele náborového příspěvku </w:t>
      </w:r>
      <w:r w:rsidR="005F2E0F" w:rsidRPr="00D87A78">
        <w:rPr>
          <w:rStyle w:val="FontStyle21"/>
          <w:sz w:val="22"/>
          <w:szCs w:val="22"/>
        </w:rPr>
        <w:t>po</w:t>
      </w:r>
      <w:r w:rsidRPr="00D87A78">
        <w:rPr>
          <w:rStyle w:val="FontStyle21"/>
          <w:sz w:val="22"/>
          <w:szCs w:val="22"/>
        </w:rPr>
        <w:t xml:space="preserve"> dobu </w:t>
      </w:r>
      <w:r w:rsidR="006B7088" w:rsidRPr="00D87A78">
        <w:rPr>
          <w:rStyle w:val="FontStyle21"/>
          <w:sz w:val="22"/>
          <w:szCs w:val="22"/>
        </w:rPr>
        <w:t xml:space="preserve">min. 3 let </w:t>
      </w:r>
      <w:r w:rsidR="00C957F8">
        <w:rPr>
          <w:rStyle w:val="FontStyle21"/>
          <w:sz w:val="22"/>
          <w:szCs w:val="22"/>
        </w:rPr>
        <w:t xml:space="preserve">při současném minimálním rozsahu úvazku tohoto pracovního poměru </w:t>
      </w:r>
      <w:r w:rsidR="00171687" w:rsidRPr="00D87A78">
        <w:rPr>
          <w:rStyle w:val="FontStyle21"/>
          <w:sz w:val="22"/>
          <w:szCs w:val="22"/>
        </w:rPr>
        <w:t>0,5</w:t>
      </w:r>
      <w:r w:rsidR="00AE1C7D" w:rsidRPr="00D87A78">
        <w:rPr>
          <w:rStyle w:val="FontStyle21"/>
          <w:sz w:val="22"/>
          <w:szCs w:val="22"/>
        </w:rPr>
        <w:t>.</w:t>
      </w:r>
      <w:r w:rsidR="00974D80" w:rsidRPr="00974D80">
        <w:t xml:space="preserve"> </w:t>
      </w:r>
      <w:r w:rsidR="00C957F8">
        <w:rPr>
          <w:rStyle w:val="FontStyle21"/>
          <w:sz w:val="22"/>
          <w:szCs w:val="22"/>
        </w:rPr>
        <w:t>D</w:t>
      </w:r>
      <w:r w:rsidR="00974D80" w:rsidRPr="00974D80">
        <w:rPr>
          <w:rStyle w:val="FontStyle21"/>
          <w:sz w:val="22"/>
          <w:szCs w:val="22"/>
        </w:rPr>
        <w:t>o této doby se nezapočítává doba přesahující v souhrnu ať bez přerušení či s</w:t>
      </w:r>
      <w:r w:rsidR="00C957F8">
        <w:rPr>
          <w:rStyle w:val="FontStyle21"/>
          <w:sz w:val="22"/>
          <w:szCs w:val="22"/>
        </w:rPr>
        <w:t> </w:t>
      </w:r>
      <w:r w:rsidR="00974D80" w:rsidRPr="00974D80">
        <w:rPr>
          <w:rStyle w:val="FontStyle21"/>
          <w:sz w:val="22"/>
          <w:szCs w:val="22"/>
        </w:rPr>
        <w:t>přerušením</w:t>
      </w:r>
    </w:p>
    <w:p w14:paraId="1D6DEE26" w14:textId="7FD36C24" w:rsidR="00C957F8" w:rsidRDefault="00974D80" w:rsidP="00C957F8">
      <w:pPr>
        <w:pStyle w:val="Style12"/>
        <w:widowControl/>
        <w:numPr>
          <w:ilvl w:val="2"/>
          <w:numId w:val="12"/>
        </w:numPr>
        <w:tabs>
          <w:tab w:val="left" w:pos="284"/>
          <w:tab w:val="left" w:pos="709"/>
        </w:tabs>
        <w:spacing w:line="240" w:lineRule="auto"/>
        <w:rPr>
          <w:rStyle w:val="FontStyle21"/>
          <w:sz w:val="22"/>
          <w:szCs w:val="22"/>
        </w:rPr>
      </w:pPr>
      <w:r w:rsidRPr="00974D80">
        <w:rPr>
          <w:rStyle w:val="FontStyle21"/>
          <w:sz w:val="22"/>
          <w:szCs w:val="22"/>
        </w:rPr>
        <w:t xml:space="preserve">trvání mateřské a rodičovské dovolené nad 3 měsíce; </w:t>
      </w:r>
    </w:p>
    <w:p w14:paraId="306CFC7A" w14:textId="77777777" w:rsidR="00C957F8" w:rsidRDefault="00974D80" w:rsidP="00C957F8">
      <w:pPr>
        <w:pStyle w:val="Style12"/>
        <w:widowControl/>
        <w:numPr>
          <w:ilvl w:val="2"/>
          <w:numId w:val="12"/>
        </w:numPr>
        <w:tabs>
          <w:tab w:val="left" w:pos="284"/>
          <w:tab w:val="left" w:pos="709"/>
        </w:tabs>
        <w:spacing w:line="240" w:lineRule="auto"/>
        <w:rPr>
          <w:rStyle w:val="FontStyle21"/>
          <w:sz w:val="22"/>
          <w:szCs w:val="22"/>
        </w:rPr>
      </w:pPr>
      <w:r w:rsidRPr="00974D80">
        <w:rPr>
          <w:rStyle w:val="FontStyle21"/>
          <w:sz w:val="22"/>
          <w:szCs w:val="22"/>
        </w:rPr>
        <w:t xml:space="preserve">dlouhodobá pracovní neschopnost nad 3 měsíce; </w:t>
      </w:r>
    </w:p>
    <w:p w14:paraId="587738B6" w14:textId="77777777" w:rsidR="00C957F8" w:rsidRDefault="00974D80" w:rsidP="00C957F8">
      <w:pPr>
        <w:pStyle w:val="Style12"/>
        <w:widowControl/>
        <w:numPr>
          <w:ilvl w:val="2"/>
          <w:numId w:val="12"/>
        </w:numPr>
        <w:tabs>
          <w:tab w:val="left" w:pos="284"/>
          <w:tab w:val="left" w:pos="709"/>
        </w:tabs>
        <w:spacing w:line="240" w:lineRule="auto"/>
        <w:rPr>
          <w:rStyle w:val="FontStyle21"/>
          <w:sz w:val="22"/>
          <w:szCs w:val="22"/>
        </w:rPr>
      </w:pPr>
      <w:r w:rsidRPr="00974D80">
        <w:rPr>
          <w:rStyle w:val="FontStyle21"/>
          <w:sz w:val="22"/>
          <w:szCs w:val="22"/>
        </w:rPr>
        <w:t xml:space="preserve">placené nebo neplacené volno nad 3 měsíce. </w:t>
      </w:r>
    </w:p>
    <w:p w14:paraId="68329FC6" w14:textId="77777777" w:rsidR="00C957F8" w:rsidRDefault="00C957F8" w:rsidP="00C957F8">
      <w:pPr>
        <w:pStyle w:val="Style12"/>
        <w:widowControl/>
        <w:tabs>
          <w:tab w:val="left" w:pos="284"/>
          <w:tab w:val="left" w:pos="709"/>
        </w:tabs>
        <w:spacing w:line="240" w:lineRule="auto"/>
        <w:rPr>
          <w:rStyle w:val="FontStyle21"/>
          <w:sz w:val="22"/>
          <w:szCs w:val="22"/>
        </w:rPr>
      </w:pPr>
    </w:p>
    <w:p w14:paraId="6F95DE85" w14:textId="6CE8AA92" w:rsidR="00974D80" w:rsidRPr="00C957F8" w:rsidRDefault="00974D80" w:rsidP="00621948">
      <w:pPr>
        <w:pStyle w:val="Style12"/>
        <w:widowControl/>
        <w:tabs>
          <w:tab w:val="left" w:pos="284"/>
          <w:tab w:val="left" w:pos="709"/>
        </w:tabs>
        <w:spacing w:line="240" w:lineRule="auto"/>
        <w:ind w:left="1440"/>
        <w:rPr>
          <w:rStyle w:val="FontStyle21"/>
          <w:sz w:val="22"/>
          <w:szCs w:val="22"/>
        </w:rPr>
      </w:pPr>
      <w:r w:rsidRPr="00C957F8">
        <w:rPr>
          <w:rStyle w:val="FontStyle21"/>
          <w:sz w:val="22"/>
          <w:szCs w:val="22"/>
        </w:rPr>
        <w:t xml:space="preserve">V případě shora specifikovaných skutečností musí Příjemce zůstat v pracovním poměru u Poskytovatele po dobu 3 let + </w:t>
      </w:r>
      <w:r w:rsidR="00C957F8">
        <w:rPr>
          <w:rStyle w:val="FontStyle21"/>
          <w:sz w:val="22"/>
          <w:szCs w:val="22"/>
        </w:rPr>
        <w:t xml:space="preserve">po </w:t>
      </w:r>
      <w:r w:rsidRPr="00C957F8">
        <w:rPr>
          <w:rStyle w:val="FontStyle21"/>
          <w:sz w:val="22"/>
          <w:szCs w:val="22"/>
        </w:rPr>
        <w:t>dobu, která se nezapočítává do pracovního poměru</w:t>
      </w:r>
      <w:r w:rsidR="00131572">
        <w:rPr>
          <w:rStyle w:val="FontStyle21"/>
          <w:sz w:val="22"/>
          <w:szCs w:val="22"/>
        </w:rPr>
        <w:t xml:space="preserve"> (tj. doby uvedené v čl. V. odst. 3. písm. a., bod i. – iii. Smlouvy)</w:t>
      </w:r>
      <w:r w:rsidRPr="00C957F8">
        <w:rPr>
          <w:rStyle w:val="FontStyle21"/>
          <w:sz w:val="22"/>
          <w:szCs w:val="22"/>
        </w:rPr>
        <w:t xml:space="preserve">. Pokud tak Příjemce neučiní, je povinen vrátit Poskytovateli celý Náborový příspěvek či jeho poměrnou část dle </w:t>
      </w:r>
      <w:r w:rsidR="00131572">
        <w:rPr>
          <w:rStyle w:val="FontStyle21"/>
          <w:sz w:val="22"/>
          <w:szCs w:val="22"/>
        </w:rPr>
        <w:t xml:space="preserve">podmínek </w:t>
      </w:r>
      <w:r w:rsidRPr="00C957F8">
        <w:rPr>
          <w:rStyle w:val="FontStyle21"/>
          <w:sz w:val="22"/>
          <w:szCs w:val="22"/>
        </w:rPr>
        <w:t>Smlouvy</w:t>
      </w:r>
      <w:r w:rsidR="00131572">
        <w:rPr>
          <w:rStyle w:val="FontStyle21"/>
          <w:sz w:val="22"/>
          <w:szCs w:val="22"/>
        </w:rPr>
        <w:t xml:space="preserve"> uvedených níže</w:t>
      </w:r>
      <w:r w:rsidR="00CA1CB3">
        <w:rPr>
          <w:rStyle w:val="FontStyle21"/>
          <w:sz w:val="22"/>
          <w:szCs w:val="22"/>
        </w:rPr>
        <w:t xml:space="preserve"> </w:t>
      </w:r>
      <w:r w:rsidR="00CA1CB3">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CA1CB3" w:rsidRPr="00974D80">
        <w:rPr>
          <w:rStyle w:val="FontStyle21"/>
          <w:sz w:val="22"/>
          <w:szCs w:val="22"/>
        </w:rPr>
        <w:t>.</w:t>
      </w:r>
      <w:r w:rsidRPr="00C957F8">
        <w:rPr>
          <w:rStyle w:val="FontStyle21"/>
          <w:sz w:val="22"/>
          <w:szCs w:val="22"/>
        </w:rPr>
        <w:t xml:space="preserve"> </w:t>
      </w:r>
    </w:p>
    <w:p w14:paraId="6386860F" w14:textId="77777777" w:rsidR="002A26CD" w:rsidRPr="00D87A78" w:rsidRDefault="00974D80" w:rsidP="00032C5F">
      <w:pPr>
        <w:pStyle w:val="Style12"/>
        <w:widowControl/>
        <w:tabs>
          <w:tab w:val="left" w:pos="284"/>
          <w:tab w:val="left" w:pos="709"/>
        </w:tabs>
        <w:spacing w:line="240" w:lineRule="auto"/>
        <w:rPr>
          <w:rStyle w:val="FontStyle21"/>
          <w:sz w:val="22"/>
          <w:szCs w:val="22"/>
        </w:rPr>
      </w:pPr>
      <w:r w:rsidRPr="00974D80">
        <w:rPr>
          <w:rStyle w:val="FontStyle21"/>
          <w:sz w:val="22"/>
          <w:szCs w:val="22"/>
        </w:rPr>
        <w:t xml:space="preserve"> </w:t>
      </w:r>
    </w:p>
    <w:p w14:paraId="3AD1C87D" w14:textId="5DDD65D6" w:rsidR="003E6814" w:rsidRDefault="00BF0C2C"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D87A78">
        <w:rPr>
          <w:rFonts w:eastAsia="Calibri"/>
          <w:sz w:val="22"/>
          <w:szCs w:val="22"/>
          <w:lang w:eastAsia="en-US"/>
        </w:rPr>
        <w:t xml:space="preserve">v případě </w:t>
      </w:r>
      <w:r w:rsidR="00131572">
        <w:rPr>
          <w:rFonts w:eastAsia="Calibri"/>
          <w:sz w:val="22"/>
          <w:szCs w:val="22"/>
          <w:lang w:eastAsia="en-US"/>
        </w:rPr>
        <w:t xml:space="preserve">vzniku nového pracovního poměru u Poskytovatele </w:t>
      </w:r>
      <w:r w:rsidR="00FE46E9" w:rsidRPr="00D87A78">
        <w:rPr>
          <w:rFonts w:eastAsia="Calibri"/>
          <w:sz w:val="22"/>
          <w:szCs w:val="22"/>
          <w:lang w:eastAsia="en-US"/>
        </w:rPr>
        <w:t>doložit</w:t>
      </w:r>
      <w:r w:rsidR="00515161" w:rsidRPr="00D87A78">
        <w:rPr>
          <w:rFonts w:eastAsia="Calibri"/>
          <w:sz w:val="22"/>
          <w:szCs w:val="22"/>
          <w:lang w:eastAsia="en-US"/>
        </w:rPr>
        <w:t xml:space="preserve"> čestné prohlášení</w:t>
      </w:r>
      <w:r w:rsidR="006473D1" w:rsidRPr="00D87A78">
        <w:rPr>
          <w:rFonts w:eastAsia="Calibri"/>
          <w:sz w:val="22"/>
          <w:szCs w:val="22"/>
          <w:lang w:eastAsia="en-US"/>
        </w:rPr>
        <w:t>,</w:t>
      </w:r>
      <w:r w:rsidR="006473D1" w:rsidRPr="00CF294C">
        <w:rPr>
          <w:rFonts w:eastAsia="Calibri"/>
          <w:sz w:val="22"/>
          <w:szCs w:val="22"/>
          <w:lang w:eastAsia="en-US"/>
        </w:rPr>
        <w:t xml:space="preserve"> </w:t>
      </w:r>
      <w:r w:rsidR="00FF64A4" w:rsidRPr="00D87A78">
        <w:rPr>
          <w:rFonts w:eastAsia="Calibri"/>
          <w:sz w:val="22"/>
          <w:szCs w:val="22"/>
          <w:lang w:eastAsia="en-US"/>
        </w:rPr>
        <w:t xml:space="preserve">že nepracoval v době </w:t>
      </w:r>
      <w:r w:rsidR="00CE4856">
        <w:rPr>
          <w:rFonts w:eastAsia="Calibri"/>
          <w:sz w:val="22"/>
          <w:szCs w:val="22"/>
          <w:lang w:eastAsia="en-US"/>
        </w:rPr>
        <w:t>12</w:t>
      </w:r>
      <w:r w:rsidR="00FF64A4" w:rsidRPr="00D87A78">
        <w:rPr>
          <w:rFonts w:eastAsia="Calibri"/>
          <w:sz w:val="22"/>
          <w:szCs w:val="22"/>
          <w:lang w:eastAsia="en-US"/>
        </w:rPr>
        <w:t xml:space="preserve"> po sobě jdoucích kalendářních měsících před uzavřením smlouvy u </w:t>
      </w:r>
      <w:r w:rsidR="002A26CD">
        <w:rPr>
          <w:rFonts w:eastAsia="Calibri"/>
          <w:sz w:val="22"/>
          <w:szCs w:val="22"/>
          <w:lang w:eastAsia="en-US"/>
        </w:rPr>
        <w:t>J</w:t>
      </w:r>
      <w:r w:rsidR="00CE4856">
        <w:rPr>
          <w:rFonts w:eastAsia="Calibri"/>
          <w:sz w:val="22"/>
          <w:szCs w:val="22"/>
          <w:lang w:eastAsia="en-US"/>
        </w:rPr>
        <w:t xml:space="preserve">iného </w:t>
      </w:r>
      <w:r w:rsidR="00FF64A4" w:rsidRPr="00D87A78">
        <w:rPr>
          <w:rFonts w:eastAsia="Calibri"/>
          <w:sz w:val="22"/>
          <w:szCs w:val="22"/>
          <w:lang w:eastAsia="en-US"/>
        </w:rPr>
        <w:t xml:space="preserve">poskytovatele </w:t>
      </w:r>
      <w:r w:rsidR="002A26CD">
        <w:rPr>
          <w:rFonts w:eastAsia="Calibri"/>
          <w:sz w:val="22"/>
          <w:szCs w:val="22"/>
          <w:lang w:eastAsia="en-US"/>
        </w:rPr>
        <w:t>náborových příspěvků</w:t>
      </w:r>
    </w:p>
    <w:p w14:paraId="1D05317D" w14:textId="77777777" w:rsidR="002A26CD" w:rsidRDefault="002A26CD" w:rsidP="00032C5F">
      <w:pPr>
        <w:pStyle w:val="Odstavecseseznamem"/>
        <w:rPr>
          <w:rStyle w:val="FontStyle22"/>
          <w:rFonts w:eastAsia="Calibri"/>
          <w:b w:val="0"/>
          <w:bCs w:val="0"/>
          <w:sz w:val="22"/>
          <w:szCs w:val="22"/>
          <w:lang w:eastAsia="en-US"/>
        </w:rPr>
      </w:pPr>
    </w:p>
    <w:p w14:paraId="6B484639" w14:textId="1198AEB8" w:rsidR="00DC6409" w:rsidRPr="008D6575"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sz w:val="22"/>
          <w:szCs w:val="22"/>
        </w:rPr>
        <w:t xml:space="preserve">v případě, že pracovní poměr mezi Příjemcem a Poskytovatelem </w:t>
      </w:r>
      <w:r w:rsidR="002A26CD" w:rsidRPr="00D87A78">
        <w:rPr>
          <w:rStyle w:val="FontStyle21"/>
          <w:sz w:val="22"/>
          <w:szCs w:val="22"/>
        </w:rPr>
        <w:t xml:space="preserve">náborového příspěvku </w:t>
      </w:r>
      <w:r w:rsidRPr="002A26CD">
        <w:rPr>
          <w:sz w:val="22"/>
          <w:szCs w:val="22"/>
        </w:rPr>
        <w:t xml:space="preserve">skončí ze strany Poskytovatele </w:t>
      </w:r>
      <w:r w:rsidR="002A26CD" w:rsidRPr="00D87A78">
        <w:rPr>
          <w:rStyle w:val="FontStyle21"/>
          <w:sz w:val="22"/>
          <w:szCs w:val="22"/>
        </w:rPr>
        <w:t xml:space="preserve">náborového příspěvku </w:t>
      </w:r>
      <w:r w:rsidRPr="002A26CD">
        <w:rPr>
          <w:sz w:val="22"/>
          <w:szCs w:val="22"/>
        </w:rPr>
        <w:t xml:space="preserve">z důvodu dle ustanovení </w:t>
      </w:r>
      <w:r w:rsidR="002A26CD">
        <w:rPr>
          <w:sz w:val="22"/>
          <w:szCs w:val="22"/>
        </w:rPr>
        <w:br/>
      </w:r>
      <w:r w:rsidRPr="002A26CD">
        <w:rPr>
          <w:color w:val="000000"/>
          <w:sz w:val="22"/>
          <w:szCs w:val="22"/>
        </w:rPr>
        <w:t>§ 52 písm. f) až h) nebo ustanovení § 55 zákoník</w:t>
      </w:r>
      <w:r w:rsidR="00497BF9">
        <w:rPr>
          <w:color w:val="000000"/>
          <w:sz w:val="22"/>
          <w:szCs w:val="22"/>
        </w:rPr>
        <w:t>u</w:t>
      </w:r>
      <w:r w:rsidRPr="002A26CD">
        <w:rPr>
          <w:color w:val="000000"/>
          <w:sz w:val="22"/>
          <w:szCs w:val="22"/>
        </w:rPr>
        <w:t xml:space="preserve"> práce</w:t>
      </w:r>
      <w:r w:rsidR="00497BF9">
        <w:rPr>
          <w:color w:val="000000"/>
          <w:sz w:val="22"/>
          <w:szCs w:val="22"/>
        </w:rPr>
        <w:t xml:space="preserve"> </w:t>
      </w:r>
      <w:r w:rsidRPr="002A26CD">
        <w:rPr>
          <w:color w:val="000000"/>
          <w:sz w:val="22"/>
          <w:szCs w:val="22"/>
        </w:rPr>
        <w:t xml:space="preserve">je Příjemce povinen doposud poskytnutý Náborový příspěvek </w:t>
      </w:r>
      <w:r w:rsidRPr="002A26CD">
        <w:rPr>
          <w:sz w:val="22"/>
          <w:szCs w:val="22"/>
        </w:rPr>
        <w:t xml:space="preserve">Poskytovateli </w:t>
      </w:r>
      <w:r w:rsidRPr="002A26CD">
        <w:rPr>
          <w:color w:val="000000"/>
          <w:sz w:val="22"/>
          <w:szCs w:val="22"/>
        </w:rPr>
        <w:t>vrátit v plné výši</w:t>
      </w:r>
      <w:r w:rsidR="00CA1CB3">
        <w:rPr>
          <w:color w:val="000000"/>
          <w:sz w:val="22"/>
          <w:szCs w:val="22"/>
        </w:rPr>
        <w:t xml:space="preserve"> </w:t>
      </w:r>
      <w:r w:rsidR="00CA1CB3">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CA1CB3" w:rsidRPr="00974D80">
        <w:rPr>
          <w:rStyle w:val="FontStyle21"/>
          <w:sz w:val="22"/>
          <w:szCs w:val="22"/>
        </w:rPr>
        <w:t>.</w:t>
      </w:r>
      <w:r w:rsidRPr="002A26CD">
        <w:rPr>
          <w:color w:val="000000"/>
          <w:sz w:val="22"/>
          <w:szCs w:val="22"/>
        </w:rPr>
        <w:t xml:space="preserve"> Učinit je tak povinen do 60 kalendářních dní ode dne ukončení pracovního poměru</w:t>
      </w:r>
      <w:r w:rsidR="00D2625D">
        <w:rPr>
          <w:color w:val="000000"/>
          <w:sz w:val="22"/>
          <w:szCs w:val="22"/>
        </w:rPr>
        <w:t xml:space="preserve"> </w:t>
      </w:r>
      <w:bookmarkStart w:id="6" w:name="_Hlk147844702"/>
      <w:r w:rsidR="00D2625D">
        <w:rPr>
          <w:color w:val="000000"/>
          <w:sz w:val="22"/>
          <w:szCs w:val="22"/>
        </w:rPr>
        <w:t>na číslo účtu Poskytovatele náborového příspěvku uvedené v záhlaví této Smlouvy</w:t>
      </w:r>
      <w:bookmarkEnd w:id="6"/>
      <w:r w:rsidRPr="002A26CD">
        <w:rPr>
          <w:color w:val="000000"/>
          <w:sz w:val="22"/>
          <w:szCs w:val="22"/>
        </w:rPr>
        <w:t xml:space="preserve">. </w:t>
      </w:r>
    </w:p>
    <w:p w14:paraId="4EBAF34A" w14:textId="77777777" w:rsidR="008D6575" w:rsidRDefault="008D6575" w:rsidP="00032C5F">
      <w:pPr>
        <w:pStyle w:val="Odstavecseseznamem"/>
        <w:rPr>
          <w:rFonts w:eastAsia="Calibri"/>
          <w:sz w:val="22"/>
          <w:szCs w:val="22"/>
          <w:lang w:eastAsia="en-US"/>
        </w:rPr>
      </w:pPr>
    </w:p>
    <w:p w14:paraId="75143E03" w14:textId="116F8395" w:rsidR="008D6575" w:rsidRPr="001940D1" w:rsidRDefault="008D6575" w:rsidP="00032C5F">
      <w:pPr>
        <w:pStyle w:val="Style12"/>
        <w:widowControl/>
        <w:numPr>
          <w:ilvl w:val="1"/>
          <w:numId w:val="12"/>
        </w:numPr>
        <w:tabs>
          <w:tab w:val="left" w:pos="284"/>
          <w:tab w:val="left" w:pos="709"/>
        </w:tabs>
        <w:spacing w:line="240" w:lineRule="auto"/>
        <w:rPr>
          <w:rFonts w:eastAsia="Calibri"/>
          <w:sz w:val="22"/>
          <w:szCs w:val="22"/>
          <w:lang w:eastAsia="en-US"/>
        </w:rPr>
      </w:pPr>
      <w:bookmarkStart w:id="7" w:name="_Hlk147840716"/>
      <w:r w:rsidRPr="001940D1">
        <w:rPr>
          <w:color w:val="000000"/>
          <w:sz w:val="22"/>
          <w:szCs w:val="22"/>
        </w:rPr>
        <w:t xml:space="preserve">v případě, že pracovní poměr mezi Příjemcem a </w:t>
      </w:r>
      <w:bookmarkStart w:id="8" w:name="_Hlk147840533"/>
      <w:r w:rsidRPr="001940D1">
        <w:rPr>
          <w:color w:val="000000"/>
          <w:sz w:val="22"/>
          <w:szCs w:val="22"/>
        </w:rPr>
        <w:t xml:space="preserve">Poskytovatelem </w:t>
      </w:r>
      <w:bookmarkStart w:id="9" w:name="_Hlk147840682"/>
      <w:r w:rsidRPr="001940D1">
        <w:rPr>
          <w:rStyle w:val="FontStyle21"/>
          <w:sz w:val="22"/>
          <w:szCs w:val="22"/>
        </w:rPr>
        <w:t>náborového příspěvku</w:t>
      </w:r>
      <w:r w:rsidRPr="001940D1">
        <w:rPr>
          <w:bCs/>
          <w:color w:val="000000"/>
          <w:sz w:val="22"/>
          <w:szCs w:val="22"/>
        </w:rPr>
        <w:t xml:space="preserve"> </w:t>
      </w:r>
      <w:bookmarkEnd w:id="8"/>
      <w:bookmarkEnd w:id="9"/>
      <w:r w:rsidRPr="001940D1">
        <w:rPr>
          <w:color w:val="000000"/>
          <w:sz w:val="22"/>
          <w:szCs w:val="22"/>
        </w:rPr>
        <w:t>skončí dříve, než uplyne doba jednoho roku od vzniku pracovního poměru nebo od nového pracovního zařazení</w:t>
      </w:r>
      <w:r w:rsidR="00131572">
        <w:rPr>
          <w:color w:val="000000"/>
          <w:sz w:val="22"/>
          <w:szCs w:val="22"/>
        </w:rPr>
        <w:t xml:space="preserve"> Příjemce</w:t>
      </w:r>
      <w:r w:rsidR="001940D1" w:rsidRPr="001940D1">
        <w:rPr>
          <w:color w:val="000000"/>
          <w:sz w:val="22"/>
          <w:szCs w:val="22"/>
        </w:rPr>
        <w:t>,</w:t>
      </w:r>
      <w:r w:rsidRPr="001940D1">
        <w:rPr>
          <w:color w:val="000000"/>
          <w:sz w:val="22"/>
          <w:szCs w:val="22"/>
        </w:rPr>
        <w:t xml:space="preserve"> protože </w:t>
      </w:r>
      <w:r w:rsidRPr="001940D1">
        <w:rPr>
          <w:sz w:val="22"/>
          <w:szCs w:val="22"/>
        </w:rPr>
        <w:t xml:space="preserve">Příjemce nesplňuje předpoklady stanovené právními předpisy pro výkon sjednané práce nebo nesplňuje bez zavinění </w:t>
      </w:r>
      <w:r w:rsidRPr="001940D1">
        <w:rPr>
          <w:color w:val="000000"/>
          <w:sz w:val="22"/>
          <w:szCs w:val="22"/>
        </w:rPr>
        <w:t xml:space="preserve">Poskytovatele </w:t>
      </w:r>
      <w:r w:rsidRPr="001940D1">
        <w:rPr>
          <w:rStyle w:val="FontStyle21"/>
          <w:sz w:val="22"/>
          <w:szCs w:val="22"/>
        </w:rPr>
        <w:t>náborového příspěvku</w:t>
      </w:r>
      <w:r w:rsidRPr="001940D1">
        <w:rPr>
          <w:sz w:val="22"/>
          <w:szCs w:val="22"/>
        </w:rPr>
        <w:t xml:space="preserve"> požadavky pro řádný výkon této práce</w:t>
      </w:r>
      <w:r w:rsidR="00131572">
        <w:rPr>
          <w:sz w:val="22"/>
          <w:szCs w:val="22"/>
        </w:rPr>
        <w:t xml:space="preserve">, </w:t>
      </w:r>
      <w:r w:rsidRPr="001940D1">
        <w:rPr>
          <w:color w:val="000000"/>
          <w:sz w:val="22"/>
          <w:szCs w:val="22"/>
        </w:rPr>
        <w:t xml:space="preserve">je Příjemce povinen doposud poskytnutý Náborový příspěvek </w:t>
      </w:r>
      <w:r w:rsidRPr="001940D1">
        <w:rPr>
          <w:sz w:val="22"/>
          <w:szCs w:val="22"/>
        </w:rPr>
        <w:t xml:space="preserve">Poskytovateli </w:t>
      </w:r>
      <w:r w:rsidR="001940D1" w:rsidRPr="001940D1">
        <w:rPr>
          <w:rStyle w:val="FontStyle21"/>
          <w:sz w:val="22"/>
          <w:szCs w:val="22"/>
        </w:rPr>
        <w:t>náborového příspěvku</w:t>
      </w:r>
      <w:r w:rsidR="001940D1" w:rsidRPr="001940D1">
        <w:rPr>
          <w:bCs/>
          <w:color w:val="000000"/>
          <w:sz w:val="22"/>
          <w:szCs w:val="22"/>
        </w:rPr>
        <w:t xml:space="preserve"> </w:t>
      </w:r>
      <w:r w:rsidRPr="001940D1">
        <w:rPr>
          <w:color w:val="000000"/>
          <w:sz w:val="22"/>
          <w:szCs w:val="22"/>
        </w:rPr>
        <w:t>vrátit v plné výši</w:t>
      </w:r>
      <w:r w:rsidR="00CA1CB3">
        <w:rPr>
          <w:color w:val="000000"/>
          <w:sz w:val="22"/>
          <w:szCs w:val="22"/>
        </w:rPr>
        <w:t xml:space="preserve"> </w:t>
      </w:r>
      <w:r w:rsidR="00CA1CB3">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CA1CB3" w:rsidRPr="00974D80">
        <w:rPr>
          <w:rStyle w:val="FontStyle21"/>
          <w:sz w:val="22"/>
          <w:szCs w:val="22"/>
        </w:rPr>
        <w:t>.</w:t>
      </w:r>
      <w:r w:rsidRPr="001940D1">
        <w:rPr>
          <w:color w:val="000000"/>
          <w:sz w:val="22"/>
          <w:szCs w:val="22"/>
        </w:rPr>
        <w:t xml:space="preserve"> Učinit je tak povinen do 60 kalendářních dní ode dne ukončení pracovního poměru</w:t>
      </w:r>
      <w:bookmarkEnd w:id="7"/>
      <w:r w:rsidR="00D2625D" w:rsidRPr="00D2625D">
        <w:rPr>
          <w:color w:val="000000"/>
          <w:sz w:val="22"/>
          <w:szCs w:val="22"/>
        </w:rPr>
        <w:t xml:space="preserve"> </w:t>
      </w:r>
      <w:r w:rsidR="00D2625D">
        <w:rPr>
          <w:color w:val="000000"/>
          <w:sz w:val="22"/>
          <w:szCs w:val="22"/>
        </w:rPr>
        <w:t>na číslo účtu Poskytovatele náborového příspěvku uvedené v záhlaví této Smlouvy</w:t>
      </w:r>
      <w:r w:rsidR="001940D1">
        <w:rPr>
          <w:color w:val="000000"/>
          <w:sz w:val="22"/>
          <w:szCs w:val="22"/>
        </w:rPr>
        <w:t>.</w:t>
      </w:r>
    </w:p>
    <w:p w14:paraId="249BFB04" w14:textId="77777777" w:rsidR="008D6575" w:rsidRPr="002A26CD" w:rsidRDefault="008D6575" w:rsidP="00032C5F">
      <w:pPr>
        <w:pStyle w:val="Style12"/>
        <w:widowControl/>
        <w:tabs>
          <w:tab w:val="left" w:pos="284"/>
          <w:tab w:val="left" w:pos="709"/>
        </w:tabs>
        <w:spacing w:line="240" w:lineRule="auto"/>
        <w:ind w:left="1440"/>
        <w:rPr>
          <w:rFonts w:eastAsia="Calibri"/>
          <w:sz w:val="22"/>
          <w:szCs w:val="22"/>
          <w:lang w:eastAsia="en-US"/>
        </w:rPr>
      </w:pPr>
    </w:p>
    <w:p w14:paraId="0EF9A0F2" w14:textId="77777777" w:rsidR="002A26CD" w:rsidRDefault="002A26CD" w:rsidP="00032C5F">
      <w:pPr>
        <w:pStyle w:val="Odstavecseseznamem"/>
        <w:rPr>
          <w:rFonts w:eastAsia="Calibri"/>
          <w:sz w:val="22"/>
          <w:szCs w:val="22"/>
          <w:lang w:eastAsia="en-US"/>
        </w:rPr>
      </w:pPr>
    </w:p>
    <w:p w14:paraId="19A02B40" w14:textId="00187819" w:rsidR="00DC6409" w:rsidRPr="008D6575"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 xml:space="preserve">v případě, že pracovní poměr mezi Příjemcem a </w:t>
      </w:r>
      <w:r w:rsidR="00C903B0" w:rsidRPr="002A26CD">
        <w:rPr>
          <w:color w:val="000000"/>
          <w:sz w:val="22"/>
          <w:szCs w:val="22"/>
        </w:rPr>
        <w:t xml:space="preserve">Poskytovatelem </w:t>
      </w:r>
      <w:r w:rsidR="008D6575" w:rsidRPr="00D87A78">
        <w:rPr>
          <w:rStyle w:val="FontStyle21"/>
          <w:sz w:val="22"/>
          <w:szCs w:val="22"/>
        </w:rPr>
        <w:t>náborového příspěvku</w:t>
      </w:r>
      <w:r w:rsidR="008D6575" w:rsidRPr="00905E08">
        <w:rPr>
          <w:bCs/>
          <w:color w:val="000000"/>
          <w:sz w:val="22"/>
          <w:szCs w:val="22"/>
        </w:rPr>
        <w:t xml:space="preserve"> </w:t>
      </w:r>
      <w:r w:rsidRPr="002A26CD">
        <w:rPr>
          <w:color w:val="000000"/>
          <w:sz w:val="22"/>
          <w:szCs w:val="22"/>
        </w:rPr>
        <w:t xml:space="preserve">skončí ze strany Příjemce </w:t>
      </w:r>
      <w:bookmarkStart w:id="10" w:name="_Hlk147840603"/>
      <w:r w:rsidRPr="002A26CD">
        <w:rPr>
          <w:color w:val="000000"/>
          <w:sz w:val="22"/>
          <w:szCs w:val="22"/>
        </w:rPr>
        <w:t xml:space="preserve">dříve, než uplyne doba jednoho roku od vzniku pracovního poměru nebo od nového pracovního zařazení je Příjemce povinen doposud poskytnutý Náborový příspěvek </w:t>
      </w:r>
      <w:r w:rsidRPr="002A26CD">
        <w:rPr>
          <w:sz w:val="22"/>
          <w:szCs w:val="22"/>
        </w:rPr>
        <w:t xml:space="preserve">Poskytovateli </w:t>
      </w:r>
      <w:r w:rsidRPr="002A26CD">
        <w:rPr>
          <w:color w:val="000000"/>
          <w:sz w:val="22"/>
          <w:szCs w:val="22"/>
        </w:rPr>
        <w:t>vrátit v plné výši</w:t>
      </w:r>
      <w:r w:rsidR="00CA1CB3">
        <w:rPr>
          <w:color w:val="000000"/>
          <w:sz w:val="22"/>
          <w:szCs w:val="22"/>
        </w:rPr>
        <w:t xml:space="preserve"> </w:t>
      </w:r>
      <w:r w:rsidR="00CA1CB3">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CA1CB3" w:rsidRPr="00974D80">
        <w:rPr>
          <w:rStyle w:val="FontStyle21"/>
          <w:sz w:val="22"/>
          <w:szCs w:val="22"/>
        </w:rPr>
        <w:t>.</w:t>
      </w:r>
      <w:r w:rsidRPr="002A26CD">
        <w:rPr>
          <w:color w:val="000000"/>
          <w:sz w:val="22"/>
          <w:szCs w:val="22"/>
        </w:rPr>
        <w:t xml:space="preserve"> Učinit je tak povinen do 60 kalendářních dní ode dne ukončení pracovního poměru</w:t>
      </w:r>
      <w:bookmarkEnd w:id="10"/>
      <w:r w:rsidR="00D2625D" w:rsidRPr="00D2625D">
        <w:rPr>
          <w:color w:val="000000"/>
          <w:sz w:val="22"/>
          <w:szCs w:val="22"/>
        </w:rPr>
        <w:t xml:space="preserve"> </w:t>
      </w:r>
      <w:r w:rsidR="00D2625D">
        <w:rPr>
          <w:color w:val="000000"/>
          <w:sz w:val="22"/>
          <w:szCs w:val="22"/>
        </w:rPr>
        <w:t>na číslo účtu Poskytovatele náborového příspěvku uvedené v záhlaví této Smlouvy</w:t>
      </w:r>
      <w:r w:rsidRPr="002A26CD">
        <w:rPr>
          <w:color w:val="000000"/>
          <w:sz w:val="22"/>
          <w:szCs w:val="22"/>
        </w:rPr>
        <w:t xml:space="preserve">. </w:t>
      </w:r>
    </w:p>
    <w:p w14:paraId="30A7E6BB" w14:textId="77777777" w:rsidR="008D6575" w:rsidRDefault="008D6575" w:rsidP="00032C5F">
      <w:pPr>
        <w:pStyle w:val="Odstavecseseznamem"/>
        <w:rPr>
          <w:rFonts w:eastAsia="Calibri"/>
          <w:sz w:val="22"/>
          <w:szCs w:val="22"/>
          <w:lang w:eastAsia="en-US"/>
        </w:rPr>
      </w:pPr>
    </w:p>
    <w:p w14:paraId="344B5B6B" w14:textId="77777777" w:rsidR="002A26CD" w:rsidRDefault="002A26CD" w:rsidP="00032C5F">
      <w:pPr>
        <w:pStyle w:val="Odstavecseseznamem"/>
        <w:rPr>
          <w:rFonts w:eastAsia="Calibri"/>
          <w:sz w:val="22"/>
          <w:szCs w:val="22"/>
          <w:lang w:eastAsia="en-US"/>
        </w:rPr>
      </w:pPr>
    </w:p>
    <w:p w14:paraId="49FED649" w14:textId="4F3E806D" w:rsidR="001940D1" w:rsidRPr="001940D1"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v případě, že pracovní poměr mezi Příjemcem a Poskytovatelem</w:t>
      </w:r>
      <w:r w:rsidR="008D6575" w:rsidRPr="008D6575">
        <w:rPr>
          <w:rStyle w:val="FontStyle21"/>
          <w:sz w:val="22"/>
          <w:szCs w:val="22"/>
        </w:rPr>
        <w:t xml:space="preserve"> </w:t>
      </w:r>
      <w:r w:rsidR="008D6575" w:rsidRPr="00D87A78">
        <w:rPr>
          <w:rStyle w:val="FontStyle21"/>
          <w:sz w:val="22"/>
          <w:szCs w:val="22"/>
        </w:rPr>
        <w:t>náborového příspěvku</w:t>
      </w:r>
      <w:r w:rsidRPr="002A26CD">
        <w:rPr>
          <w:color w:val="000000"/>
          <w:sz w:val="22"/>
          <w:szCs w:val="22"/>
        </w:rPr>
        <w:t xml:space="preserve"> skončí ze strany Příjemce po uplynutí doby jednoho roku od vzniku pracovního poměru nebo od nového pracovního zařazení, vrátí Příjemce Poskytovateli nejpozději do 60 kalendářních dnů ode dne ukončení pracovního poměru poměrnou část Náborového příspěvku, vypočítanou Poskytovatelem podle skutečně odpracovaných celých měsíců</w:t>
      </w:r>
      <w:r w:rsidR="00CA1CB3">
        <w:rPr>
          <w:color w:val="000000"/>
          <w:sz w:val="22"/>
          <w:szCs w:val="22"/>
        </w:rPr>
        <w:t xml:space="preserve"> </w:t>
      </w:r>
      <w:r w:rsidR="00CA1CB3">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D2625D" w:rsidRPr="00D2625D">
        <w:rPr>
          <w:color w:val="000000"/>
          <w:sz w:val="22"/>
          <w:szCs w:val="22"/>
        </w:rPr>
        <w:t xml:space="preserve"> </w:t>
      </w:r>
      <w:r w:rsidR="00D2625D">
        <w:rPr>
          <w:color w:val="000000"/>
          <w:sz w:val="22"/>
          <w:szCs w:val="22"/>
        </w:rPr>
        <w:t>na číslo účtu Poskytovatele náborového příspěvku uvedené v záhlaví této Smlouvy</w:t>
      </w:r>
      <w:r w:rsidRPr="002A26CD">
        <w:rPr>
          <w:color w:val="000000"/>
          <w:sz w:val="22"/>
          <w:szCs w:val="22"/>
        </w:rPr>
        <w:t>.</w:t>
      </w:r>
    </w:p>
    <w:p w14:paraId="506F941F" w14:textId="77777777" w:rsidR="00DC6409" w:rsidRPr="001940D1" w:rsidRDefault="00DC6409" w:rsidP="00032C5F">
      <w:pPr>
        <w:pStyle w:val="Style12"/>
        <w:widowControl/>
        <w:tabs>
          <w:tab w:val="left" w:pos="284"/>
          <w:tab w:val="left" w:pos="709"/>
        </w:tabs>
        <w:spacing w:line="240" w:lineRule="auto"/>
        <w:ind w:left="1440"/>
        <w:rPr>
          <w:rFonts w:eastAsia="Calibri"/>
          <w:sz w:val="22"/>
          <w:szCs w:val="22"/>
          <w:lang w:eastAsia="en-US"/>
        </w:rPr>
      </w:pPr>
      <w:r w:rsidRPr="002A26CD">
        <w:rPr>
          <w:color w:val="000000"/>
          <w:sz w:val="22"/>
          <w:szCs w:val="22"/>
        </w:rPr>
        <w:t xml:space="preserve"> </w:t>
      </w:r>
    </w:p>
    <w:p w14:paraId="63924ECA" w14:textId="0475F2F0" w:rsidR="001940D1" w:rsidRPr="002A26CD" w:rsidRDefault="001940D1"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1940D1">
        <w:rPr>
          <w:color w:val="000000"/>
          <w:sz w:val="22"/>
          <w:szCs w:val="22"/>
        </w:rPr>
        <w:t xml:space="preserve">v případě, že pracovní poměr mezi Příjemcem a Poskytovatelem </w:t>
      </w:r>
      <w:r w:rsidRPr="001940D1">
        <w:rPr>
          <w:rStyle w:val="FontStyle21"/>
          <w:sz w:val="22"/>
          <w:szCs w:val="22"/>
        </w:rPr>
        <w:t>náborového příspěvku</w:t>
      </w:r>
      <w:r w:rsidRPr="001940D1">
        <w:rPr>
          <w:bCs/>
          <w:color w:val="000000"/>
          <w:sz w:val="22"/>
          <w:szCs w:val="22"/>
        </w:rPr>
        <w:t xml:space="preserve"> </w:t>
      </w:r>
      <w:r w:rsidRPr="001940D1">
        <w:rPr>
          <w:color w:val="000000"/>
          <w:sz w:val="22"/>
          <w:szCs w:val="22"/>
        </w:rPr>
        <w:t xml:space="preserve">skončí </w:t>
      </w:r>
      <w:r>
        <w:rPr>
          <w:color w:val="000000"/>
          <w:sz w:val="22"/>
          <w:szCs w:val="22"/>
        </w:rPr>
        <w:t xml:space="preserve">po uplynutí </w:t>
      </w:r>
      <w:r w:rsidRPr="001940D1">
        <w:rPr>
          <w:color w:val="000000"/>
          <w:sz w:val="22"/>
          <w:szCs w:val="22"/>
        </w:rPr>
        <w:t>dob</w:t>
      </w:r>
      <w:r>
        <w:rPr>
          <w:color w:val="000000"/>
          <w:sz w:val="22"/>
          <w:szCs w:val="22"/>
        </w:rPr>
        <w:t>y</w:t>
      </w:r>
      <w:r w:rsidRPr="001940D1">
        <w:rPr>
          <w:color w:val="000000"/>
          <w:sz w:val="22"/>
          <w:szCs w:val="22"/>
        </w:rPr>
        <w:t xml:space="preserve"> jednoho roku od vzniku pracovního poměru nebo od nového pracovního zařazení, protože </w:t>
      </w:r>
      <w:r w:rsidRPr="001940D1">
        <w:rPr>
          <w:sz w:val="22"/>
          <w:szCs w:val="22"/>
        </w:rPr>
        <w:t xml:space="preserve">Příjemce nesplňuje předpoklady stanovené právními předpisy pro výkon sjednané práce nebo nesplňuje bez zavinění </w:t>
      </w:r>
      <w:r w:rsidRPr="001940D1">
        <w:rPr>
          <w:color w:val="000000"/>
          <w:sz w:val="22"/>
          <w:szCs w:val="22"/>
        </w:rPr>
        <w:t xml:space="preserve">Poskytovatele </w:t>
      </w:r>
      <w:r w:rsidRPr="001940D1">
        <w:rPr>
          <w:rStyle w:val="FontStyle21"/>
          <w:sz w:val="22"/>
          <w:szCs w:val="22"/>
        </w:rPr>
        <w:t>náborového příspěvku</w:t>
      </w:r>
      <w:r w:rsidRPr="001940D1">
        <w:rPr>
          <w:sz w:val="22"/>
          <w:szCs w:val="22"/>
        </w:rPr>
        <w:t xml:space="preserve"> požadavky pro řádný výkon této práce</w:t>
      </w:r>
      <w:r w:rsidR="00131572">
        <w:rPr>
          <w:sz w:val="22"/>
          <w:szCs w:val="22"/>
        </w:rPr>
        <w:t xml:space="preserve">, </w:t>
      </w:r>
      <w:r w:rsidR="004C4002" w:rsidRPr="002A26CD">
        <w:rPr>
          <w:color w:val="000000"/>
          <w:sz w:val="22"/>
          <w:szCs w:val="22"/>
        </w:rPr>
        <w:t>vrátí Příjemce Poskytovateli nejpozději do 60 kalendářních dnů ode dne ukončení pracovního poměru poměrnou část Náborového příspěvku, vypočítanou Poskytovatelem podle skutečně odpracovaných celých měsíců</w:t>
      </w:r>
      <w:r w:rsidR="00861084">
        <w:rPr>
          <w:color w:val="000000"/>
          <w:sz w:val="22"/>
          <w:szCs w:val="22"/>
        </w:rPr>
        <w:t xml:space="preserve"> </w:t>
      </w:r>
      <w:r w:rsidR="00861084">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4C4002" w:rsidRPr="00D2625D">
        <w:rPr>
          <w:color w:val="000000"/>
          <w:sz w:val="22"/>
          <w:szCs w:val="22"/>
        </w:rPr>
        <w:t xml:space="preserve"> </w:t>
      </w:r>
      <w:r w:rsidR="004C4002">
        <w:rPr>
          <w:color w:val="000000"/>
          <w:sz w:val="22"/>
          <w:szCs w:val="22"/>
        </w:rPr>
        <w:t>na číslo účtu Poskytovatele náborového příspěvku uvedené v záhlaví této Smlouvy</w:t>
      </w:r>
      <w:r w:rsidR="004F07C6">
        <w:rPr>
          <w:color w:val="000000"/>
          <w:sz w:val="22"/>
          <w:szCs w:val="22"/>
        </w:rPr>
        <w:t>.</w:t>
      </w:r>
    </w:p>
    <w:p w14:paraId="7EE579F0" w14:textId="77777777" w:rsidR="002A26CD" w:rsidRDefault="002A26CD" w:rsidP="00032C5F">
      <w:pPr>
        <w:pStyle w:val="Odstavecseseznamem"/>
        <w:rPr>
          <w:rFonts w:eastAsia="Calibri"/>
          <w:sz w:val="22"/>
          <w:szCs w:val="22"/>
          <w:lang w:eastAsia="en-US"/>
        </w:rPr>
      </w:pPr>
    </w:p>
    <w:p w14:paraId="4483F53B" w14:textId="1C70E788" w:rsidR="0056739F" w:rsidRPr="004F07C6" w:rsidRDefault="00DC6409" w:rsidP="004F07C6">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 xml:space="preserve">pokud dojde na žádost Příjemce ke snížení </w:t>
      </w:r>
      <w:r w:rsidR="004F07C6">
        <w:rPr>
          <w:color w:val="000000"/>
          <w:sz w:val="22"/>
          <w:szCs w:val="22"/>
        </w:rPr>
        <w:t xml:space="preserve">rozsahu </w:t>
      </w:r>
      <w:r w:rsidRPr="002A26CD">
        <w:rPr>
          <w:color w:val="000000"/>
          <w:sz w:val="22"/>
          <w:szCs w:val="22"/>
        </w:rPr>
        <w:t xml:space="preserve">pracovního úvazku Příjemce pod </w:t>
      </w:r>
      <w:r w:rsidR="004F07C6">
        <w:rPr>
          <w:color w:val="000000"/>
          <w:sz w:val="22"/>
          <w:szCs w:val="22"/>
        </w:rPr>
        <w:t xml:space="preserve">rozsah </w:t>
      </w:r>
      <w:r w:rsidRPr="002A26CD">
        <w:rPr>
          <w:color w:val="000000"/>
          <w:sz w:val="22"/>
          <w:szCs w:val="22"/>
        </w:rPr>
        <w:t>0,5, musí Příjemce vrátit poskytnutý Náborový příspěvek v plné výši za období, po které pracoval v úvazku nižším než 0,5</w:t>
      </w:r>
      <w:r w:rsidR="00861084">
        <w:rPr>
          <w:color w:val="000000"/>
          <w:sz w:val="22"/>
          <w:szCs w:val="22"/>
        </w:rPr>
        <w:t xml:space="preserve"> </w:t>
      </w:r>
      <w:r w:rsidR="00861084">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861084" w:rsidRPr="00974D80">
        <w:rPr>
          <w:rStyle w:val="FontStyle21"/>
          <w:sz w:val="22"/>
          <w:szCs w:val="22"/>
        </w:rPr>
        <w:t>.</w:t>
      </w:r>
      <w:r w:rsidRPr="002A26CD">
        <w:rPr>
          <w:color w:val="000000"/>
          <w:sz w:val="22"/>
          <w:szCs w:val="22"/>
        </w:rPr>
        <w:t xml:space="preserve"> </w:t>
      </w:r>
      <w:r w:rsidR="0056739F" w:rsidRPr="001940D1">
        <w:rPr>
          <w:color w:val="000000"/>
          <w:sz w:val="22"/>
          <w:szCs w:val="22"/>
        </w:rPr>
        <w:t xml:space="preserve">Učinit je tak povinen do 60 kalendářních dní </w:t>
      </w:r>
      <w:r w:rsidR="004F07C6" w:rsidRPr="002A26CD">
        <w:rPr>
          <w:color w:val="000000"/>
          <w:sz w:val="22"/>
          <w:szCs w:val="22"/>
        </w:rPr>
        <w:t>od písemné výzvy Poskytovatele</w:t>
      </w:r>
      <w:r w:rsidR="004F07C6">
        <w:rPr>
          <w:color w:val="000000"/>
          <w:sz w:val="22"/>
          <w:szCs w:val="22"/>
        </w:rPr>
        <w:t xml:space="preserve"> náborového příspěvku, Příjemce je povinen vrátit náborový příspěvek na číslo účtu Poskytovatele náborového příspěvku uvedené v záhlaví této Smlouvy.</w:t>
      </w:r>
    </w:p>
    <w:p w14:paraId="1563BAD1" w14:textId="77777777" w:rsidR="002A26CD" w:rsidRDefault="002A26CD" w:rsidP="00032C5F">
      <w:pPr>
        <w:pStyle w:val="Odstavecseseznamem"/>
        <w:rPr>
          <w:rFonts w:eastAsia="Calibri"/>
          <w:sz w:val="22"/>
          <w:szCs w:val="22"/>
          <w:lang w:eastAsia="en-US"/>
        </w:rPr>
      </w:pPr>
    </w:p>
    <w:p w14:paraId="2E02AA5C" w14:textId="085DEDF3" w:rsidR="0056739F" w:rsidRPr="002A26CD" w:rsidRDefault="00DC6409" w:rsidP="00032C5F">
      <w:pPr>
        <w:pStyle w:val="Style12"/>
        <w:widowControl/>
        <w:numPr>
          <w:ilvl w:val="1"/>
          <w:numId w:val="12"/>
        </w:numPr>
        <w:tabs>
          <w:tab w:val="left" w:pos="284"/>
          <w:tab w:val="left" w:pos="709"/>
        </w:tabs>
        <w:spacing w:line="240" w:lineRule="auto"/>
        <w:rPr>
          <w:rFonts w:eastAsia="Calibri"/>
          <w:sz w:val="22"/>
          <w:szCs w:val="22"/>
          <w:lang w:eastAsia="en-US"/>
        </w:rPr>
      </w:pPr>
      <w:r w:rsidRPr="002A26CD">
        <w:rPr>
          <w:color w:val="000000"/>
          <w:sz w:val="22"/>
          <w:szCs w:val="22"/>
        </w:rPr>
        <w:t xml:space="preserve">pokud dojde ke snížení </w:t>
      </w:r>
      <w:r w:rsidR="004675DB">
        <w:rPr>
          <w:color w:val="000000"/>
          <w:sz w:val="22"/>
          <w:szCs w:val="22"/>
        </w:rPr>
        <w:t xml:space="preserve">rozsahu </w:t>
      </w:r>
      <w:r w:rsidRPr="002A26CD">
        <w:rPr>
          <w:color w:val="000000"/>
          <w:sz w:val="22"/>
          <w:szCs w:val="22"/>
        </w:rPr>
        <w:t xml:space="preserve">pracovního úvazku Příjemce oproti </w:t>
      </w:r>
      <w:r w:rsidR="004675DB">
        <w:rPr>
          <w:color w:val="000000"/>
          <w:sz w:val="22"/>
          <w:szCs w:val="22"/>
        </w:rPr>
        <w:t xml:space="preserve">rozsahu </w:t>
      </w:r>
      <w:r w:rsidRPr="002A26CD">
        <w:rPr>
          <w:color w:val="000000"/>
          <w:sz w:val="22"/>
          <w:szCs w:val="22"/>
        </w:rPr>
        <w:t>pracovní</w:t>
      </w:r>
      <w:r w:rsidR="004675DB">
        <w:rPr>
          <w:color w:val="000000"/>
          <w:sz w:val="22"/>
          <w:szCs w:val="22"/>
        </w:rPr>
        <w:t>ho</w:t>
      </w:r>
      <w:r w:rsidRPr="002A26CD">
        <w:rPr>
          <w:color w:val="000000"/>
          <w:sz w:val="22"/>
          <w:szCs w:val="22"/>
        </w:rPr>
        <w:t xml:space="preserve"> úvazku uvedené</w:t>
      </w:r>
      <w:r w:rsidR="004675DB">
        <w:rPr>
          <w:color w:val="000000"/>
          <w:sz w:val="22"/>
          <w:szCs w:val="22"/>
        </w:rPr>
        <w:t>ho</w:t>
      </w:r>
      <w:r w:rsidRPr="002A26CD">
        <w:rPr>
          <w:color w:val="000000"/>
          <w:sz w:val="22"/>
          <w:szCs w:val="22"/>
        </w:rPr>
        <w:t xml:space="preserve"> v</w:t>
      </w:r>
      <w:r w:rsidR="004675DB">
        <w:rPr>
          <w:color w:val="000000"/>
          <w:sz w:val="22"/>
          <w:szCs w:val="22"/>
        </w:rPr>
        <w:t> </w:t>
      </w:r>
      <w:r w:rsidRPr="002A26CD">
        <w:rPr>
          <w:color w:val="000000"/>
          <w:sz w:val="22"/>
          <w:szCs w:val="22"/>
        </w:rPr>
        <w:t xml:space="preserve">pracovní smlouvě, ale </w:t>
      </w:r>
      <w:r w:rsidR="004675DB">
        <w:rPr>
          <w:color w:val="000000"/>
          <w:sz w:val="22"/>
          <w:szCs w:val="22"/>
        </w:rPr>
        <w:t xml:space="preserve">takto nově snížený rozsah pracovního úvazku Příjemce </w:t>
      </w:r>
      <w:r w:rsidRPr="002A26CD">
        <w:rPr>
          <w:color w:val="000000"/>
          <w:sz w:val="22"/>
          <w:szCs w:val="22"/>
        </w:rPr>
        <w:t>nebude nižší než 0,5, je Příjemce povinen vrátit Poskytovateli vypočtenou poměrnou část Náborového příspěvku, vzhledem k nově sjednanému úvazku za období, po které pracoval v</w:t>
      </w:r>
      <w:r w:rsidR="004675DB">
        <w:rPr>
          <w:color w:val="000000"/>
          <w:sz w:val="22"/>
          <w:szCs w:val="22"/>
        </w:rPr>
        <w:t> takto nově</w:t>
      </w:r>
      <w:r w:rsidRPr="002A26CD">
        <w:rPr>
          <w:color w:val="000000"/>
          <w:sz w:val="22"/>
          <w:szCs w:val="22"/>
        </w:rPr>
        <w:t xml:space="preserve"> sníženém úvazku</w:t>
      </w:r>
      <w:r w:rsidR="00E76CE7">
        <w:rPr>
          <w:color w:val="000000"/>
          <w:sz w:val="22"/>
          <w:szCs w:val="22"/>
        </w:rPr>
        <w:t xml:space="preserve"> </w:t>
      </w:r>
      <w:r w:rsidR="00E76CE7">
        <w:rPr>
          <w:rFonts w:eastAsia="Calibri"/>
          <w:sz w:val="22"/>
          <w:szCs w:val="22"/>
          <w:lang w:eastAsia="en-US"/>
        </w:rPr>
        <w:t>včetně prostředků na úhradu zdravotního a sociálního pojištění zaměstnavatele a zákonného pojištění odpovědnosti zaměstnavatele za škodu při pracovním úrazu nebo nemoci z povolání</w:t>
      </w:r>
      <w:r w:rsidR="00E76CE7" w:rsidRPr="00974D80">
        <w:rPr>
          <w:rStyle w:val="FontStyle21"/>
          <w:sz w:val="22"/>
          <w:szCs w:val="22"/>
        </w:rPr>
        <w:t>.</w:t>
      </w:r>
      <w:r w:rsidRPr="002A26CD">
        <w:rPr>
          <w:color w:val="000000"/>
          <w:sz w:val="22"/>
          <w:szCs w:val="22"/>
        </w:rPr>
        <w:t xml:space="preserve"> Termín na vrácení Náborového příspěvku nebo jeho části dle tohoto </w:t>
      </w:r>
      <w:r w:rsidR="004675DB">
        <w:rPr>
          <w:color w:val="000000"/>
          <w:sz w:val="22"/>
          <w:szCs w:val="22"/>
        </w:rPr>
        <w:t>bodu</w:t>
      </w:r>
      <w:r w:rsidRPr="002A26CD">
        <w:rPr>
          <w:color w:val="000000"/>
          <w:sz w:val="22"/>
          <w:szCs w:val="22"/>
        </w:rPr>
        <w:t xml:space="preserve"> je 60 kalendářních dní od písemné výzvy Poskytovatele</w:t>
      </w:r>
      <w:r w:rsidR="0056739F">
        <w:rPr>
          <w:color w:val="000000"/>
          <w:sz w:val="22"/>
          <w:szCs w:val="22"/>
        </w:rPr>
        <w:t xml:space="preserve"> náborového příspěvku, Příjemce je </w:t>
      </w:r>
      <w:r w:rsidR="004158AD">
        <w:rPr>
          <w:color w:val="000000"/>
          <w:sz w:val="22"/>
          <w:szCs w:val="22"/>
        </w:rPr>
        <w:t>povinen</w:t>
      </w:r>
      <w:r w:rsidR="0056739F">
        <w:rPr>
          <w:color w:val="000000"/>
          <w:sz w:val="22"/>
          <w:szCs w:val="22"/>
        </w:rPr>
        <w:t xml:space="preserve"> vrátit náborový příspěvek na číslo účtu Poskytovatele náborového příspěvku uvedené v záhlaví této Smlouvy.</w:t>
      </w:r>
    </w:p>
    <w:p w14:paraId="374E5B5F" w14:textId="77777777" w:rsidR="00DC6409" w:rsidRPr="00DC6409" w:rsidRDefault="00DC6409" w:rsidP="00032C5F">
      <w:pPr>
        <w:widowControl/>
        <w:ind w:left="720"/>
        <w:jc w:val="both"/>
        <w:rPr>
          <w:color w:val="000000"/>
          <w:sz w:val="22"/>
          <w:szCs w:val="22"/>
        </w:rPr>
      </w:pPr>
    </w:p>
    <w:p w14:paraId="54141E15" w14:textId="77777777" w:rsidR="00DC6409" w:rsidRPr="00DC6409" w:rsidRDefault="002A26CD" w:rsidP="00032C5F">
      <w:pPr>
        <w:widowControl/>
        <w:numPr>
          <w:ilvl w:val="0"/>
          <w:numId w:val="1"/>
        </w:numPr>
        <w:autoSpaceDE/>
        <w:autoSpaceDN/>
        <w:adjustRightInd/>
        <w:spacing w:after="200"/>
        <w:jc w:val="both"/>
        <w:rPr>
          <w:color w:val="000000"/>
          <w:sz w:val="22"/>
          <w:szCs w:val="22"/>
        </w:rPr>
      </w:pPr>
      <w:r>
        <w:rPr>
          <w:color w:val="000000"/>
          <w:sz w:val="22"/>
          <w:szCs w:val="22"/>
        </w:rPr>
        <w:t>Z</w:t>
      </w:r>
      <w:r w:rsidR="00DC6409" w:rsidRPr="00DC6409">
        <w:rPr>
          <w:color w:val="000000"/>
          <w:sz w:val="22"/>
          <w:szCs w:val="22"/>
        </w:rPr>
        <w:t>výšení pracovního úvazku nad rámec stávajícího pracovního úvazku, není důvodem k navýšení Náborového příspěvku.</w:t>
      </w:r>
    </w:p>
    <w:p w14:paraId="22D2EBEA" w14:textId="77777777" w:rsidR="00DB5A65" w:rsidRPr="00D87A78" w:rsidRDefault="00DB5A65" w:rsidP="00032C5F">
      <w:pPr>
        <w:jc w:val="center"/>
        <w:rPr>
          <w:rStyle w:val="FontStyle22"/>
          <w:sz w:val="22"/>
          <w:szCs w:val="22"/>
        </w:rPr>
      </w:pPr>
      <w:r w:rsidRPr="00D87A78">
        <w:rPr>
          <w:rStyle w:val="FontStyle22"/>
          <w:sz w:val="22"/>
          <w:szCs w:val="22"/>
        </w:rPr>
        <w:t>Článek VI.</w:t>
      </w:r>
    </w:p>
    <w:p w14:paraId="10B13326" w14:textId="77777777" w:rsidR="00C903B0" w:rsidRDefault="00DB5A65" w:rsidP="00032C5F">
      <w:pPr>
        <w:pStyle w:val="Style12"/>
        <w:widowControl/>
        <w:spacing w:line="240" w:lineRule="auto"/>
        <w:ind w:left="360"/>
        <w:jc w:val="center"/>
        <w:rPr>
          <w:rStyle w:val="FontStyle21"/>
          <w:b/>
          <w:bCs/>
          <w:sz w:val="22"/>
          <w:szCs w:val="22"/>
        </w:rPr>
      </w:pPr>
      <w:r w:rsidRPr="00DB5A65">
        <w:rPr>
          <w:rStyle w:val="FontStyle21"/>
          <w:b/>
          <w:bCs/>
          <w:sz w:val="22"/>
          <w:szCs w:val="22"/>
        </w:rPr>
        <w:t>Sankční ujednání</w:t>
      </w:r>
    </w:p>
    <w:p w14:paraId="7903E2B0" w14:textId="77777777" w:rsidR="0056739F" w:rsidRDefault="0056739F" w:rsidP="00032C5F">
      <w:pPr>
        <w:pStyle w:val="Style12"/>
        <w:widowControl/>
        <w:spacing w:line="240" w:lineRule="auto"/>
        <w:ind w:left="360"/>
        <w:jc w:val="center"/>
        <w:rPr>
          <w:rStyle w:val="FontStyle21"/>
          <w:b/>
          <w:bCs/>
          <w:sz w:val="22"/>
          <w:szCs w:val="22"/>
        </w:rPr>
      </w:pPr>
    </w:p>
    <w:p w14:paraId="251C6862" w14:textId="24D9D8DA" w:rsidR="00D2625D" w:rsidRDefault="00D2625D" w:rsidP="00621948">
      <w:pPr>
        <w:pStyle w:val="Style12"/>
        <w:widowControl/>
        <w:numPr>
          <w:ilvl w:val="0"/>
          <w:numId w:val="20"/>
        </w:numPr>
        <w:spacing w:line="240" w:lineRule="auto"/>
        <w:rPr>
          <w:rFonts w:eastAsia="Calibri"/>
          <w:sz w:val="22"/>
          <w:szCs w:val="22"/>
          <w:lang w:eastAsia="en-US"/>
        </w:rPr>
      </w:pPr>
      <w:r>
        <w:rPr>
          <w:rStyle w:val="FontStyle21"/>
          <w:bCs/>
          <w:sz w:val="22"/>
          <w:szCs w:val="22"/>
        </w:rPr>
        <w:t xml:space="preserve">V případě že Příjemce předloží nepravdivé </w:t>
      </w:r>
      <w:r w:rsidRPr="00D87A78">
        <w:rPr>
          <w:rFonts w:eastAsia="Calibri"/>
          <w:sz w:val="22"/>
          <w:szCs w:val="22"/>
          <w:lang w:eastAsia="en-US"/>
        </w:rPr>
        <w:t>čestné prohlášení</w:t>
      </w:r>
      <w:r>
        <w:rPr>
          <w:rFonts w:eastAsia="Calibri"/>
          <w:sz w:val="22"/>
          <w:szCs w:val="22"/>
          <w:lang w:eastAsia="en-US"/>
        </w:rPr>
        <w:t xml:space="preserve"> dle čl. V. odst. </w:t>
      </w:r>
      <w:r w:rsidR="004675DB">
        <w:rPr>
          <w:rFonts w:eastAsia="Calibri"/>
          <w:sz w:val="22"/>
          <w:szCs w:val="22"/>
          <w:lang w:eastAsia="en-US"/>
        </w:rPr>
        <w:t>3.</w:t>
      </w:r>
      <w:r>
        <w:rPr>
          <w:rFonts w:eastAsia="Calibri"/>
          <w:sz w:val="22"/>
          <w:szCs w:val="22"/>
          <w:lang w:eastAsia="en-US"/>
        </w:rPr>
        <w:t xml:space="preserve"> písm. b</w:t>
      </w:r>
      <w:r w:rsidR="004675DB">
        <w:rPr>
          <w:rFonts w:eastAsia="Calibri"/>
          <w:sz w:val="22"/>
          <w:szCs w:val="22"/>
          <w:lang w:eastAsia="en-US"/>
        </w:rPr>
        <w:t>.</w:t>
      </w:r>
      <w:r>
        <w:rPr>
          <w:rFonts w:eastAsia="Calibri"/>
          <w:sz w:val="22"/>
          <w:szCs w:val="22"/>
          <w:lang w:eastAsia="en-US"/>
        </w:rPr>
        <w:t xml:space="preserve"> Smlouvy je povinen vráti</w:t>
      </w:r>
      <w:r w:rsidR="00F93501">
        <w:rPr>
          <w:rFonts w:eastAsia="Calibri"/>
          <w:sz w:val="22"/>
          <w:szCs w:val="22"/>
          <w:lang w:eastAsia="en-US"/>
        </w:rPr>
        <w:t>t</w:t>
      </w:r>
      <w:r>
        <w:rPr>
          <w:rFonts w:eastAsia="Calibri"/>
          <w:sz w:val="22"/>
          <w:szCs w:val="22"/>
          <w:lang w:eastAsia="en-US"/>
        </w:rPr>
        <w:t xml:space="preserve"> poskytnutý </w:t>
      </w:r>
      <w:r w:rsidR="00F93501">
        <w:rPr>
          <w:rFonts w:eastAsia="Calibri"/>
          <w:sz w:val="22"/>
          <w:szCs w:val="22"/>
          <w:lang w:eastAsia="en-US"/>
        </w:rPr>
        <w:t>N</w:t>
      </w:r>
      <w:r>
        <w:rPr>
          <w:rFonts w:eastAsia="Calibri"/>
          <w:sz w:val="22"/>
          <w:szCs w:val="22"/>
          <w:lang w:eastAsia="en-US"/>
        </w:rPr>
        <w:t>áborový příspěvek v plné výši</w:t>
      </w:r>
      <w:r w:rsidR="00E76CE7">
        <w:rPr>
          <w:rFonts w:eastAsia="Calibri"/>
          <w:sz w:val="22"/>
          <w:szCs w:val="22"/>
          <w:lang w:eastAsia="en-US"/>
        </w:rPr>
        <w:t xml:space="preserve"> včetně prostředků na úhradu zdravotního a sociálního pojištění zaměstnavatele a zákonného pojištění odpovědnosti zaměstnavatele za škodu při pracovním úrazu nebo nemoci z povolání</w:t>
      </w:r>
      <w:r w:rsidR="00E76CE7" w:rsidRPr="00974D80">
        <w:rPr>
          <w:rStyle w:val="FontStyle21"/>
          <w:sz w:val="22"/>
          <w:szCs w:val="22"/>
        </w:rPr>
        <w:t>.</w:t>
      </w:r>
    </w:p>
    <w:p w14:paraId="4DDD4766" w14:textId="77777777" w:rsidR="00071BF5" w:rsidRDefault="00D2625D" w:rsidP="00032C5F">
      <w:pPr>
        <w:pStyle w:val="Style12"/>
        <w:widowControl/>
        <w:spacing w:line="240" w:lineRule="auto"/>
        <w:ind w:left="360"/>
        <w:rPr>
          <w:rFonts w:eastAsia="Calibri"/>
          <w:sz w:val="22"/>
          <w:szCs w:val="22"/>
          <w:lang w:eastAsia="en-US"/>
        </w:rPr>
      </w:pPr>
      <w:r>
        <w:rPr>
          <w:rFonts w:eastAsia="Calibri"/>
          <w:sz w:val="22"/>
          <w:szCs w:val="22"/>
          <w:lang w:eastAsia="en-US"/>
        </w:rPr>
        <w:t xml:space="preserve"> </w:t>
      </w:r>
    </w:p>
    <w:p w14:paraId="3D08FF0E" w14:textId="77777777" w:rsidR="00D2625D" w:rsidRPr="00D87A78" w:rsidRDefault="00D2625D" w:rsidP="00032C5F">
      <w:pPr>
        <w:pStyle w:val="Style12"/>
        <w:widowControl/>
        <w:spacing w:line="240" w:lineRule="auto"/>
        <w:ind w:left="360"/>
        <w:rPr>
          <w:rStyle w:val="FontStyle21"/>
          <w:bCs/>
          <w:sz w:val="22"/>
          <w:szCs w:val="22"/>
        </w:rPr>
      </w:pPr>
    </w:p>
    <w:p w14:paraId="1D2D7E40" w14:textId="77777777" w:rsidR="00071BF5" w:rsidRPr="00D87A78" w:rsidRDefault="00071BF5" w:rsidP="00032C5F">
      <w:pPr>
        <w:jc w:val="center"/>
        <w:rPr>
          <w:rStyle w:val="FontStyle22"/>
          <w:sz w:val="22"/>
          <w:szCs w:val="22"/>
        </w:rPr>
      </w:pPr>
      <w:r w:rsidRPr="00D87A78">
        <w:rPr>
          <w:rStyle w:val="FontStyle22"/>
          <w:sz w:val="22"/>
          <w:szCs w:val="22"/>
        </w:rPr>
        <w:t>Článek VI</w:t>
      </w:r>
      <w:r w:rsidR="00D2625D">
        <w:rPr>
          <w:rStyle w:val="FontStyle22"/>
          <w:sz w:val="22"/>
          <w:szCs w:val="22"/>
        </w:rPr>
        <w:t>I</w:t>
      </w:r>
      <w:r w:rsidRPr="00D87A78">
        <w:rPr>
          <w:rStyle w:val="FontStyle22"/>
          <w:sz w:val="22"/>
          <w:szCs w:val="22"/>
        </w:rPr>
        <w:t>.</w:t>
      </w:r>
    </w:p>
    <w:p w14:paraId="75511FA2" w14:textId="77777777" w:rsidR="00071BF5" w:rsidRPr="00D87A78" w:rsidRDefault="00071BF5" w:rsidP="00032C5F">
      <w:pPr>
        <w:pStyle w:val="Style13"/>
        <w:widowControl/>
        <w:tabs>
          <w:tab w:val="left" w:pos="5954"/>
        </w:tabs>
        <w:spacing w:line="240" w:lineRule="auto"/>
        <w:ind w:firstLine="0"/>
        <w:jc w:val="center"/>
        <w:rPr>
          <w:rStyle w:val="FontStyle22"/>
          <w:sz w:val="22"/>
          <w:szCs w:val="22"/>
        </w:rPr>
      </w:pPr>
      <w:r w:rsidRPr="00D87A78">
        <w:rPr>
          <w:rStyle w:val="FontStyle22"/>
          <w:sz w:val="22"/>
          <w:szCs w:val="22"/>
        </w:rPr>
        <w:t>Další ujednání</w:t>
      </w:r>
    </w:p>
    <w:p w14:paraId="44378782" w14:textId="77777777" w:rsidR="00071BF5" w:rsidRPr="00D87A78" w:rsidRDefault="00071BF5" w:rsidP="00032C5F">
      <w:pPr>
        <w:pStyle w:val="Style13"/>
        <w:widowControl/>
        <w:tabs>
          <w:tab w:val="left" w:pos="5954"/>
        </w:tabs>
        <w:spacing w:line="240" w:lineRule="auto"/>
        <w:ind w:firstLine="0"/>
        <w:jc w:val="center"/>
        <w:rPr>
          <w:rStyle w:val="FontStyle22"/>
          <w:sz w:val="22"/>
          <w:szCs w:val="22"/>
        </w:rPr>
      </w:pPr>
    </w:p>
    <w:p w14:paraId="2156513B" w14:textId="77777777" w:rsidR="00071BF5" w:rsidRDefault="00071BF5" w:rsidP="00032C5F">
      <w:pPr>
        <w:pStyle w:val="Style12"/>
        <w:widowControl/>
        <w:spacing w:line="240" w:lineRule="auto"/>
        <w:rPr>
          <w:rStyle w:val="FontStyle21"/>
          <w:sz w:val="22"/>
          <w:szCs w:val="22"/>
        </w:rPr>
      </w:pPr>
    </w:p>
    <w:p w14:paraId="07771775" w14:textId="5460E189" w:rsidR="00071BF5" w:rsidRPr="00D87A78" w:rsidRDefault="00071BF5" w:rsidP="00032C5F">
      <w:pPr>
        <w:pStyle w:val="Style12"/>
        <w:widowControl/>
        <w:numPr>
          <w:ilvl w:val="0"/>
          <w:numId w:val="4"/>
        </w:numPr>
        <w:spacing w:line="240" w:lineRule="auto"/>
        <w:rPr>
          <w:rStyle w:val="FontStyle21"/>
          <w:sz w:val="22"/>
          <w:szCs w:val="22"/>
        </w:rPr>
      </w:pPr>
      <w:r w:rsidRPr="00D87A78">
        <w:rPr>
          <w:rStyle w:val="FontStyle21"/>
          <w:sz w:val="22"/>
          <w:szCs w:val="22"/>
        </w:rPr>
        <w:t xml:space="preserve">Pobírání jiných motivačních plnění a benefitů od </w:t>
      </w:r>
      <w:r w:rsidR="00DF3057">
        <w:rPr>
          <w:rStyle w:val="FontStyle21"/>
          <w:sz w:val="22"/>
          <w:szCs w:val="22"/>
        </w:rPr>
        <w:t>P</w:t>
      </w:r>
      <w:r w:rsidR="00456099" w:rsidRPr="00D87A78">
        <w:rPr>
          <w:rStyle w:val="FontStyle21"/>
          <w:sz w:val="22"/>
          <w:szCs w:val="22"/>
        </w:rPr>
        <w:t>oskytovatele náborového příspěvku</w:t>
      </w:r>
      <w:r w:rsidR="009A1248" w:rsidRPr="00D87A78">
        <w:rPr>
          <w:rStyle w:val="fontstyle210"/>
          <w:sz w:val="22"/>
          <w:szCs w:val="22"/>
        </w:rPr>
        <w:t xml:space="preserve"> </w:t>
      </w:r>
      <w:r w:rsidR="00DF3057">
        <w:rPr>
          <w:rStyle w:val="FontStyle21"/>
          <w:sz w:val="22"/>
          <w:szCs w:val="22"/>
        </w:rPr>
        <w:t>P</w:t>
      </w:r>
      <w:r w:rsidRPr="00D87A78">
        <w:rPr>
          <w:rStyle w:val="FontStyle21"/>
          <w:sz w:val="22"/>
          <w:szCs w:val="22"/>
        </w:rPr>
        <w:t xml:space="preserve">říjemcem není v rozporu s touto </w:t>
      </w:r>
      <w:r w:rsidR="00DF3057">
        <w:rPr>
          <w:rStyle w:val="FontStyle21"/>
          <w:sz w:val="22"/>
          <w:szCs w:val="22"/>
        </w:rPr>
        <w:t>S</w:t>
      </w:r>
      <w:r w:rsidRPr="00D87A78">
        <w:rPr>
          <w:rStyle w:val="FontStyle21"/>
          <w:sz w:val="22"/>
          <w:szCs w:val="22"/>
        </w:rPr>
        <w:t>mlouvou.</w:t>
      </w:r>
    </w:p>
    <w:p w14:paraId="7ECBA0DE" w14:textId="77777777" w:rsidR="00071BF5" w:rsidRPr="00D87A78" w:rsidRDefault="00071BF5" w:rsidP="00032C5F">
      <w:pPr>
        <w:pStyle w:val="Style12"/>
        <w:widowControl/>
        <w:spacing w:line="240" w:lineRule="auto"/>
        <w:ind w:left="359"/>
        <w:rPr>
          <w:rStyle w:val="FontStyle21"/>
          <w:sz w:val="22"/>
          <w:szCs w:val="22"/>
        </w:rPr>
      </w:pPr>
    </w:p>
    <w:p w14:paraId="64E75BC8" w14:textId="77777777" w:rsidR="00071BF5" w:rsidRPr="00D87A78" w:rsidRDefault="00071BF5" w:rsidP="00032C5F">
      <w:pPr>
        <w:pStyle w:val="Style12"/>
        <w:widowControl/>
        <w:numPr>
          <w:ilvl w:val="0"/>
          <w:numId w:val="4"/>
        </w:numPr>
        <w:spacing w:line="240" w:lineRule="auto"/>
        <w:rPr>
          <w:sz w:val="22"/>
          <w:szCs w:val="22"/>
        </w:rPr>
      </w:pPr>
      <w:r w:rsidRPr="00D87A78">
        <w:rPr>
          <w:sz w:val="22"/>
          <w:szCs w:val="22"/>
        </w:rPr>
        <w:t xml:space="preserve">Skončení </w:t>
      </w:r>
      <w:r w:rsidR="00D2625D">
        <w:rPr>
          <w:sz w:val="22"/>
          <w:szCs w:val="22"/>
        </w:rPr>
        <w:t>S</w:t>
      </w:r>
      <w:r w:rsidRPr="00D87A78">
        <w:rPr>
          <w:sz w:val="22"/>
          <w:szCs w:val="22"/>
        </w:rPr>
        <w:t>mlouvy nemá vliv na vymahatelnost sankčních ujednání dle čl</w:t>
      </w:r>
      <w:r w:rsidR="00316E56" w:rsidRPr="00D87A78">
        <w:rPr>
          <w:sz w:val="22"/>
          <w:szCs w:val="22"/>
        </w:rPr>
        <w:t>.</w:t>
      </w:r>
      <w:r w:rsidRPr="00D87A78">
        <w:rPr>
          <w:sz w:val="22"/>
          <w:szCs w:val="22"/>
        </w:rPr>
        <w:t xml:space="preserve"> V</w:t>
      </w:r>
      <w:r w:rsidR="00DB5A65">
        <w:rPr>
          <w:sz w:val="22"/>
          <w:szCs w:val="22"/>
        </w:rPr>
        <w:t>I</w:t>
      </w:r>
      <w:r w:rsidRPr="00D87A78">
        <w:rPr>
          <w:sz w:val="22"/>
          <w:szCs w:val="22"/>
        </w:rPr>
        <w:t xml:space="preserve">. </w:t>
      </w:r>
      <w:r w:rsidR="00D2625D">
        <w:rPr>
          <w:sz w:val="22"/>
          <w:szCs w:val="22"/>
        </w:rPr>
        <w:t>S</w:t>
      </w:r>
      <w:r w:rsidRPr="00D87A78">
        <w:rPr>
          <w:sz w:val="22"/>
          <w:szCs w:val="22"/>
        </w:rPr>
        <w:t>mlouvy.</w:t>
      </w:r>
    </w:p>
    <w:p w14:paraId="1AB90085" w14:textId="77777777" w:rsidR="00071BF5" w:rsidRPr="00D87A78" w:rsidRDefault="00071BF5" w:rsidP="00032C5F">
      <w:pPr>
        <w:pStyle w:val="Style12"/>
        <w:widowControl/>
        <w:spacing w:line="240" w:lineRule="auto"/>
        <w:ind w:left="359"/>
        <w:rPr>
          <w:sz w:val="22"/>
          <w:szCs w:val="22"/>
        </w:rPr>
      </w:pPr>
    </w:p>
    <w:p w14:paraId="4655A145" w14:textId="77777777" w:rsidR="00497BF9" w:rsidRDefault="00497BF9" w:rsidP="00C54E06">
      <w:pPr>
        <w:pStyle w:val="Style8"/>
        <w:widowControl/>
        <w:spacing w:line="240" w:lineRule="auto"/>
        <w:ind w:firstLine="0"/>
        <w:rPr>
          <w:rStyle w:val="FontStyle22"/>
          <w:sz w:val="22"/>
          <w:szCs w:val="22"/>
        </w:rPr>
      </w:pPr>
    </w:p>
    <w:p w14:paraId="5E189B52" w14:textId="77777777" w:rsidR="00071BF5" w:rsidRPr="00D87A78" w:rsidRDefault="00071BF5" w:rsidP="00032C5F">
      <w:pPr>
        <w:pStyle w:val="Style8"/>
        <w:widowControl/>
        <w:spacing w:line="240" w:lineRule="auto"/>
        <w:ind w:firstLine="0"/>
        <w:jc w:val="center"/>
        <w:rPr>
          <w:rStyle w:val="FontStyle22"/>
          <w:sz w:val="22"/>
          <w:szCs w:val="22"/>
        </w:rPr>
      </w:pPr>
      <w:r w:rsidRPr="00D87A78">
        <w:rPr>
          <w:rStyle w:val="FontStyle22"/>
          <w:sz w:val="22"/>
          <w:szCs w:val="22"/>
        </w:rPr>
        <w:t>Článek VII</w:t>
      </w:r>
      <w:r w:rsidR="00D2625D">
        <w:rPr>
          <w:rStyle w:val="FontStyle22"/>
          <w:sz w:val="22"/>
          <w:szCs w:val="22"/>
        </w:rPr>
        <w:t>I</w:t>
      </w:r>
      <w:r w:rsidRPr="00D87A78">
        <w:rPr>
          <w:rStyle w:val="FontStyle22"/>
          <w:sz w:val="22"/>
          <w:szCs w:val="22"/>
        </w:rPr>
        <w:t>.</w:t>
      </w:r>
    </w:p>
    <w:p w14:paraId="710B8F06" w14:textId="77777777" w:rsidR="00071BF5" w:rsidRPr="00D87A78" w:rsidRDefault="00071BF5" w:rsidP="00032C5F">
      <w:pPr>
        <w:pStyle w:val="Style8"/>
        <w:widowControl/>
        <w:spacing w:line="240" w:lineRule="auto"/>
        <w:ind w:left="3119" w:right="3226" w:firstLine="0"/>
        <w:jc w:val="center"/>
        <w:rPr>
          <w:rStyle w:val="FontStyle22"/>
          <w:sz w:val="22"/>
          <w:szCs w:val="22"/>
        </w:rPr>
      </w:pPr>
      <w:r w:rsidRPr="00D87A78">
        <w:rPr>
          <w:rStyle w:val="FontStyle22"/>
          <w:sz w:val="22"/>
          <w:szCs w:val="22"/>
        </w:rPr>
        <w:t>Závěrečná ustanovení</w:t>
      </w:r>
    </w:p>
    <w:p w14:paraId="637ACB25" w14:textId="77777777" w:rsidR="00071BF5" w:rsidRPr="00D87A78" w:rsidRDefault="00071BF5" w:rsidP="00032C5F">
      <w:pPr>
        <w:pStyle w:val="Style12"/>
        <w:widowControl/>
        <w:spacing w:line="240" w:lineRule="auto"/>
        <w:jc w:val="left"/>
        <w:rPr>
          <w:sz w:val="22"/>
          <w:szCs w:val="22"/>
        </w:rPr>
      </w:pPr>
    </w:p>
    <w:p w14:paraId="78D02EEB" w14:textId="77777777" w:rsidR="00071BF5" w:rsidRPr="004158AD" w:rsidRDefault="00071BF5" w:rsidP="00032C5F">
      <w:pPr>
        <w:ind w:left="218"/>
        <w:rPr>
          <w:rStyle w:val="FontStyle21"/>
          <w:sz w:val="22"/>
          <w:szCs w:val="22"/>
        </w:rPr>
      </w:pPr>
    </w:p>
    <w:p w14:paraId="65A4DD76" w14:textId="77777777" w:rsidR="00071BF5" w:rsidRDefault="00071BF5" w:rsidP="00032C5F">
      <w:pPr>
        <w:pStyle w:val="Style12"/>
        <w:widowControl/>
        <w:numPr>
          <w:ilvl w:val="0"/>
          <w:numId w:val="18"/>
        </w:numPr>
        <w:spacing w:line="240" w:lineRule="auto"/>
        <w:rPr>
          <w:rStyle w:val="FontStyle21"/>
          <w:sz w:val="22"/>
          <w:szCs w:val="22"/>
        </w:rPr>
      </w:pPr>
      <w:r w:rsidRPr="00D87A78">
        <w:rPr>
          <w:rStyle w:val="FontStyle21"/>
          <w:sz w:val="22"/>
          <w:szCs w:val="22"/>
        </w:rPr>
        <w:t xml:space="preserve">Pokud tato </w:t>
      </w:r>
      <w:r w:rsidR="00D2625D">
        <w:rPr>
          <w:rStyle w:val="FontStyle21"/>
          <w:sz w:val="22"/>
          <w:szCs w:val="22"/>
        </w:rPr>
        <w:t>S</w:t>
      </w:r>
      <w:r w:rsidRPr="00D87A78">
        <w:rPr>
          <w:rStyle w:val="FontStyle21"/>
          <w:sz w:val="22"/>
          <w:szCs w:val="22"/>
        </w:rPr>
        <w:t xml:space="preserve">mlouva či zvláštní obecně závazný předpis nestanoví jinak, řídí </w:t>
      </w:r>
      <w:r w:rsidRPr="00D87A78">
        <w:rPr>
          <w:rStyle w:val="FontStyle21"/>
          <w:spacing w:val="-10"/>
          <w:sz w:val="22"/>
          <w:szCs w:val="22"/>
        </w:rPr>
        <w:t>se</w:t>
      </w:r>
      <w:r w:rsidRPr="00D87A78">
        <w:rPr>
          <w:rStyle w:val="FontStyle21"/>
          <w:sz w:val="22"/>
          <w:szCs w:val="22"/>
        </w:rPr>
        <w:t xml:space="preserve"> vztahy dle této </w:t>
      </w:r>
      <w:r w:rsidR="00D2625D">
        <w:rPr>
          <w:rStyle w:val="FontStyle21"/>
          <w:sz w:val="22"/>
          <w:szCs w:val="22"/>
        </w:rPr>
        <w:t>S</w:t>
      </w:r>
      <w:r w:rsidRPr="00D87A78">
        <w:rPr>
          <w:rStyle w:val="FontStyle21"/>
          <w:sz w:val="22"/>
          <w:szCs w:val="22"/>
        </w:rPr>
        <w:t>mlouvy příslušnými ustanoveními zákona č. 89/2012 Sb., občanský zákoník, ve znění pozdějších předpisů.</w:t>
      </w:r>
    </w:p>
    <w:p w14:paraId="00D0EDE2" w14:textId="77777777" w:rsidR="00715655" w:rsidRDefault="00715655" w:rsidP="00032C5F">
      <w:pPr>
        <w:pStyle w:val="Style12"/>
        <w:widowControl/>
        <w:spacing w:line="240" w:lineRule="auto"/>
        <w:ind w:left="720"/>
        <w:rPr>
          <w:rStyle w:val="FontStyle21"/>
          <w:sz w:val="22"/>
          <w:szCs w:val="22"/>
        </w:rPr>
      </w:pPr>
    </w:p>
    <w:p w14:paraId="035A0295" w14:textId="23B92368" w:rsidR="004675DB" w:rsidRPr="004F0AAA" w:rsidRDefault="004158AD" w:rsidP="004F0AAA">
      <w:pPr>
        <w:numPr>
          <w:ilvl w:val="0"/>
          <w:numId w:val="18"/>
        </w:numPr>
        <w:jc w:val="both"/>
        <w:rPr>
          <w:rStyle w:val="FontStyle21"/>
          <w:sz w:val="22"/>
          <w:szCs w:val="22"/>
        </w:rPr>
      </w:pPr>
      <w:r>
        <w:rPr>
          <w:rStyle w:val="FontStyle21"/>
          <w:sz w:val="22"/>
          <w:szCs w:val="22"/>
        </w:rPr>
        <w:t>Smlo</w:t>
      </w:r>
      <w:r w:rsidRPr="004158AD">
        <w:rPr>
          <w:rStyle w:val="FontStyle21"/>
          <w:sz w:val="22"/>
          <w:szCs w:val="22"/>
        </w:rPr>
        <w:t xml:space="preserve">uva o poskytnutí náborového příspěvku se uzavírá na dobu </w:t>
      </w:r>
      <w:r w:rsidR="004675DB">
        <w:rPr>
          <w:rStyle w:val="FontStyle21"/>
          <w:sz w:val="22"/>
          <w:szCs w:val="22"/>
        </w:rPr>
        <w:t>určitou, a to do</w:t>
      </w:r>
      <w:r w:rsidR="004F0AAA">
        <w:rPr>
          <w:rStyle w:val="FontStyle21"/>
          <w:sz w:val="22"/>
          <w:szCs w:val="22"/>
        </w:rPr>
        <w:t xml:space="preserve"> doby splnění závazku Příjemce dle této Smlouvy, tj. do</w:t>
      </w:r>
      <w:r w:rsidR="004675DB">
        <w:rPr>
          <w:rStyle w:val="FontStyle21"/>
          <w:sz w:val="22"/>
          <w:szCs w:val="22"/>
        </w:rPr>
        <w:t xml:space="preserve"> uplynut</w:t>
      </w:r>
      <w:r w:rsidR="004F0AAA">
        <w:rPr>
          <w:rStyle w:val="FontStyle21"/>
          <w:sz w:val="22"/>
          <w:szCs w:val="22"/>
        </w:rPr>
        <w:t xml:space="preserve">í </w:t>
      </w:r>
      <w:r w:rsidR="004F0AAA" w:rsidRPr="004F0AAA">
        <w:rPr>
          <w:rStyle w:val="FontStyle21"/>
          <w:sz w:val="22"/>
          <w:szCs w:val="22"/>
        </w:rPr>
        <w:t>doby určené v čl. V. odst. 3. písm. a. Smlouvy</w:t>
      </w:r>
      <w:r w:rsidR="00677F3D">
        <w:rPr>
          <w:rStyle w:val="FontStyle21"/>
          <w:sz w:val="22"/>
          <w:szCs w:val="22"/>
        </w:rPr>
        <w:t xml:space="preserve"> (</w:t>
      </w:r>
      <w:r w:rsidR="004F0AAA" w:rsidRPr="004F0AAA">
        <w:rPr>
          <w:rStyle w:val="FontStyle21"/>
          <w:sz w:val="22"/>
          <w:szCs w:val="22"/>
        </w:rPr>
        <w:t>doby min. 3 let, při současném rozsahu úvazku min. 0,5 a případném prodloužení o dobu, která se do trvání pracovního poměru dle čl. V. odst. 3. písm. a., bod i. – iii. Smlouvy nezapočítává</w:t>
      </w:r>
      <w:r w:rsidR="00677F3D">
        <w:rPr>
          <w:rStyle w:val="FontStyle21"/>
          <w:sz w:val="22"/>
          <w:szCs w:val="22"/>
        </w:rPr>
        <w:t>)</w:t>
      </w:r>
      <w:r w:rsidR="004F0AAA">
        <w:rPr>
          <w:rStyle w:val="FontStyle21"/>
          <w:sz w:val="22"/>
          <w:szCs w:val="22"/>
        </w:rPr>
        <w:t xml:space="preserve">. </w:t>
      </w:r>
    </w:p>
    <w:p w14:paraId="1B125BE1" w14:textId="77777777" w:rsidR="004158AD" w:rsidRDefault="004158AD" w:rsidP="00032C5F">
      <w:pPr>
        <w:ind w:left="720"/>
        <w:jc w:val="both"/>
        <w:rPr>
          <w:rStyle w:val="FontStyle21"/>
          <w:sz w:val="22"/>
          <w:szCs w:val="22"/>
        </w:rPr>
      </w:pPr>
    </w:p>
    <w:p w14:paraId="2A5B93D7" w14:textId="065CC1A1" w:rsidR="004158AD" w:rsidRDefault="004158AD" w:rsidP="00032C5F">
      <w:pPr>
        <w:numPr>
          <w:ilvl w:val="0"/>
          <w:numId w:val="18"/>
        </w:numPr>
        <w:jc w:val="both"/>
        <w:rPr>
          <w:rStyle w:val="FontStyle21"/>
          <w:sz w:val="22"/>
          <w:szCs w:val="22"/>
        </w:rPr>
      </w:pPr>
      <w:r w:rsidRPr="004158AD">
        <w:rPr>
          <w:rStyle w:val="FontStyle21"/>
          <w:sz w:val="22"/>
          <w:szCs w:val="22"/>
        </w:rPr>
        <w:t xml:space="preserve">V případě </w:t>
      </w:r>
      <w:r w:rsidR="004F0AAA">
        <w:rPr>
          <w:rStyle w:val="FontStyle21"/>
          <w:sz w:val="22"/>
          <w:szCs w:val="22"/>
        </w:rPr>
        <w:t>s</w:t>
      </w:r>
      <w:r w:rsidRPr="004158AD">
        <w:rPr>
          <w:rStyle w:val="FontStyle21"/>
          <w:sz w:val="22"/>
          <w:szCs w:val="22"/>
        </w:rPr>
        <w:t>končení pracovního poměru uzavřeného mezi Poskytovatelem náborového příspěvku a Příjemcem</w:t>
      </w:r>
      <w:r w:rsidR="00677F3D">
        <w:rPr>
          <w:rStyle w:val="FontStyle21"/>
          <w:sz w:val="22"/>
          <w:szCs w:val="22"/>
        </w:rPr>
        <w:t xml:space="preserve"> před dobou ujednanou v čl. V odst. 3 písm. a Smlouvy</w:t>
      </w:r>
      <w:r w:rsidRPr="004158AD">
        <w:rPr>
          <w:rStyle w:val="FontStyle21"/>
          <w:sz w:val="22"/>
          <w:szCs w:val="22"/>
        </w:rPr>
        <w:t xml:space="preserve">, končí </w:t>
      </w:r>
      <w:r w:rsidR="00677F3D">
        <w:rPr>
          <w:rStyle w:val="FontStyle21"/>
          <w:sz w:val="22"/>
          <w:szCs w:val="22"/>
        </w:rPr>
        <w:t>Smlouva</w:t>
      </w:r>
      <w:r w:rsidRPr="004158AD">
        <w:rPr>
          <w:rStyle w:val="FontStyle21"/>
          <w:sz w:val="22"/>
          <w:szCs w:val="22"/>
        </w:rPr>
        <w:t xml:space="preserve"> dnem následujícím po dni, kdy jsou Poskytovateli vráceny příslušné finanční prostředky v souladu s ustanovením čl. V. odst. </w:t>
      </w:r>
      <w:r w:rsidR="004F0AAA">
        <w:rPr>
          <w:rStyle w:val="FontStyle21"/>
          <w:sz w:val="22"/>
          <w:szCs w:val="22"/>
        </w:rPr>
        <w:t>3</w:t>
      </w:r>
      <w:r w:rsidRPr="004158AD">
        <w:rPr>
          <w:rStyle w:val="FontStyle21"/>
          <w:sz w:val="22"/>
          <w:szCs w:val="22"/>
        </w:rPr>
        <w:t>.</w:t>
      </w:r>
      <w:r w:rsidR="00F70594">
        <w:rPr>
          <w:rStyle w:val="FontStyle21"/>
          <w:sz w:val="22"/>
          <w:szCs w:val="22"/>
        </w:rPr>
        <w:t xml:space="preserve"> Smlouvy</w:t>
      </w:r>
      <w:r w:rsidR="00677F3D">
        <w:rPr>
          <w:rStyle w:val="FontStyle21"/>
          <w:sz w:val="22"/>
          <w:szCs w:val="22"/>
        </w:rPr>
        <w:t>.</w:t>
      </w:r>
    </w:p>
    <w:p w14:paraId="02CBDFEE" w14:textId="77777777" w:rsidR="004158AD" w:rsidRPr="00D87A78" w:rsidRDefault="004158AD" w:rsidP="00032C5F">
      <w:pPr>
        <w:pStyle w:val="Style12"/>
        <w:widowControl/>
        <w:spacing w:line="240" w:lineRule="auto"/>
        <w:rPr>
          <w:rStyle w:val="FontStyle21"/>
          <w:sz w:val="22"/>
          <w:szCs w:val="22"/>
        </w:rPr>
      </w:pPr>
    </w:p>
    <w:p w14:paraId="625A5C70" w14:textId="77777777" w:rsidR="00D2625D" w:rsidRDefault="00D2625D" w:rsidP="00032C5F">
      <w:pPr>
        <w:pStyle w:val="Style12"/>
        <w:widowControl/>
        <w:numPr>
          <w:ilvl w:val="0"/>
          <w:numId w:val="18"/>
        </w:numPr>
        <w:spacing w:line="240" w:lineRule="auto"/>
        <w:rPr>
          <w:sz w:val="22"/>
          <w:szCs w:val="22"/>
        </w:rPr>
      </w:pPr>
      <w:r w:rsidRPr="00DD58C5">
        <w:rPr>
          <w:rStyle w:val="FontStyle21"/>
          <w:sz w:val="22"/>
          <w:szCs w:val="22"/>
        </w:rPr>
        <w:t xml:space="preserve">Tato </w:t>
      </w:r>
      <w:r>
        <w:rPr>
          <w:rStyle w:val="FontStyle21"/>
          <w:sz w:val="22"/>
          <w:szCs w:val="22"/>
        </w:rPr>
        <w:t>S</w:t>
      </w:r>
      <w:r w:rsidRPr="00DD58C5">
        <w:rPr>
          <w:rStyle w:val="FontStyle21"/>
          <w:sz w:val="22"/>
          <w:szCs w:val="22"/>
        </w:rPr>
        <w:t xml:space="preserve">mlouva nabývá </w:t>
      </w:r>
      <w:r w:rsidRPr="00DD58C5">
        <w:rPr>
          <w:sz w:val="22"/>
          <w:szCs w:val="22"/>
        </w:rPr>
        <w:t xml:space="preserve">platnosti podpisem oběma smluvními stranami a účinnosti dnem zveřejnění v registru smluv dle zákona č. 340/2015 Sb., o zvláštních podmínkách účinnosti některých smluv, uveřejňování těchto smluv a o registru smluv (zákon o registru smluv) ve znění pozdějších předpisů. Smluvní strany se dohodly, že zveřejnění Smlouvy v registru smluv provede </w:t>
      </w:r>
      <w:r>
        <w:rPr>
          <w:sz w:val="22"/>
          <w:szCs w:val="22"/>
        </w:rPr>
        <w:t>Poskytovatel</w:t>
      </w:r>
      <w:r w:rsidRPr="00DD58C5">
        <w:rPr>
          <w:sz w:val="22"/>
          <w:szCs w:val="22"/>
        </w:rPr>
        <w:t xml:space="preserve">. </w:t>
      </w:r>
    </w:p>
    <w:p w14:paraId="3F99309F" w14:textId="77777777" w:rsidR="007524B9" w:rsidRDefault="007524B9" w:rsidP="00032C5F">
      <w:pPr>
        <w:pStyle w:val="Odstavecseseznamem"/>
        <w:rPr>
          <w:sz w:val="22"/>
          <w:szCs w:val="22"/>
        </w:rPr>
      </w:pPr>
    </w:p>
    <w:p w14:paraId="72EB1EDF" w14:textId="77777777" w:rsidR="007524B9" w:rsidRPr="00677F3D" w:rsidRDefault="007524B9" w:rsidP="00032C5F">
      <w:pPr>
        <w:pStyle w:val="Style12"/>
        <w:widowControl/>
        <w:numPr>
          <w:ilvl w:val="0"/>
          <w:numId w:val="18"/>
        </w:numPr>
        <w:spacing w:line="240" w:lineRule="auto"/>
        <w:rPr>
          <w:sz w:val="22"/>
          <w:szCs w:val="22"/>
        </w:rPr>
      </w:pPr>
      <w:r w:rsidRPr="00621948">
        <w:rPr>
          <w:sz w:val="22"/>
          <w:szCs w:val="22"/>
        </w:rPr>
        <w:t xml:space="preserve">Tuto </w:t>
      </w:r>
      <w:r w:rsidR="00E22FA8" w:rsidRPr="00621948">
        <w:rPr>
          <w:sz w:val="22"/>
          <w:szCs w:val="22"/>
        </w:rPr>
        <w:t>S</w:t>
      </w:r>
      <w:r w:rsidRPr="00621948">
        <w:rPr>
          <w:sz w:val="22"/>
          <w:szCs w:val="22"/>
        </w:rPr>
        <w:t>mlouvu lze měnit pouze formou písemných dodatků podepsanými smluvními stranami.</w:t>
      </w:r>
    </w:p>
    <w:p w14:paraId="410C4C6B" w14:textId="77777777" w:rsidR="00D2625D" w:rsidRPr="00DD58C5" w:rsidRDefault="00D2625D" w:rsidP="00032C5F">
      <w:pPr>
        <w:ind w:left="578"/>
        <w:contextualSpacing/>
        <w:rPr>
          <w:sz w:val="22"/>
          <w:szCs w:val="22"/>
        </w:rPr>
      </w:pPr>
    </w:p>
    <w:p w14:paraId="0FDC8502" w14:textId="77777777" w:rsidR="00071BF5" w:rsidRPr="00D87A78" w:rsidRDefault="00071BF5" w:rsidP="00032C5F">
      <w:pPr>
        <w:pStyle w:val="Style12"/>
        <w:widowControl/>
        <w:spacing w:line="240" w:lineRule="auto"/>
        <w:ind w:left="283"/>
        <w:rPr>
          <w:rStyle w:val="FontStyle21"/>
          <w:sz w:val="22"/>
          <w:szCs w:val="22"/>
        </w:rPr>
      </w:pPr>
    </w:p>
    <w:p w14:paraId="41BFD96B" w14:textId="77777777" w:rsidR="00A957D1" w:rsidRPr="00CD69FB" w:rsidRDefault="00A957D1" w:rsidP="00A957D1">
      <w:pPr>
        <w:pStyle w:val="Style12"/>
        <w:widowControl/>
        <w:spacing w:line="240" w:lineRule="auto"/>
        <w:jc w:val="right"/>
        <w:rPr>
          <w:rStyle w:val="FontStyle21"/>
          <w:i/>
          <w:sz w:val="22"/>
          <w:szCs w:val="22"/>
        </w:rPr>
      </w:pPr>
      <w:r w:rsidRPr="00CD69FB">
        <w:rPr>
          <w:rStyle w:val="FontStyle21"/>
          <w:i/>
          <w:sz w:val="22"/>
          <w:szCs w:val="22"/>
        </w:rPr>
        <w:t>Za správnost vyhotovení: Sylva Fleková, vedoucí personálního oddělení</w:t>
      </w:r>
    </w:p>
    <w:p w14:paraId="7804A486" w14:textId="77777777" w:rsidR="00A957D1" w:rsidRDefault="00A957D1" w:rsidP="00A957D1">
      <w:pPr>
        <w:pStyle w:val="Style12"/>
        <w:widowControl/>
        <w:spacing w:line="240" w:lineRule="auto"/>
        <w:jc w:val="left"/>
        <w:rPr>
          <w:rStyle w:val="FontStyle21"/>
          <w:sz w:val="22"/>
          <w:szCs w:val="22"/>
        </w:rPr>
      </w:pPr>
    </w:p>
    <w:p w14:paraId="4C336610" w14:textId="77777777" w:rsidR="00A957D1" w:rsidRDefault="00A957D1" w:rsidP="00A957D1">
      <w:pPr>
        <w:pStyle w:val="Style12"/>
        <w:widowControl/>
        <w:spacing w:line="240" w:lineRule="auto"/>
        <w:jc w:val="left"/>
        <w:rPr>
          <w:rStyle w:val="FontStyle21"/>
          <w:sz w:val="22"/>
          <w:szCs w:val="22"/>
        </w:rPr>
      </w:pPr>
    </w:p>
    <w:p w14:paraId="6ADF4F5F" w14:textId="77777777" w:rsidR="00A957D1" w:rsidRDefault="00A957D1" w:rsidP="00A957D1">
      <w:pPr>
        <w:pStyle w:val="Style12"/>
        <w:widowControl/>
        <w:spacing w:line="240" w:lineRule="auto"/>
        <w:jc w:val="left"/>
        <w:rPr>
          <w:rStyle w:val="FontStyle21"/>
          <w:sz w:val="22"/>
          <w:szCs w:val="22"/>
        </w:rPr>
      </w:pPr>
    </w:p>
    <w:p w14:paraId="6528B3E5" w14:textId="77777777" w:rsidR="00A957D1" w:rsidRDefault="00A957D1" w:rsidP="00A957D1">
      <w:pPr>
        <w:pStyle w:val="Style12"/>
        <w:widowControl/>
        <w:spacing w:line="240" w:lineRule="auto"/>
        <w:jc w:val="left"/>
        <w:rPr>
          <w:rStyle w:val="FontStyle21"/>
          <w:sz w:val="22"/>
          <w:szCs w:val="22"/>
        </w:rPr>
      </w:pPr>
    </w:p>
    <w:p w14:paraId="658A44E9" w14:textId="3C67D0B2" w:rsidR="00A957D1" w:rsidRPr="00D87A78" w:rsidRDefault="00A957D1" w:rsidP="00A957D1">
      <w:pPr>
        <w:pStyle w:val="Style12"/>
        <w:widowControl/>
        <w:spacing w:line="240" w:lineRule="auto"/>
        <w:jc w:val="left"/>
        <w:rPr>
          <w:rStyle w:val="FontStyle21"/>
          <w:sz w:val="22"/>
          <w:szCs w:val="22"/>
        </w:rPr>
      </w:pPr>
      <w:r w:rsidRPr="00D87A78">
        <w:rPr>
          <w:rStyle w:val="FontStyle21"/>
          <w:sz w:val="22"/>
          <w:szCs w:val="22"/>
        </w:rPr>
        <w:t>V</w:t>
      </w:r>
      <w:r>
        <w:rPr>
          <w:rStyle w:val="FontStyle21"/>
          <w:sz w:val="22"/>
          <w:szCs w:val="22"/>
        </w:rPr>
        <w:t xml:space="preserve"> Karlových Varech </w:t>
      </w:r>
      <w:r w:rsidRPr="00D87A78">
        <w:rPr>
          <w:rStyle w:val="FontStyle21"/>
          <w:sz w:val="22"/>
          <w:szCs w:val="22"/>
        </w:rPr>
        <w:t>dne</w:t>
      </w:r>
      <w:r>
        <w:rPr>
          <w:rStyle w:val="FontStyle21"/>
          <w:sz w:val="22"/>
          <w:szCs w:val="22"/>
        </w:rPr>
        <w:t xml:space="preserve"> ………..  </w:t>
      </w:r>
      <w:r w:rsidRPr="00E32A3A">
        <w:rPr>
          <w:rStyle w:val="FontStyle21"/>
          <w:sz w:val="22"/>
          <w:szCs w:val="22"/>
        </w:rPr>
        <w:t xml:space="preserve"> </w:t>
      </w:r>
      <w:r>
        <w:rPr>
          <w:rStyle w:val="FontStyle21"/>
          <w:sz w:val="22"/>
          <w:szCs w:val="22"/>
        </w:rPr>
        <w:t xml:space="preserve">                                         </w:t>
      </w:r>
      <w:r w:rsidRPr="00D87A78">
        <w:rPr>
          <w:rStyle w:val="FontStyle21"/>
          <w:sz w:val="22"/>
          <w:szCs w:val="22"/>
        </w:rPr>
        <w:t>V</w:t>
      </w:r>
      <w:r>
        <w:rPr>
          <w:rStyle w:val="FontStyle21"/>
          <w:sz w:val="22"/>
          <w:szCs w:val="22"/>
        </w:rPr>
        <w:t xml:space="preserve"> Karlových Varech </w:t>
      </w:r>
      <w:r w:rsidRPr="00D87A78">
        <w:rPr>
          <w:rStyle w:val="FontStyle21"/>
          <w:sz w:val="22"/>
          <w:szCs w:val="22"/>
        </w:rPr>
        <w:t>dne</w:t>
      </w:r>
      <w:r>
        <w:rPr>
          <w:rStyle w:val="FontStyle21"/>
          <w:sz w:val="22"/>
          <w:szCs w:val="22"/>
        </w:rPr>
        <w:t xml:space="preserve"> 3. 6. 2024</w:t>
      </w:r>
    </w:p>
    <w:p w14:paraId="04828DFE" w14:textId="77777777" w:rsidR="00A957D1" w:rsidRDefault="00A957D1" w:rsidP="00A957D1">
      <w:pPr>
        <w:pStyle w:val="Style12"/>
        <w:widowControl/>
        <w:spacing w:line="240" w:lineRule="auto"/>
        <w:jc w:val="left"/>
        <w:rPr>
          <w:rStyle w:val="FontStyle21"/>
          <w:sz w:val="22"/>
          <w:szCs w:val="22"/>
        </w:rPr>
      </w:pPr>
    </w:p>
    <w:p w14:paraId="1F8DF99B" w14:textId="77777777" w:rsidR="00A957D1" w:rsidRDefault="00A957D1" w:rsidP="00A957D1">
      <w:pPr>
        <w:pStyle w:val="Style12"/>
        <w:widowControl/>
        <w:spacing w:line="240" w:lineRule="auto"/>
        <w:jc w:val="left"/>
        <w:rPr>
          <w:rStyle w:val="FontStyle21"/>
          <w:sz w:val="22"/>
          <w:szCs w:val="22"/>
        </w:rPr>
      </w:pPr>
    </w:p>
    <w:p w14:paraId="0232B42D" w14:textId="77777777" w:rsidR="007D369C" w:rsidRDefault="007D369C" w:rsidP="00A957D1">
      <w:pPr>
        <w:pStyle w:val="Style12"/>
        <w:widowControl/>
        <w:spacing w:line="240" w:lineRule="auto"/>
        <w:jc w:val="left"/>
        <w:rPr>
          <w:rStyle w:val="FontStyle21"/>
          <w:sz w:val="22"/>
          <w:szCs w:val="22"/>
        </w:rPr>
      </w:pPr>
    </w:p>
    <w:p w14:paraId="24AD68DB" w14:textId="77777777" w:rsidR="00A957D1" w:rsidRDefault="00A957D1" w:rsidP="00A957D1">
      <w:pPr>
        <w:pStyle w:val="Style12"/>
        <w:widowControl/>
        <w:spacing w:line="240" w:lineRule="auto"/>
        <w:jc w:val="left"/>
        <w:rPr>
          <w:rStyle w:val="FontStyle21"/>
          <w:sz w:val="22"/>
          <w:szCs w:val="22"/>
        </w:rPr>
      </w:pPr>
    </w:p>
    <w:p w14:paraId="2B9C6038" w14:textId="2F38B0FF" w:rsidR="00A957D1" w:rsidRDefault="00A957D1" w:rsidP="00A957D1">
      <w:pPr>
        <w:pStyle w:val="Style12"/>
        <w:widowControl/>
        <w:spacing w:line="240" w:lineRule="auto"/>
        <w:jc w:val="left"/>
        <w:rPr>
          <w:sz w:val="22"/>
          <w:szCs w:val="22"/>
        </w:rPr>
      </w:pPr>
      <w:r>
        <w:rPr>
          <w:rStyle w:val="FontStyle21"/>
          <w:sz w:val="22"/>
          <w:szCs w:val="22"/>
        </w:rPr>
        <w:t>…..……………………………….</w:t>
      </w:r>
      <w:r w:rsidRPr="00D87A78">
        <w:rPr>
          <w:rStyle w:val="FontStyle21"/>
          <w:sz w:val="22"/>
          <w:szCs w:val="22"/>
        </w:rPr>
        <w:tab/>
      </w:r>
      <w:r>
        <w:rPr>
          <w:rStyle w:val="FontStyle21"/>
          <w:sz w:val="22"/>
          <w:szCs w:val="22"/>
        </w:rPr>
        <w:t xml:space="preserve">                                       ………………………………..</w:t>
      </w:r>
      <w:r>
        <w:rPr>
          <w:sz w:val="22"/>
          <w:szCs w:val="22"/>
        </w:rPr>
        <w:t xml:space="preserve">                                                                                </w:t>
      </w:r>
      <w:r>
        <w:rPr>
          <w:b/>
          <w:sz w:val="22"/>
          <w:szCs w:val="22"/>
        </w:rPr>
        <w:t>MUDr. Martin Šteffl</w:t>
      </w:r>
      <w:r>
        <w:rPr>
          <w:sz w:val="22"/>
          <w:szCs w:val="22"/>
        </w:rPr>
        <w:t xml:space="preserve">                                                                                 </w:t>
      </w:r>
      <w:r w:rsidRPr="00CD69FB">
        <w:rPr>
          <w:b/>
          <w:sz w:val="22"/>
          <w:szCs w:val="22"/>
        </w:rPr>
        <w:t>Ing. Jan Špilar</w:t>
      </w:r>
    </w:p>
    <w:p w14:paraId="292402D6" w14:textId="77777777" w:rsidR="00A957D1" w:rsidRPr="00D87A78" w:rsidRDefault="00A957D1" w:rsidP="00A957D1">
      <w:pPr>
        <w:pStyle w:val="Style12"/>
        <w:widowControl/>
        <w:spacing w:line="240" w:lineRule="auto"/>
        <w:rPr>
          <w:sz w:val="22"/>
          <w:szCs w:val="22"/>
        </w:rPr>
      </w:pPr>
      <w:r>
        <w:rPr>
          <w:sz w:val="22"/>
          <w:szCs w:val="22"/>
        </w:rPr>
        <w:t>Příjemce                                                                                           Místopředseda představenstva</w:t>
      </w:r>
    </w:p>
    <w:p w14:paraId="658D91F3" w14:textId="77777777" w:rsidR="00A957D1" w:rsidRPr="00D87A78" w:rsidRDefault="00A957D1" w:rsidP="00A957D1">
      <w:pPr>
        <w:pStyle w:val="Style12"/>
        <w:widowControl/>
        <w:spacing w:line="240" w:lineRule="auto"/>
        <w:jc w:val="center"/>
        <w:rPr>
          <w:sz w:val="22"/>
          <w:szCs w:val="22"/>
        </w:rPr>
      </w:pPr>
      <w:r>
        <w:rPr>
          <w:sz w:val="22"/>
          <w:szCs w:val="22"/>
        </w:rPr>
        <w:t xml:space="preserve">                                                                                               Karlovarská krajská nemocnice a.s.</w:t>
      </w:r>
    </w:p>
    <w:p w14:paraId="0324F8B0" w14:textId="77777777" w:rsidR="00A957D1" w:rsidRPr="00D87A78" w:rsidRDefault="00A957D1" w:rsidP="00A957D1">
      <w:pPr>
        <w:pStyle w:val="Style12"/>
        <w:widowControl/>
        <w:spacing w:line="240" w:lineRule="auto"/>
        <w:jc w:val="right"/>
        <w:rPr>
          <w:rStyle w:val="FontStyle21"/>
          <w:sz w:val="22"/>
          <w:szCs w:val="22"/>
        </w:rPr>
        <w:sectPr w:rsidR="00A957D1" w:rsidRPr="00D87A78" w:rsidSect="00AD48B4">
          <w:footerReference w:type="default" r:id="rId13"/>
          <w:type w:val="continuous"/>
          <w:pgSz w:w="11905" w:h="16837"/>
          <w:pgMar w:top="1418" w:right="1460" w:bottom="851" w:left="1244" w:header="708" w:footer="708" w:gutter="0"/>
          <w:cols w:space="60"/>
          <w:noEndnote/>
        </w:sectPr>
      </w:pPr>
    </w:p>
    <w:p w14:paraId="3C653082" w14:textId="77777777" w:rsidR="00A957D1" w:rsidRDefault="00A957D1" w:rsidP="00A957D1">
      <w:pPr>
        <w:widowControl/>
        <w:ind w:hanging="284"/>
        <w:rPr>
          <w:sz w:val="22"/>
          <w:szCs w:val="22"/>
        </w:rPr>
      </w:pPr>
      <w:r>
        <w:rPr>
          <w:b/>
          <w:sz w:val="22"/>
          <w:szCs w:val="22"/>
        </w:rPr>
        <w:t xml:space="preserve">     </w:t>
      </w:r>
    </w:p>
    <w:p w14:paraId="231632D9" w14:textId="77777777" w:rsidR="00071BF5" w:rsidRPr="00D87A78" w:rsidRDefault="00071BF5" w:rsidP="00032C5F">
      <w:pPr>
        <w:pStyle w:val="Style12"/>
        <w:widowControl/>
        <w:spacing w:line="240" w:lineRule="auto"/>
        <w:jc w:val="left"/>
        <w:rPr>
          <w:rStyle w:val="FontStyle21"/>
          <w:sz w:val="22"/>
          <w:szCs w:val="22"/>
        </w:rPr>
      </w:pPr>
    </w:p>
    <w:p w14:paraId="25A97CE9" w14:textId="77777777" w:rsidR="00071BF5" w:rsidRPr="00D87A78" w:rsidRDefault="00071BF5" w:rsidP="00032C5F">
      <w:pPr>
        <w:pStyle w:val="Style12"/>
        <w:widowControl/>
        <w:spacing w:line="240" w:lineRule="auto"/>
        <w:jc w:val="left"/>
        <w:rPr>
          <w:rStyle w:val="FontStyle21"/>
          <w:sz w:val="22"/>
          <w:szCs w:val="22"/>
        </w:rPr>
        <w:sectPr w:rsidR="00071BF5" w:rsidRPr="00D87A78" w:rsidSect="00AD48B4">
          <w:footerReference w:type="default" r:id="rId14"/>
          <w:type w:val="continuous"/>
          <w:pgSz w:w="11905" w:h="16837"/>
          <w:pgMar w:top="1418" w:right="1460" w:bottom="851" w:left="1244" w:header="708" w:footer="708" w:gutter="0"/>
          <w:cols w:space="60"/>
          <w:noEndnote/>
        </w:sectPr>
      </w:pPr>
      <w:r w:rsidRPr="00D87A78">
        <w:rPr>
          <w:rStyle w:val="FontStyle21"/>
          <w:sz w:val="22"/>
          <w:szCs w:val="22"/>
        </w:rPr>
        <w:tab/>
      </w:r>
    </w:p>
    <w:p w14:paraId="7229B475" w14:textId="7F7F1DFB" w:rsidR="00071BF5" w:rsidRPr="00D87A78" w:rsidRDefault="00071BF5" w:rsidP="007D369C">
      <w:pPr>
        <w:widowControl/>
        <w:ind w:hanging="284"/>
        <w:rPr>
          <w:sz w:val="22"/>
          <w:szCs w:val="22"/>
        </w:rPr>
      </w:pPr>
    </w:p>
    <w:sectPr w:rsidR="00071BF5" w:rsidRPr="00D87A78" w:rsidSect="00F87192">
      <w:footerReference w:type="default" r:id="rId15"/>
      <w:type w:val="continuous"/>
      <w:pgSz w:w="11905" w:h="16837"/>
      <w:pgMar w:top="629" w:right="1448" w:bottom="1440" w:left="1506"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00D23" w14:textId="77777777" w:rsidR="009066E5" w:rsidRDefault="009066E5">
      <w:r>
        <w:pgNum/>
      </w:r>
      <w:r>
        <w:pgNum/>
      </w:r>
    </w:p>
  </w:endnote>
  <w:endnote w:type="continuationSeparator" w:id="0">
    <w:p w14:paraId="65A88D0A" w14:textId="77777777" w:rsidR="009066E5" w:rsidRDefault="009066E5">
      <w:r>
        <w:pgNum/>
      </w:r>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CA64" w14:textId="77777777" w:rsidR="00A957D1" w:rsidRDefault="00A957D1">
    <w:pPr>
      <w:pStyle w:val="Zpat"/>
      <w:jc w:val="center"/>
    </w:pPr>
    <w:r>
      <w:fldChar w:fldCharType="begin"/>
    </w:r>
    <w:r>
      <w:instrText>PAGE   \* MERGEFORMAT</w:instrText>
    </w:r>
    <w:r>
      <w:fldChar w:fldCharType="separate"/>
    </w:r>
    <w:r w:rsidR="00EE39F5" w:rsidRPr="00EE39F5">
      <w:rPr>
        <w:noProof/>
        <w:lang w:val="cs-CZ"/>
      </w:rPr>
      <w:t>6</w:t>
    </w:r>
    <w:r>
      <w:fldChar w:fldCharType="end"/>
    </w:r>
  </w:p>
  <w:p w14:paraId="331B1CAB" w14:textId="77777777" w:rsidR="00A957D1" w:rsidRDefault="00A957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5123" w14:textId="77777777" w:rsidR="00071BF5" w:rsidRDefault="00071BF5">
    <w:pPr>
      <w:pStyle w:val="Zpat"/>
      <w:jc w:val="center"/>
    </w:pPr>
    <w:r>
      <w:fldChar w:fldCharType="begin"/>
    </w:r>
    <w:r>
      <w:instrText>PAGE   \* MERGEFORMAT</w:instrText>
    </w:r>
    <w:r>
      <w:fldChar w:fldCharType="separate"/>
    </w:r>
    <w:r w:rsidR="00A957D1" w:rsidRPr="00A957D1">
      <w:rPr>
        <w:noProof/>
        <w:lang w:val="cs-CZ"/>
      </w:rPr>
      <w:t>7</w:t>
    </w:r>
    <w:r>
      <w:fldChar w:fldCharType="end"/>
    </w:r>
  </w:p>
  <w:p w14:paraId="64A78C85" w14:textId="77777777" w:rsidR="00071BF5" w:rsidRDefault="00071B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B734" w14:textId="77777777" w:rsidR="0002799A" w:rsidRDefault="00BE684F">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59B3" w14:textId="77777777" w:rsidR="009066E5" w:rsidRDefault="009066E5">
      <w:r>
        <w:pgNum/>
      </w:r>
      <w:r>
        <w:pgNum/>
      </w:r>
    </w:p>
  </w:footnote>
  <w:footnote w:type="continuationSeparator" w:id="0">
    <w:p w14:paraId="4E46CB51" w14:textId="77777777" w:rsidR="009066E5" w:rsidRDefault="009066E5">
      <w:r>
        <w:pgNum/>
      </w:r>
      <w:r>
        <w:pgNum/>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DC0"/>
    <w:multiLevelType w:val="hybridMultilevel"/>
    <w:tmpl w:val="F1D4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D27781"/>
    <w:multiLevelType w:val="hybridMultilevel"/>
    <w:tmpl w:val="DA36DEF6"/>
    <w:lvl w:ilvl="0" w:tplc="04050017">
      <w:start w:val="1"/>
      <w:numFmt w:val="lowerLetter"/>
      <w:lvlText w:val="%1)"/>
      <w:lvlJc w:val="left"/>
      <w:pPr>
        <w:ind w:left="1139" w:hanging="360"/>
      </w:pPr>
    </w:lvl>
    <w:lvl w:ilvl="1" w:tplc="04050019">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2" w15:restartNumberingAfterBreak="0">
    <w:nsid w:val="088472A3"/>
    <w:multiLevelType w:val="hybridMultilevel"/>
    <w:tmpl w:val="2F645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56822"/>
    <w:multiLevelType w:val="hybridMultilevel"/>
    <w:tmpl w:val="328A39A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A4C29"/>
    <w:multiLevelType w:val="hybridMultilevel"/>
    <w:tmpl w:val="FD507E7E"/>
    <w:lvl w:ilvl="0" w:tplc="6FBCF7E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6F10F7"/>
    <w:multiLevelType w:val="hybridMultilevel"/>
    <w:tmpl w:val="FD8C9958"/>
    <w:lvl w:ilvl="0" w:tplc="BA9C88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76047F"/>
    <w:multiLevelType w:val="hybridMultilevel"/>
    <w:tmpl w:val="F1D414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A56651"/>
    <w:multiLevelType w:val="hybridMultilevel"/>
    <w:tmpl w:val="1954262E"/>
    <w:lvl w:ilvl="0" w:tplc="0405001B">
      <w:start w:val="1"/>
      <w:numFmt w:val="lowerRoman"/>
      <w:lvlText w:val="%1."/>
      <w:lvlJc w:val="right"/>
      <w:pPr>
        <w:ind w:left="720" w:hanging="360"/>
      </w:pPr>
    </w:lvl>
    <w:lvl w:ilvl="1" w:tplc="0ABE6F04">
      <w:numFmt w:val="bullet"/>
      <w:lvlText w:val="-"/>
      <w:lvlJc w:val="left"/>
      <w:pPr>
        <w:ind w:left="1440" w:hanging="360"/>
      </w:pPr>
      <w:rPr>
        <w:rFonts w:ascii="Times New Roman" w:eastAsia="Times New Roman" w:hAnsi="Times New Roman" w:cs="Times New Roman" w:hint="default"/>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A67426"/>
    <w:multiLevelType w:val="hybridMultilevel"/>
    <w:tmpl w:val="C0DC4E20"/>
    <w:lvl w:ilvl="0" w:tplc="338A8950">
      <w:start w:val="1"/>
      <w:numFmt w:val="decimal"/>
      <w:lvlText w:val="%1."/>
      <w:lvlJc w:val="left"/>
      <w:pPr>
        <w:ind w:left="35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546877"/>
    <w:multiLevelType w:val="hybridMultilevel"/>
    <w:tmpl w:val="CE68F60C"/>
    <w:lvl w:ilvl="0" w:tplc="0405000F">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3B9051B1"/>
    <w:multiLevelType w:val="hybridMultilevel"/>
    <w:tmpl w:val="786AE7F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C221CD6"/>
    <w:multiLevelType w:val="hybridMultilevel"/>
    <w:tmpl w:val="00F2A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6E502A"/>
    <w:multiLevelType w:val="hybridMultilevel"/>
    <w:tmpl w:val="2E8C043A"/>
    <w:lvl w:ilvl="0" w:tplc="5DE0D60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630193"/>
    <w:multiLevelType w:val="hybridMultilevel"/>
    <w:tmpl w:val="16344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9B67AD"/>
    <w:multiLevelType w:val="hybridMultilevel"/>
    <w:tmpl w:val="37D421C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C8B117A"/>
    <w:multiLevelType w:val="hybridMultilevel"/>
    <w:tmpl w:val="5060D5A0"/>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164BE3"/>
    <w:multiLevelType w:val="hybridMultilevel"/>
    <w:tmpl w:val="18303F92"/>
    <w:lvl w:ilvl="0" w:tplc="AE3CD7C2">
      <w:start w:val="1"/>
      <w:numFmt w:val="lowerLetter"/>
      <w:lvlText w:val="%1)"/>
      <w:lvlJc w:val="left"/>
      <w:pPr>
        <w:ind w:left="720" w:hanging="360"/>
      </w:pPr>
      <w:rPr>
        <w:rFonts w:hint="default"/>
      </w:rPr>
    </w:lvl>
    <w:lvl w:ilvl="1" w:tplc="0405001B">
      <w:start w:val="1"/>
      <w:numFmt w:val="lowerRoman"/>
      <w:lvlText w:val="%2."/>
      <w:lvlJc w:val="right"/>
      <w:pPr>
        <w:ind w:left="23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0803C3"/>
    <w:multiLevelType w:val="hybridMultilevel"/>
    <w:tmpl w:val="E7703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7488F"/>
    <w:multiLevelType w:val="hybridMultilevel"/>
    <w:tmpl w:val="D310AB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F87D11"/>
    <w:multiLevelType w:val="multilevel"/>
    <w:tmpl w:val="3C1096B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lowerLetter"/>
      <w:lvlText w:val="%3)"/>
      <w:lvlJc w:val="left"/>
      <w:pPr>
        <w:ind w:left="2520" w:hanging="720"/>
      </w:pPr>
      <w:rPr>
        <w:rFonts w:ascii="Times New Roman" w:eastAsia="Times New Roman" w:hAnsi="Times New Roman" w:cs="Times New Roman" w:hint="default"/>
      </w:rPr>
    </w:lvl>
    <w:lvl w:ilvl="3">
      <w:start w:val="1"/>
      <w:numFmt w:val="bullet"/>
      <w:lvlText w:val=""/>
      <w:lvlJc w:val="left"/>
      <w:pPr>
        <w:ind w:left="3240" w:hanging="720"/>
      </w:pPr>
      <w:rPr>
        <w:rFonts w:ascii="Symbol" w:hAnsi="Symbol"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72E45615"/>
    <w:multiLevelType w:val="hybridMultilevel"/>
    <w:tmpl w:val="7C3EB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036944">
    <w:abstractNumId w:val="19"/>
  </w:num>
  <w:num w:numId="2" w16cid:durableId="1563100998">
    <w:abstractNumId w:val="3"/>
  </w:num>
  <w:num w:numId="3" w16cid:durableId="523786786">
    <w:abstractNumId w:val="0"/>
  </w:num>
  <w:num w:numId="4" w16cid:durableId="1631284032">
    <w:abstractNumId w:val="9"/>
  </w:num>
  <w:num w:numId="5" w16cid:durableId="2079673077">
    <w:abstractNumId w:val="1"/>
  </w:num>
  <w:num w:numId="6" w16cid:durableId="1421877812">
    <w:abstractNumId w:val="5"/>
  </w:num>
  <w:num w:numId="7" w16cid:durableId="1756317841">
    <w:abstractNumId w:val="16"/>
  </w:num>
  <w:num w:numId="8" w16cid:durableId="2029478292">
    <w:abstractNumId w:val="11"/>
  </w:num>
  <w:num w:numId="9" w16cid:durableId="739250870">
    <w:abstractNumId w:val="12"/>
  </w:num>
  <w:num w:numId="10" w16cid:durableId="1656959010">
    <w:abstractNumId w:val="8"/>
  </w:num>
  <w:num w:numId="11" w16cid:durableId="1492985520">
    <w:abstractNumId w:val="20"/>
  </w:num>
  <w:num w:numId="12" w16cid:durableId="75904625">
    <w:abstractNumId w:val="15"/>
  </w:num>
  <w:num w:numId="13" w16cid:durableId="842474096">
    <w:abstractNumId w:val="7"/>
  </w:num>
  <w:num w:numId="14" w16cid:durableId="514803684">
    <w:abstractNumId w:val="18"/>
  </w:num>
  <w:num w:numId="15" w16cid:durableId="862938991">
    <w:abstractNumId w:val="2"/>
  </w:num>
  <w:num w:numId="16" w16cid:durableId="840000040">
    <w:abstractNumId w:val="13"/>
  </w:num>
  <w:num w:numId="17" w16cid:durableId="264652711">
    <w:abstractNumId w:val="10"/>
  </w:num>
  <w:num w:numId="18" w16cid:durableId="587079268">
    <w:abstractNumId w:val="17"/>
  </w:num>
  <w:num w:numId="19" w16cid:durableId="1473594429">
    <w:abstractNumId w:val="4"/>
  </w:num>
  <w:num w:numId="20" w16cid:durableId="944196815">
    <w:abstractNumId w:val="6"/>
  </w:num>
  <w:num w:numId="21" w16cid:durableId="10780169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89"/>
    <w:rsid w:val="00000DF2"/>
    <w:rsid w:val="00004F56"/>
    <w:rsid w:val="00006C56"/>
    <w:rsid w:val="00013507"/>
    <w:rsid w:val="0001743A"/>
    <w:rsid w:val="000218AF"/>
    <w:rsid w:val="00023205"/>
    <w:rsid w:val="00024105"/>
    <w:rsid w:val="0002799A"/>
    <w:rsid w:val="00030E3A"/>
    <w:rsid w:val="00032C5F"/>
    <w:rsid w:val="00035D22"/>
    <w:rsid w:val="000428FD"/>
    <w:rsid w:val="00054D45"/>
    <w:rsid w:val="00054E56"/>
    <w:rsid w:val="00064873"/>
    <w:rsid w:val="0006700D"/>
    <w:rsid w:val="00067415"/>
    <w:rsid w:val="000700C2"/>
    <w:rsid w:val="00070765"/>
    <w:rsid w:val="00071BF5"/>
    <w:rsid w:val="00086B39"/>
    <w:rsid w:val="000965DB"/>
    <w:rsid w:val="000A0DBE"/>
    <w:rsid w:val="000A1339"/>
    <w:rsid w:val="000A4164"/>
    <w:rsid w:val="000A51F9"/>
    <w:rsid w:val="000A5D24"/>
    <w:rsid w:val="000B479A"/>
    <w:rsid w:val="000B78DE"/>
    <w:rsid w:val="000C7E85"/>
    <w:rsid w:val="000E2BDD"/>
    <w:rsid w:val="000E4FC6"/>
    <w:rsid w:val="000E56EA"/>
    <w:rsid w:val="000E5897"/>
    <w:rsid w:val="000E7BD6"/>
    <w:rsid w:val="000F1274"/>
    <w:rsid w:val="000F2629"/>
    <w:rsid w:val="000F2B83"/>
    <w:rsid w:val="000F392F"/>
    <w:rsid w:val="000F761D"/>
    <w:rsid w:val="0010026E"/>
    <w:rsid w:val="0010231A"/>
    <w:rsid w:val="001028BB"/>
    <w:rsid w:val="00104D14"/>
    <w:rsid w:val="00105436"/>
    <w:rsid w:val="00106BA4"/>
    <w:rsid w:val="00111747"/>
    <w:rsid w:val="0011538A"/>
    <w:rsid w:val="00115844"/>
    <w:rsid w:val="00122B6B"/>
    <w:rsid w:val="00122E98"/>
    <w:rsid w:val="001279F0"/>
    <w:rsid w:val="00131572"/>
    <w:rsid w:val="00132E7D"/>
    <w:rsid w:val="00133750"/>
    <w:rsid w:val="00137CDF"/>
    <w:rsid w:val="00140A70"/>
    <w:rsid w:val="00142E4E"/>
    <w:rsid w:val="00143253"/>
    <w:rsid w:val="00150146"/>
    <w:rsid w:val="0016067B"/>
    <w:rsid w:val="00162348"/>
    <w:rsid w:val="00162445"/>
    <w:rsid w:val="00164800"/>
    <w:rsid w:val="00170A53"/>
    <w:rsid w:val="00171687"/>
    <w:rsid w:val="00171CEB"/>
    <w:rsid w:val="00176992"/>
    <w:rsid w:val="0019140B"/>
    <w:rsid w:val="001940D1"/>
    <w:rsid w:val="001A45F8"/>
    <w:rsid w:val="001A4F10"/>
    <w:rsid w:val="001A6286"/>
    <w:rsid w:val="001A6C44"/>
    <w:rsid w:val="001B130C"/>
    <w:rsid w:val="001B2095"/>
    <w:rsid w:val="001B70F7"/>
    <w:rsid w:val="001C388A"/>
    <w:rsid w:val="001D1262"/>
    <w:rsid w:val="001D1A1F"/>
    <w:rsid w:val="001D2345"/>
    <w:rsid w:val="001E023C"/>
    <w:rsid w:val="001E3C97"/>
    <w:rsid w:val="001E6D30"/>
    <w:rsid w:val="001F0E2C"/>
    <w:rsid w:val="001F447F"/>
    <w:rsid w:val="00200B78"/>
    <w:rsid w:val="00201319"/>
    <w:rsid w:val="0020425B"/>
    <w:rsid w:val="00204B08"/>
    <w:rsid w:val="0021038C"/>
    <w:rsid w:val="0021065E"/>
    <w:rsid w:val="00214E5E"/>
    <w:rsid w:val="002206D4"/>
    <w:rsid w:val="00227773"/>
    <w:rsid w:val="00227F85"/>
    <w:rsid w:val="00232D4B"/>
    <w:rsid w:val="00234408"/>
    <w:rsid w:val="00236096"/>
    <w:rsid w:val="00236ABE"/>
    <w:rsid w:val="00236FB1"/>
    <w:rsid w:val="002401EA"/>
    <w:rsid w:val="002409A2"/>
    <w:rsid w:val="002436E1"/>
    <w:rsid w:val="00255A1B"/>
    <w:rsid w:val="00257989"/>
    <w:rsid w:val="00263A5F"/>
    <w:rsid w:val="002672DA"/>
    <w:rsid w:val="00271CF7"/>
    <w:rsid w:val="00275294"/>
    <w:rsid w:val="002758AF"/>
    <w:rsid w:val="00275907"/>
    <w:rsid w:val="00282AF2"/>
    <w:rsid w:val="002832B2"/>
    <w:rsid w:val="00294EAE"/>
    <w:rsid w:val="002A0D5E"/>
    <w:rsid w:val="002A26CD"/>
    <w:rsid w:val="002A3AE5"/>
    <w:rsid w:val="002A5FE6"/>
    <w:rsid w:val="002B65B8"/>
    <w:rsid w:val="002C12E3"/>
    <w:rsid w:val="002C3DCA"/>
    <w:rsid w:val="002C6E34"/>
    <w:rsid w:val="002D24C5"/>
    <w:rsid w:val="002D4429"/>
    <w:rsid w:val="002D783B"/>
    <w:rsid w:val="002F0568"/>
    <w:rsid w:val="002F50DE"/>
    <w:rsid w:val="002F7652"/>
    <w:rsid w:val="003011C9"/>
    <w:rsid w:val="003025D9"/>
    <w:rsid w:val="00303EEE"/>
    <w:rsid w:val="00304DA8"/>
    <w:rsid w:val="00316E56"/>
    <w:rsid w:val="0032324E"/>
    <w:rsid w:val="0032352D"/>
    <w:rsid w:val="00330B87"/>
    <w:rsid w:val="00331CDB"/>
    <w:rsid w:val="003323DD"/>
    <w:rsid w:val="0033458B"/>
    <w:rsid w:val="00340031"/>
    <w:rsid w:val="003459E8"/>
    <w:rsid w:val="0035507B"/>
    <w:rsid w:val="0036045B"/>
    <w:rsid w:val="003636EA"/>
    <w:rsid w:val="00367F01"/>
    <w:rsid w:val="00372EBA"/>
    <w:rsid w:val="00373959"/>
    <w:rsid w:val="00373D66"/>
    <w:rsid w:val="00380BCB"/>
    <w:rsid w:val="003810D4"/>
    <w:rsid w:val="0038616B"/>
    <w:rsid w:val="00390659"/>
    <w:rsid w:val="003974CC"/>
    <w:rsid w:val="00397AD9"/>
    <w:rsid w:val="003A51C2"/>
    <w:rsid w:val="003B1834"/>
    <w:rsid w:val="003B1985"/>
    <w:rsid w:val="003C10CA"/>
    <w:rsid w:val="003C1632"/>
    <w:rsid w:val="003C55D3"/>
    <w:rsid w:val="003D2865"/>
    <w:rsid w:val="003D4DE9"/>
    <w:rsid w:val="003E6814"/>
    <w:rsid w:val="003F47BB"/>
    <w:rsid w:val="003F5DBD"/>
    <w:rsid w:val="003F7046"/>
    <w:rsid w:val="00402065"/>
    <w:rsid w:val="00403AB8"/>
    <w:rsid w:val="004114BA"/>
    <w:rsid w:val="0041293B"/>
    <w:rsid w:val="0041354E"/>
    <w:rsid w:val="004158AD"/>
    <w:rsid w:val="00420ADB"/>
    <w:rsid w:val="004232F8"/>
    <w:rsid w:val="00431B8E"/>
    <w:rsid w:val="00441A09"/>
    <w:rsid w:val="00450573"/>
    <w:rsid w:val="00450818"/>
    <w:rsid w:val="00451127"/>
    <w:rsid w:val="00453ED8"/>
    <w:rsid w:val="004545E1"/>
    <w:rsid w:val="00456099"/>
    <w:rsid w:val="00456750"/>
    <w:rsid w:val="0046114C"/>
    <w:rsid w:val="00463743"/>
    <w:rsid w:val="00464092"/>
    <w:rsid w:val="004675DB"/>
    <w:rsid w:val="00475E03"/>
    <w:rsid w:val="00477589"/>
    <w:rsid w:val="004806DB"/>
    <w:rsid w:val="00481EE3"/>
    <w:rsid w:val="004821C2"/>
    <w:rsid w:val="00486607"/>
    <w:rsid w:val="00486EB5"/>
    <w:rsid w:val="00493138"/>
    <w:rsid w:val="0049477B"/>
    <w:rsid w:val="00497BF9"/>
    <w:rsid w:val="004A4306"/>
    <w:rsid w:val="004B58B4"/>
    <w:rsid w:val="004B5C35"/>
    <w:rsid w:val="004B63C7"/>
    <w:rsid w:val="004C4002"/>
    <w:rsid w:val="004C744B"/>
    <w:rsid w:val="004D1286"/>
    <w:rsid w:val="004D2804"/>
    <w:rsid w:val="004D48B6"/>
    <w:rsid w:val="004D6771"/>
    <w:rsid w:val="004E6C66"/>
    <w:rsid w:val="004E7337"/>
    <w:rsid w:val="004F07C6"/>
    <w:rsid w:val="004F0AAA"/>
    <w:rsid w:val="004F1189"/>
    <w:rsid w:val="004F2149"/>
    <w:rsid w:val="004F6631"/>
    <w:rsid w:val="005039D1"/>
    <w:rsid w:val="00506973"/>
    <w:rsid w:val="00506FC9"/>
    <w:rsid w:val="005078CF"/>
    <w:rsid w:val="00514332"/>
    <w:rsid w:val="00515161"/>
    <w:rsid w:val="00523A21"/>
    <w:rsid w:val="0053118A"/>
    <w:rsid w:val="0053467A"/>
    <w:rsid w:val="00535D84"/>
    <w:rsid w:val="00536692"/>
    <w:rsid w:val="00537313"/>
    <w:rsid w:val="00541B07"/>
    <w:rsid w:val="005440DA"/>
    <w:rsid w:val="0054674E"/>
    <w:rsid w:val="00554519"/>
    <w:rsid w:val="00557300"/>
    <w:rsid w:val="0056287B"/>
    <w:rsid w:val="00564269"/>
    <w:rsid w:val="005643E1"/>
    <w:rsid w:val="0056739F"/>
    <w:rsid w:val="00571318"/>
    <w:rsid w:val="00571AD8"/>
    <w:rsid w:val="00571AEC"/>
    <w:rsid w:val="005841E5"/>
    <w:rsid w:val="00585013"/>
    <w:rsid w:val="005A0CB1"/>
    <w:rsid w:val="005A2889"/>
    <w:rsid w:val="005A7546"/>
    <w:rsid w:val="005C2011"/>
    <w:rsid w:val="005C50B5"/>
    <w:rsid w:val="005C56FC"/>
    <w:rsid w:val="005D1238"/>
    <w:rsid w:val="005D4043"/>
    <w:rsid w:val="005D45BB"/>
    <w:rsid w:val="005D48F8"/>
    <w:rsid w:val="005E1EFF"/>
    <w:rsid w:val="005E2892"/>
    <w:rsid w:val="005E3157"/>
    <w:rsid w:val="005E4223"/>
    <w:rsid w:val="005E4580"/>
    <w:rsid w:val="005E5113"/>
    <w:rsid w:val="005E5611"/>
    <w:rsid w:val="005E56C0"/>
    <w:rsid w:val="005F1FC0"/>
    <w:rsid w:val="005F2E0F"/>
    <w:rsid w:val="005F3266"/>
    <w:rsid w:val="006064D8"/>
    <w:rsid w:val="00606642"/>
    <w:rsid w:val="006108A3"/>
    <w:rsid w:val="00611EAE"/>
    <w:rsid w:val="006126FE"/>
    <w:rsid w:val="006128AC"/>
    <w:rsid w:val="00615FBF"/>
    <w:rsid w:val="00621948"/>
    <w:rsid w:val="006237AE"/>
    <w:rsid w:val="00634210"/>
    <w:rsid w:val="006349B1"/>
    <w:rsid w:val="00637D73"/>
    <w:rsid w:val="0064149C"/>
    <w:rsid w:val="00643E35"/>
    <w:rsid w:val="006473D1"/>
    <w:rsid w:val="00647C39"/>
    <w:rsid w:val="00651C43"/>
    <w:rsid w:val="0065313A"/>
    <w:rsid w:val="00653328"/>
    <w:rsid w:val="00662961"/>
    <w:rsid w:val="00662EAA"/>
    <w:rsid w:val="006712D7"/>
    <w:rsid w:val="006737BF"/>
    <w:rsid w:val="00677F3D"/>
    <w:rsid w:val="00685028"/>
    <w:rsid w:val="00685485"/>
    <w:rsid w:val="006876E2"/>
    <w:rsid w:val="00694828"/>
    <w:rsid w:val="006A0AC2"/>
    <w:rsid w:val="006A0D53"/>
    <w:rsid w:val="006A2A92"/>
    <w:rsid w:val="006B6890"/>
    <w:rsid w:val="006B7088"/>
    <w:rsid w:val="006B72D4"/>
    <w:rsid w:val="006C2002"/>
    <w:rsid w:val="006C4756"/>
    <w:rsid w:val="006C4C29"/>
    <w:rsid w:val="006C56E7"/>
    <w:rsid w:val="006C66D9"/>
    <w:rsid w:val="006D1EAC"/>
    <w:rsid w:val="006D2323"/>
    <w:rsid w:val="006E1251"/>
    <w:rsid w:val="006E2000"/>
    <w:rsid w:val="006E277B"/>
    <w:rsid w:val="006E6D2A"/>
    <w:rsid w:val="006F092D"/>
    <w:rsid w:val="006F75A3"/>
    <w:rsid w:val="00701ED9"/>
    <w:rsid w:val="0070453B"/>
    <w:rsid w:val="0071456A"/>
    <w:rsid w:val="00715655"/>
    <w:rsid w:val="007210C3"/>
    <w:rsid w:val="0073199F"/>
    <w:rsid w:val="00731B6D"/>
    <w:rsid w:val="00732148"/>
    <w:rsid w:val="007336A6"/>
    <w:rsid w:val="00733AA5"/>
    <w:rsid w:val="00736487"/>
    <w:rsid w:val="00737C8B"/>
    <w:rsid w:val="00751AF8"/>
    <w:rsid w:val="007524B9"/>
    <w:rsid w:val="00763D03"/>
    <w:rsid w:val="007640CB"/>
    <w:rsid w:val="00765C40"/>
    <w:rsid w:val="00773F50"/>
    <w:rsid w:val="00777302"/>
    <w:rsid w:val="0077775B"/>
    <w:rsid w:val="007908FF"/>
    <w:rsid w:val="0079677E"/>
    <w:rsid w:val="007A16D1"/>
    <w:rsid w:val="007A1D7B"/>
    <w:rsid w:val="007A4AD7"/>
    <w:rsid w:val="007A5831"/>
    <w:rsid w:val="007C1EA2"/>
    <w:rsid w:val="007C69DC"/>
    <w:rsid w:val="007D2EFC"/>
    <w:rsid w:val="007D369C"/>
    <w:rsid w:val="007D3EB1"/>
    <w:rsid w:val="007D4BE1"/>
    <w:rsid w:val="007D5063"/>
    <w:rsid w:val="007E3D5D"/>
    <w:rsid w:val="007E409E"/>
    <w:rsid w:val="007E7AE4"/>
    <w:rsid w:val="007F1A8F"/>
    <w:rsid w:val="007F58BF"/>
    <w:rsid w:val="007F5A93"/>
    <w:rsid w:val="007F6301"/>
    <w:rsid w:val="008017C4"/>
    <w:rsid w:val="00803AFB"/>
    <w:rsid w:val="00804A70"/>
    <w:rsid w:val="00804F4F"/>
    <w:rsid w:val="0081124E"/>
    <w:rsid w:val="008204AB"/>
    <w:rsid w:val="008216E5"/>
    <w:rsid w:val="00824D1C"/>
    <w:rsid w:val="00827588"/>
    <w:rsid w:val="00833A13"/>
    <w:rsid w:val="0084361A"/>
    <w:rsid w:val="00854930"/>
    <w:rsid w:val="00861084"/>
    <w:rsid w:val="00862F2B"/>
    <w:rsid w:val="00863927"/>
    <w:rsid w:val="00863D64"/>
    <w:rsid w:val="0087426D"/>
    <w:rsid w:val="00880BB1"/>
    <w:rsid w:val="008844E3"/>
    <w:rsid w:val="00891A25"/>
    <w:rsid w:val="00893958"/>
    <w:rsid w:val="00895E1E"/>
    <w:rsid w:val="008A2C17"/>
    <w:rsid w:val="008A61BF"/>
    <w:rsid w:val="008B571A"/>
    <w:rsid w:val="008B5B44"/>
    <w:rsid w:val="008B6399"/>
    <w:rsid w:val="008D0027"/>
    <w:rsid w:val="008D1C2C"/>
    <w:rsid w:val="008D26FC"/>
    <w:rsid w:val="008D5D90"/>
    <w:rsid w:val="008D6575"/>
    <w:rsid w:val="008E1761"/>
    <w:rsid w:val="008E3A92"/>
    <w:rsid w:val="008E54DB"/>
    <w:rsid w:val="008F22CA"/>
    <w:rsid w:val="008F3181"/>
    <w:rsid w:val="008F6D4C"/>
    <w:rsid w:val="00905E08"/>
    <w:rsid w:val="009066E5"/>
    <w:rsid w:val="00906959"/>
    <w:rsid w:val="009115F6"/>
    <w:rsid w:val="009139EC"/>
    <w:rsid w:val="00921463"/>
    <w:rsid w:val="00922D3B"/>
    <w:rsid w:val="009326CE"/>
    <w:rsid w:val="0093384E"/>
    <w:rsid w:val="00941C49"/>
    <w:rsid w:val="00950355"/>
    <w:rsid w:val="009508F4"/>
    <w:rsid w:val="00951C92"/>
    <w:rsid w:val="009608FB"/>
    <w:rsid w:val="00965809"/>
    <w:rsid w:val="00970272"/>
    <w:rsid w:val="00971BCF"/>
    <w:rsid w:val="009733B9"/>
    <w:rsid w:val="00974D80"/>
    <w:rsid w:val="009765EB"/>
    <w:rsid w:val="00976F8D"/>
    <w:rsid w:val="009849C7"/>
    <w:rsid w:val="00990C52"/>
    <w:rsid w:val="00991F0D"/>
    <w:rsid w:val="00992A84"/>
    <w:rsid w:val="00995791"/>
    <w:rsid w:val="009959E7"/>
    <w:rsid w:val="009A1248"/>
    <w:rsid w:val="009A406B"/>
    <w:rsid w:val="009A5561"/>
    <w:rsid w:val="009A6318"/>
    <w:rsid w:val="009B0BB2"/>
    <w:rsid w:val="009B266E"/>
    <w:rsid w:val="009B5281"/>
    <w:rsid w:val="009C00DA"/>
    <w:rsid w:val="009D01ED"/>
    <w:rsid w:val="009D0624"/>
    <w:rsid w:val="009E18E9"/>
    <w:rsid w:val="009E1F70"/>
    <w:rsid w:val="009E3A2B"/>
    <w:rsid w:val="009E447D"/>
    <w:rsid w:val="009E47C9"/>
    <w:rsid w:val="009F7508"/>
    <w:rsid w:val="009F7736"/>
    <w:rsid w:val="00A059BD"/>
    <w:rsid w:val="00A167B4"/>
    <w:rsid w:val="00A16AE3"/>
    <w:rsid w:val="00A17897"/>
    <w:rsid w:val="00A2070B"/>
    <w:rsid w:val="00A23AC1"/>
    <w:rsid w:val="00A25190"/>
    <w:rsid w:val="00A2702F"/>
    <w:rsid w:val="00A34B69"/>
    <w:rsid w:val="00A4052A"/>
    <w:rsid w:val="00A45674"/>
    <w:rsid w:val="00A60C34"/>
    <w:rsid w:val="00A66F64"/>
    <w:rsid w:val="00A7247F"/>
    <w:rsid w:val="00A727CA"/>
    <w:rsid w:val="00A72E63"/>
    <w:rsid w:val="00A7749B"/>
    <w:rsid w:val="00A906BF"/>
    <w:rsid w:val="00A957D1"/>
    <w:rsid w:val="00A95A27"/>
    <w:rsid w:val="00A97023"/>
    <w:rsid w:val="00AA35ED"/>
    <w:rsid w:val="00AA7E8A"/>
    <w:rsid w:val="00AB00CB"/>
    <w:rsid w:val="00AB0A3E"/>
    <w:rsid w:val="00AB1C85"/>
    <w:rsid w:val="00AB1EDC"/>
    <w:rsid w:val="00AB3CEE"/>
    <w:rsid w:val="00AB7BA0"/>
    <w:rsid w:val="00AB7D69"/>
    <w:rsid w:val="00AC339E"/>
    <w:rsid w:val="00AC433C"/>
    <w:rsid w:val="00AD1556"/>
    <w:rsid w:val="00AD298A"/>
    <w:rsid w:val="00AD2D58"/>
    <w:rsid w:val="00AD416A"/>
    <w:rsid w:val="00AD48B4"/>
    <w:rsid w:val="00AD5009"/>
    <w:rsid w:val="00AD7418"/>
    <w:rsid w:val="00AD7F8E"/>
    <w:rsid w:val="00AE1488"/>
    <w:rsid w:val="00AE1C7D"/>
    <w:rsid w:val="00AE2357"/>
    <w:rsid w:val="00AE5B99"/>
    <w:rsid w:val="00AE73CA"/>
    <w:rsid w:val="00AF370F"/>
    <w:rsid w:val="00AF56ED"/>
    <w:rsid w:val="00B00520"/>
    <w:rsid w:val="00B01225"/>
    <w:rsid w:val="00B0262F"/>
    <w:rsid w:val="00B1158B"/>
    <w:rsid w:val="00B11639"/>
    <w:rsid w:val="00B12B80"/>
    <w:rsid w:val="00B20BA6"/>
    <w:rsid w:val="00B32A4E"/>
    <w:rsid w:val="00B3494C"/>
    <w:rsid w:val="00B34A3E"/>
    <w:rsid w:val="00B36B40"/>
    <w:rsid w:val="00B400C1"/>
    <w:rsid w:val="00B40F7D"/>
    <w:rsid w:val="00B43E78"/>
    <w:rsid w:val="00B61DF2"/>
    <w:rsid w:val="00B65118"/>
    <w:rsid w:val="00B706EE"/>
    <w:rsid w:val="00B71FCF"/>
    <w:rsid w:val="00B7490F"/>
    <w:rsid w:val="00B822C1"/>
    <w:rsid w:val="00B85E6E"/>
    <w:rsid w:val="00BA0A53"/>
    <w:rsid w:val="00BA22E7"/>
    <w:rsid w:val="00BA3E3C"/>
    <w:rsid w:val="00BA5A1C"/>
    <w:rsid w:val="00BA7386"/>
    <w:rsid w:val="00BB3140"/>
    <w:rsid w:val="00BB455E"/>
    <w:rsid w:val="00BB7035"/>
    <w:rsid w:val="00BC5CDA"/>
    <w:rsid w:val="00BD24B1"/>
    <w:rsid w:val="00BD2A72"/>
    <w:rsid w:val="00BD44D9"/>
    <w:rsid w:val="00BD6A43"/>
    <w:rsid w:val="00BE0BB7"/>
    <w:rsid w:val="00BE684F"/>
    <w:rsid w:val="00BE7EEC"/>
    <w:rsid w:val="00BF0C2C"/>
    <w:rsid w:val="00BF1360"/>
    <w:rsid w:val="00BF5994"/>
    <w:rsid w:val="00C05A62"/>
    <w:rsid w:val="00C114B7"/>
    <w:rsid w:val="00C11E36"/>
    <w:rsid w:val="00C174C3"/>
    <w:rsid w:val="00C17B9E"/>
    <w:rsid w:val="00C2148D"/>
    <w:rsid w:val="00C2443B"/>
    <w:rsid w:val="00C320AE"/>
    <w:rsid w:val="00C35074"/>
    <w:rsid w:val="00C404F8"/>
    <w:rsid w:val="00C515D4"/>
    <w:rsid w:val="00C54E06"/>
    <w:rsid w:val="00C56AF1"/>
    <w:rsid w:val="00C635AB"/>
    <w:rsid w:val="00C63E93"/>
    <w:rsid w:val="00C70AD2"/>
    <w:rsid w:val="00C73BA0"/>
    <w:rsid w:val="00C75A2C"/>
    <w:rsid w:val="00C76F09"/>
    <w:rsid w:val="00C83AB8"/>
    <w:rsid w:val="00C84962"/>
    <w:rsid w:val="00C87FD2"/>
    <w:rsid w:val="00C903B0"/>
    <w:rsid w:val="00C91DDD"/>
    <w:rsid w:val="00C9518F"/>
    <w:rsid w:val="00C957F8"/>
    <w:rsid w:val="00C96B42"/>
    <w:rsid w:val="00C97786"/>
    <w:rsid w:val="00CA0711"/>
    <w:rsid w:val="00CA1CB3"/>
    <w:rsid w:val="00CA425D"/>
    <w:rsid w:val="00CB3C9F"/>
    <w:rsid w:val="00CB75DD"/>
    <w:rsid w:val="00CD112E"/>
    <w:rsid w:val="00CD18CD"/>
    <w:rsid w:val="00CD2259"/>
    <w:rsid w:val="00CD404E"/>
    <w:rsid w:val="00CE1568"/>
    <w:rsid w:val="00CE26E2"/>
    <w:rsid w:val="00CE4856"/>
    <w:rsid w:val="00CE67C1"/>
    <w:rsid w:val="00CE79B8"/>
    <w:rsid w:val="00CF18F5"/>
    <w:rsid w:val="00CF294C"/>
    <w:rsid w:val="00D12730"/>
    <w:rsid w:val="00D1611F"/>
    <w:rsid w:val="00D169B4"/>
    <w:rsid w:val="00D17823"/>
    <w:rsid w:val="00D20CFA"/>
    <w:rsid w:val="00D244A3"/>
    <w:rsid w:val="00D24FA7"/>
    <w:rsid w:val="00D2577F"/>
    <w:rsid w:val="00D25A56"/>
    <w:rsid w:val="00D25E73"/>
    <w:rsid w:val="00D2625D"/>
    <w:rsid w:val="00D27ED1"/>
    <w:rsid w:val="00D34315"/>
    <w:rsid w:val="00D375F9"/>
    <w:rsid w:val="00D405C6"/>
    <w:rsid w:val="00D40BD2"/>
    <w:rsid w:val="00D458DE"/>
    <w:rsid w:val="00D47B4C"/>
    <w:rsid w:val="00D547AC"/>
    <w:rsid w:val="00D632AF"/>
    <w:rsid w:val="00D636F5"/>
    <w:rsid w:val="00D63A2B"/>
    <w:rsid w:val="00D6555A"/>
    <w:rsid w:val="00D6574B"/>
    <w:rsid w:val="00D70769"/>
    <w:rsid w:val="00D70D5B"/>
    <w:rsid w:val="00D717CD"/>
    <w:rsid w:val="00D727E9"/>
    <w:rsid w:val="00D80888"/>
    <w:rsid w:val="00D81595"/>
    <w:rsid w:val="00D82C8A"/>
    <w:rsid w:val="00D87A78"/>
    <w:rsid w:val="00D935D1"/>
    <w:rsid w:val="00D94C4A"/>
    <w:rsid w:val="00D95972"/>
    <w:rsid w:val="00D96BE7"/>
    <w:rsid w:val="00DA67B3"/>
    <w:rsid w:val="00DB01D8"/>
    <w:rsid w:val="00DB2905"/>
    <w:rsid w:val="00DB2AC1"/>
    <w:rsid w:val="00DB54EB"/>
    <w:rsid w:val="00DB5A65"/>
    <w:rsid w:val="00DC2A98"/>
    <w:rsid w:val="00DC4209"/>
    <w:rsid w:val="00DC6409"/>
    <w:rsid w:val="00DD021E"/>
    <w:rsid w:val="00DD27FC"/>
    <w:rsid w:val="00DD40EE"/>
    <w:rsid w:val="00DD4BB9"/>
    <w:rsid w:val="00DD58C5"/>
    <w:rsid w:val="00DD58F4"/>
    <w:rsid w:val="00DD7115"/>
    <w:rsid w:val="00DD73F1"/>
    <w:rsid w:val="00DE0401"/>
    <w:rsid w:val="00DE37A2"/>
    <w:rsid w:val="00DE786D"/>
    <w:rsid w:val="00DF10D7"/>
    <w:rsid w:val="00DF2571"/>
    <w:rsid w:val="00DF3057"/>
    <w:rsid w:val="00DF5FBF"/>
    <w:rsid w:val="00DF7546"/>
    <w:rsid w:val="00E07045"/>
    <w:rsid w:val="00E11DFA"/>
    <w:rsid w:val="00E11FD9"/>
    <w:rsid w:val="00E12415"/>
    <w:rsid w:val="00E126F7"/>
    <w:rsid w:val="00E13EBD"/>
    <w:rsid w:val="00E203FC"/>
    <w:rsid w:val="00E2234A"/>
    <w:rsid w:val="00E22FA8"/>
    <w:rsid w:val="00E35C9A"/>
    <w:rsid w:val="00E366ED"/>
    <w:rsid w:val="00E375B7"/>
    <w:rsid w:val="00E40B64"/>
    <w:rsid w:val="00E438D1"/>
    <w:rsid w:val="00E50203"/>
    <w:rsid w:val="00E53223"/>
    <w:rsid w:val="00E5659D"/>
    <w:rsid w:val="00E61ED5"/>
    <w:rsid w:val="00E6245B"/>
    <w:rsid w:val="00E641CB"/>
    <w:rsid w:val="00E66D4F"/>
    <w:rsid w:val="00E71B14"/>
    <w:rsid w:val="00E72088"/>
    <w:rsid w:val="00E74B48"/>
    <w:rsid w:val="00E76CE7"/>
    <w:rsid w:val="00E80EEA"/>
    <w:rsid w:val="00E82C5B"/>
    <w:rsid w:val="00E83A31"/>
    <w:rsid w:val="00E91877"/>
    <w:rsid w:val="00E9424D"/>
    <w:rsid w:val="00EA0DB4"/>
    <w:rsid w:val="00EA1476"/>
    <w:rsid w:val="00EA5464"/>
    <w:rsid w:val="00EA58F2"/>
    <w:rsid w:val="00EB262C"/>
    <w:rsid w:val="00EC25AE"/>
    <w:rsid w:val="00EC6BEB"/>
    <w:rsid w:val="00EC793B"/>
    <w:rsid w:val="00EE1A39"/>
    <w:rsid w:val="00EE39F5"/>
    <w:rsid w:val="00EE67CF"/>
    <w:rsid w:val="00EE702B"/>
    <w:rsid w:val="00EF4424"/>
    <w:rsid w:val="00F00048"/>
    <w:rsid w:val="00F02B5A"/>
    <w:rsid w:val="00F12885"/>
    <w:rsid w:val="00F13630"/>
    <w:rsid w:val="00F1463A"/>
    <w:rsid w:val="00F15D20"/>
    <w:rsid w:val="00F20055"/>
    <w:rsid w:val="00F20764"/>
    <w:rsid w:val="00F22E3C"/>
    <w:rsid w:val="00F26F38"/>
    <w:rsid w:val="00F30498"/>
    <w:rsid w:val="00F33A43"/>
    <w:rsid w:val="00F40CA9"/>
    <w:rsid w:val="00F4219A"/>
    <w:rsid w:val="00F43485"/>
    <w:rsid w:val="00F437C8"/>
    <w:rsid w:val="00F50C32"/>
    <w:rsid w:val="00F52363"/>
    <w:rsid w:val="00F578BD"/>
    <w:rsid w:val="00F70187"/>
    <w:rsid w:val="00F70573"/>
    <w:rsid w:val="00F70594"/>
    <w:rsid w:val="00F72D87"/>
    <w:rsid w:val="00F74BF9"/>
    <w:rsid w:val="00F81804"/>
    <w:rsid w:val="00F85238"/>
    <w:rsid w:val="00F85CC4"/>
    <w:rsid w:val="00F85E00"/>
    <w:rsid w:val="00F87192"/>
    <w:rsid w:val="00F91D4B"/>
    <w:rsid w:val="00F93501"/>
    <w:rsid w:val="00F96663"/>
    <w:rsid w:val="00FA1484"/>
    <w:rsid w:val="00FB2604"/>
    <w:rsid w:val="00FB3A15"/>
    <w:rsid w:val="00FB415C"/>
    <w:rsid w:val="00FB50EC"/>
    <w:rsid w:val="00FB7A28"/>
    <w:rsid w:val="00FC3674"/>
    <w:rsid w:val="00FC6874"/>
    <w:rsid w:val="00FD41A7"/>
    <w:rsid w:val="00FE46E9"/>
    <w:rsid w:val="00FF32D7"/>
    <w:rsid w:val="00FF6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2417A"/>
  <w15:docId w15:val="{751DEB20-020B-4465-86B9-73BBABE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7192"/>
    <w:pPr>
      <w:widowControl w:val="0"/>
      <w:autoSpaceDE w:val="0"/>
      <w:autoSpaceDN w:val="0"/>
      <w:adjustRightInd w:val="0"/>
    </w:pPr>
    <w:rPr>
      <w:rFonts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F87192"/>
  </w:style>
  <w:style w:type="paragraph" w:customStyle="1" w:styleId="Style2">
    <w:name w:val="Style2"/>
    <w:basedOn w:val="Normln"/>
    <w:uiPriority w:val="99"/>
    <w:rsid w:val="00F87192"/>
  </w:style>
  <w:style w:type="paragraph" w:customStyle="1" w:styleId="Style3">
    <w:name w:val="Style3"/>
    <w:basedOn w:val="Normln"/>
    <w:uiPriority w:val="99"/>
    <w:rsid w:val="00F87192"/>
  </w:style>
  <w:style w:type="paragraph" w:customStyle="1" w:styleId="Style4">
    <w:name w:val="Style4"/>
    <w:basedOn w:val="Normln"/>
    <w:uiPriority w:val="99"/>
    <w:rsid w:val="00F87192"/>
  </w:style>
  <w:style w:type="paragraph" w:customStyle="1" w:styleId="Style5">
    <w:name w:val="Style5"/>
    <w:basedOn w:val="Normln"/>
    <w:uiPriority w:val="99"/>
    <w:rsid w:val="00F87192"/>
    <w:pPr>
      <w:spacing w:line="504" w:lineRule="exact"/>
      <w:jc w:val="both"/>
    </w:pPr>
  </w:style>
  <w:style w:type="paragraph" w:customStyle="1" w:styleId="Style6">
    <w:name w:val="Style6"/>
    <w:basedOn w:val="Normln"/>
    <w:uiPriority w:val="99"/>
    <w:rsid w:val="00F87192"/>
    <w:pPr>
      <w:spacing w:line="252" w:lineRule="exact"/>
      <w:jc w:val="center"/>
    </w:pPr>
  </w:style>
  <w:style w:type="paragraph" w:customStyle="1" w:styleId="Style7">
    <w:name w:val="Style7"/>
    <w:basedOn w:val="Normln"/>
    <w:uiPriority w:val="99"/>
    <w:rsid w:val="00F87192"/>
    <w:pPr>
      <w:spacing w:line="122" w:lineRule="exact"/>
    </w:pPr>
  </w:style>
  <w:style w:type="paragraph" w:customStyle="1" w:styleId="Style8">
    <w:name w:val="Style8"/>
    <w:basedOn w:val="Normln"/>
    <w:uiPriority w:val="99"/>
    <w:rsid w:val="00F87192"/>
    <w:pPr>
      <w:spacing w:line="259" w:lineRule="exact"/>
      <w:ind w:firstLine="490"/>
    </w:pPr>
  </w:style>
  <w:style w:type="paragraph" w:customStyle="1" w:styleId="Style9">
    <w:name w:val="Style9"/>
    <w:basedOn w:val="Normln"/>
    <w:uiPriority w:val="99"/>
    <w:rsid w:val="00F87192"/>
    <w:pPr>
      <w:spacing w:line="252" w:lineRule="exact"/>
      <w:ind w:hanging="425"/>
      <w:jc w:val="both"/>
    </w:pPr>
  </w:style>
  <w:style w:type="paragraph" w:customStyle="1" w:styleId="Style10">
    <w:name w:val="Style10"/>
    <w:basedOn w:val="Normln"/>
    <w:uiPriority w:val="99"/>
    <w:rsid w:val="00F87192"/>
    <w:pPr>
      <w:spacing w:line="252" w:lineRule="exact"/>
      <w:jc w:val="right"/>
    </w:pPr>
  </w:style>
  <w:style w:type="paragraph" w:customStyle="1" w:styleId="Style11">
    <w:name w:val="Style11"/>
    <w:basedOn w:val="Normln"/>
    <w:uiPriority w:val="99"/>
    <w:rsid w:val="00F87192"/>
  </w:style>
  <w:style w:type="paragraph" w:customStyle="1" w:styleId="Style12">
    <w:name w:val="Style12"/>
    <w:basedOn w:val="Normln"/>
    <w:uiPriority w:val="99"/>
    <w:rsid w:val="00F87192"/>
    <w:pPr>
      <w:spacing w:line="252" w:lineRule="exact"/>
      <w:jc w:val="both"/>
    </w:pPr>
  </w:style>
  <w:style w:type="paragraph" w:customStyle="1" w:styleId="Style13">
    <w:name w:val="Style13"/>
    <w:basedOn w:val="Normln"/>
    <w:uiPriority w:val="99"/>
    <w:rsid w:val="00F87192"/>
    <w:pPr>
      <w:spacing w:line="252" w:lineRule="exact"/>
      <w:ind w:firstLine="245"/>
    </w:pPr>
  </w:style>
  <w:style w:type="paragraph" w:customStyle="1" w:styleId="Style14">
    <w:name w:val="Style14"/>
    <w:basedOn w:val="Normln"/>
    <w:uiPriority w:val="99"/>
    <w:rsid w:val="00F87192"/>
  </w:style>
  <w:style w:type="paragraph" w:customStyle="1" w:styleId="Style15">
    <w:name w:val="Style15"/>
    <w:basedOn w:val="Normln"/>
    <w:uiPriority w:val="99"/>
    <w:rsid w:val="00F87192"/>
  </w:style>
  <w:style w:type="paragraph" w:customStyle="1" w:styleId="Style16">
    <w:name w:val="Style16"/>
    <w:basedOn w:val="Normln"/>
    <w:uiPriority w:val="99"/>
    <w:rsid w:val="00F87192"/>
    <w:pPr>
      <w:spacing w:line="252" w:lineRule="exact"/>
      <w:ind w:firstLine="1159"/>
    </w:pPr>
  </w:style>
  <w:style w:type="paragraph" w:customStyle="1" w:styleId="Style17">
    <w:name w:val="Style17"/>
    <w:basedOn w:val="Normln"/>
    <w:uiPriority w:val="99"/>
    <w:rsid w:val="00F87192"/>
  </w:style>
  <w:style w:type="paragraph" w:customStyle="1" w:styleId="Style18">
    <w:name w:val="Style18"/>
    <w:basedOn w:val="Normln"/>
    <w:uiPriority w:val="99"/>
    <w:rsid w:val="00F87192"/>
    <w:pPr>
      <w:spacing w:line="259" w:lineRule="exact"/>
      <w:ind w:hanging="346"/>
      <w:jc w:val="both"/>
    </w:pPr>
  </w:style>
  <w:style w:type="character" w:customStyle="1" w:styleId="FontStyle20">
    <w:name w:val="Font Style20"/>
    <w:uiPriority w:val="99"/>
    <w:rsid w:val="00F87192"/>
    <w:rPr>
      <w:rFonts w:ascii="Times New Roman" w:hAnsi="Times New Roman" w:cs="Times New Roman"/>
      <w:sz w:val="20"/>
      <w:szCs w:val="20"/>
    </w:rPr>
  </w:style>
  <w:style w:type="character" w:customStyle="1" w:styleId="FontStyle21">
    <w:name w:val="Font Style21"/>
    <w:uiPriority w:val="99"/>
    <w:qFormat/>
    <w:rsid w:val="00F87192"/>
    <w:rPr>
      <w:rFonts w:ascii="Times New Roman" w:hAnsi="Times New Roman" w:cs="Times New Roman"/>
      <w:sz w:val="20"/>
      <w:szCs w:val="20"/>
    </w:rPr>
  </w:style>
  <w:style w:type="character" w:customStyle="1" w:styleId="FontStyle22">
    <w:name w:val="Font Style22"/>
    <w:uiPriority w:val="99"/>
    <w:rsid w:val="00F87192"/>
    <w:rPr>
      <w:rFonts w:ascii="Times New Roman" w:hAnsi="Times New Roman" w:cs="Times New Roman"/>
      <w:b/>
      <w:bCs/>
      <w:sz w:val="20"/>
      <w:szCs w:val="20"/>
    </w:rPr>
  </w:style>
  <w:style w:type="character" w:customStyle="1" w:styleId="FontStyle23">
    <w:name w:val="Font Style23"/>
    <w:uiPriority w:val="99"/>
    <w:rsid w:val="00F87192"/>
    <w:rPr>
      <w:rFonts w:ascii="Times New Roman" w:hAnsi="Times New Roman" w:cs="Times New Roman"/>
      <w:b/>
      <w:bCs/>
      <w:sz w:val="14"/>
      <w:szCs w:val="14"/>
    </w:rPr>
  </w:style>
  <w:style w:type="character" w:customStyle="1" w:styleId="FontStyle24">
    <w:name w:val="Font Style24"/>
    <w:uiPriority w:val="99"/>
    <w:rsid w:val="00F87192"/>
    <w:rPr>
      <w:rFonts w:ascii="Times New Roman" w:hAnsi="Times New Roman" w:cs="Times New Roman"/>
      <w:b/>
      <w:bCs/>
      <w:sz w:val="30"/>
      <w:szCs w:val="30"/>
    </w:rPr>
  </w:style>
  <w:style w:type="character" w:customStyle="1" w:styleId="FontStyle25">
    <w:name w:val="Font Style25"/>
    <w:uiPriority w:val="99"/>
    <w:rsid w:val="00F87192"/>
    <w:rPr>
      <w:rFonts w:ascii="Times New Roman" w:hAnsi="Times New Roman" w:cs="Times New Roman"/>
      <w:b/>
      <w:bCs/>
      <w:sz w:val="12"/>
      <w:szCs w:val="12"/>
    </w:rPr>
  </w:style>
  <w:style w:type="character" w:customStyle="1" w:styleId="FontStyle26">
    <w:name w:val="Font Style26"/>
    <w:uiPriority w:val="99"/>
    <w:rsid w:val="00F87192"/>
    <w:rPr>
      <w:rFonts w:ascii="Times New Roman" w:hAnsi="Times New Roman" w:cs="Times New Roman"/>
      <w:b/>
      <w:bCs/>
      <w:i/>
      <w:iCs/>
      <w:spacing w:val="10"/>
      <w:sz w:val="20"/>
      <w:szCs w:val="20"/>
    </w:rPr>
  </w:style>
  <w:style w:type="character" w:customStyle="1" w:styleId="FontStyle27">
    <w:name w:val="Font Style27"/>
    <w:uiPriority w:val="99"/>
    <w:rsid w:val="00F87192"/>
    <w:rPr>
      <w:rFonts w:ascii="Bookman Old Style" w:hAnsi="Bookman Old Style" w:cs="Bookman Old Style"/>
      <w:b/>
      <w:bCs/>
      <w:i/>
      <w:iCs/>
      <w:sz w:val="18"/>
      <w:szCs w:val="18"/>
    </w:rPr>
  </w:style>
  <w:style w:type="character" w:customStyle="1" w:styleId="FontStyle28">
    <w:name w:val="Font Style28"/>
    <w:uiPriority w:val="99"/>
    <w:rsid w:val="00F87192"/>
    <w:rPr>
      <w:rFonts w:ascii="Times New Roman" w:hAnsi="Times New Roman" w:cs="Times New Roman"/>
      <w:b/>
      <w:bCs/>
      <w:i/>
      <w:iCs/>
      <w:spacing w:val="-30"/>
      <w:sz w:val="42"/>
      <w:szCs w:val="42"/>
    </w:rPr>
  </w:style>
  <w:style w:type="character" w:styleId="Odkaznakoment">
    <w:name w:val="annotation reference"/>
    <w:uiPriority w:val="99"/>
    <w:semiHidden/>
    <w:unhideWhenUsed/>
    <w:rsid w:val="002A0D5E"/>
    <w:rPr>
      <w:sz w:val="16"/>
      <w:szCs w:val="16"/>
    </w:rPr>
  </w:style>
  <w:style w:type="paragraph" w:styleId="Textkomente">
    <w:name w:val="annotation text"/>
    <w:basedOn w:val="Normln"/>
    <w:link w:val="TextkomenteChar"/>
    <w:uiPriority w:val="99"/>
    <w:semiHidden/>
    <w:unhideWhenUsed/>
    <w:rsid w:val="002A0D5E"/>
    <w:rPr>
      <w:sz w:val="20"/>
      <w:szCs w:val="20"/>
      <w:lang w:val="x-none" w:eastAsia="x-none"/>
    </w:rPr>
  </w:style>
  <w:style w:type="character" w:customStyle="1" w:styleId="TextkomenteChar">
    <w:name w:val="Text komentáře Char"/>
    <w:link w:val="Textkomente"/>
    <w:uiPriority w:val="99"/>
    <w:semiHidden/>
    <w:rsid w:val="002A0D5E"/>
    <w:rPr>
      <w:rFonts w:hAnsi="Times New Roman"/>
    </w:rPr>
  </w:style>
  <w:style w:type="paragraph" w:styleId="Pedmtkomente">
    <w:name w:val="annotation subject"/>
    <w:basedOn w:val="Textkomente"/>
    <w:next w:val="Textkomente"/>
    <w:link w:val="PedmtkomenteChar"/>
    <w:uiPriority w:val="99"/>
    <w:semiHidden/>
    <w:unhideWhenUsed/>
    <w:rsid w:val="002A0D5E"/>
    <w:rPr>
      <w:b/>
      <w:bCs/>
    </w:rPr>
  </w:style>
  <w:style w:type="character" w:customStyle="1" w:styleId="PedmtkomenteChar">
    <w:name w:val="Předmět komentáře Char"/>
    <w:link w:val="Pedmtkomente"/>
    <w:uiPriority w:val="99"/>
    <w:semiHidden/>
    <w:rsid w:val="002A0D5E"/>
    <w:rPr>
      <w:rFonts w:hAnsi="Times New Roman"/>
      <w:b/>
      <w:bCs/>
    </w:rPr>
  </w:style>
  <w:style w:type="paragraph" w:styleId="Textbubliny">
    <w:name w:val="Balloon Text"/>
    <w:basedOn w:val="Normln"/>
    <w:link w:val="TextbublinyChar"/>
    <w:uiPriority w:val="99"/>
    <w:semiHidden/>
    <w:unhideWhenUsed/>
    <w:rsid w:val="002A0D5E"/>
    <w:rPr>
      <w:rFonts w:ascii="Tahoma" w:hAnsi="Tahoma"/>
      <w:sz w:val="16"/>
      <w:szCs w:val="16"/>
      <w:lang w:val="x-none" w:eastAsia="x-none"/>
    </w:rPr>
  </w:style>
  <w:style w:type="character" w:customStyle="1" w:styleId="TextbublinyChar">
    <w:name w:val="Text bubliny Char"/>
    <w:link w:val="Textbubliny"/>
    <w:uiPriority w:val="99"/>
    <w:semiHidden/>
    <w:rsid w:val="002A0D5E"/>
    <w:rPr>
      <w:rFonts w:ascii="Tahoma" w:hAnsi="Tahoma" w:cs="Tahoma"/>
      <w:sz w:val="16"/>
      <w:szCs w:val="16"/>
    </w:rPr>
  </w:style>
  <w:style w:type="paragraph" w:styleId="Zhlav">
    <w:name w:val="header"/>
    <w:basedOn w:val="Normln"/>
    <w:link w:val="ZhlavChar"/>
    <w:uiPriority w:val="99"/>
    <w:unhideWhenUsed/>
    <w:rsid w:val="00067415"/>
    <w:pPr>
      <w:tabs>
        <w:tab w:val="center" w:pos="4536"/>
        <w:tab w:val="right" w:pos="9072"/>
      </w:tabs>
    </w:pPr>
    <w:rPr>
      <w:lang w:val="x-none" w:eastAsia="x-none"/>
    </w:rPr>
  </w:style>
  <w:style w:type="character" w:customStyle="1" w:styleId="ZhlavChar">
    <w:name w:val="Záhlaví Char"/>
    <w:link w:val="Zhlav"/>
    <w:uiPriority w:val="99"/>
    <w:rsid w:val="00067415"/>
    <w:rPr>
      <w:rFonts w:hAnsi="Times New Roman"/>
      <w:sz w:val="24"/>
      <w:szCs w:val="24"/>
    </w:rPr>
  </w:style>
  <w:style w:type="paragraph" w:styleId="Zpat">
    <w:name w:val="footer"/>
    <w:basedOn w:val="Normln"/>
    <w:link w:val="ZpatChar"/>
    <w:uiPriority w:val="99"/>
    <w:unhideWhenUsed/>
    <w:rsid w:val="00067415"/>
    <w:pPr>
      <w:tabs>
        <w:tab w:val="center" w:pos="4536"/>
        <w:tab w:val="right" w:pos="9072"/>
      </w:tabs>
    </w:pPr>
    <w:rPr>
      <w:lang w:val="x-none" w:eastAsia="x-none"/>
    </w:rPr>
  </w:style>
  <w:style w:type="character" w:customStyle="1" w:styleId="ZpatChar">
    <w:name w:val="Zápatí Char"/>
    <w:link w:val="Zpat"/>
    <w:uiPriority w:val="99"/>
    <w:rsid w:val="00067415"/>
    <w:rPr>
      <w:rFonts w:hAnsi="Times New Roman"/>
      <w:sz w:val="24"/>
      <w:szCs w:val="24"/>
    </w:rPr>
  </w:style>
  <w:style w:type="paragraph" w:customStyle="1" w:styleId="Default">
    <w:name w:val="Default"/>
    <w:rsid w:val="00236FB1"/>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9508F4"/>
    <w:pPr>
      <w:ind w:left="720"/>
      <w:contextualSpacing/>
    </w:pPr>
  </w:style>
  <w:style w:type="paragraph" w:customStyle="1" w:styleId="style90">
    <w:name w:val="style9"/>
    <w:basedOn w:val="Normln"/>
    <w:uiPriority w:val="99"/>
    <w:rsid w:val="00E74B48"/>
    <w:pPr>
      <w:widowControl/>
      <w:autoSpaceDE/>
      <w:autoSpaceDN/>
      <w:adjustRightInd/>
      <w:spacing w:before="100" w:beforeAutospacing="1" w:after="100" w:afterAutospacing="1"/>
    </w:pPr>
    <w:rPr>
      <w:rFonts w:eastAsia="Calibri"/>
      <w:color w:val="000000"/>
    </w:rPr>
  </w:style>
  <w:style w:type="character" w:customStyle="1" w:styleId="fontstyle210">
    <w:name w:val="fontstyle21"/>
    <w:basedOn w:val="Standardnpsmoodstavce"/>
    <w:rsid w:val="00E74B48"/>
  </w:style>
  <w:style w:type="paragraph" w:customStyle="1" w:styleId="Normal">
    <w:name w:val="[Normal]"/>
    <w:rsid w:val="00DC6409"/>
    <w:pPr>
      <w:widowControl w:val="0"/>
      <w:autoSpaceDE w:val="0"/>
      <w:autoSpaceDN w:val="0"/>
      <w:adjustRightInd w:val="0"/>
    </w:pPr>
    <w:rPr>
      <w:rFonts w:ascii="Arial" w:eastAsia="Calibri" w:hAnsi="Arial" w:cs="Arial"/>
      <w:sz w:val="24"/>
      <w:szCs w:val="24"/>
      <w:lang w:eastAsia="en-US"/>
    </w:rPr>
  </w:style>
  <w:style w:type="paragraph" w:styleId="Revize">
    <w:name w:val="Revision"/>
    <w:hidden/>
    <w:uiPriority w:val="99"/>
    <w:semiHidden/>
    <w:rsid w:val="006C2002"/>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972288">
      <w:bodyDiv w:val="1"/>
      <w:marLeft w:val="0"/>
      <w:marRight w:val="0"/>
      <w:marTop w:val="0"/>
      <w:marBottom w:val="0"/>
      <w:divBdr>
        <w:top w:val="none" w:sz="0" w:space="0" w:color="auto"/>
        <w:left w:val="none" w:sz="0" w:space="0" w:color="auto"/>
        <w:bottom w:val="none" w:sz="0" w:space="0" w:color="auto"/>
        <w:right w:val="none" w:sz="0" w:space="0" w:color="auto"/>
      </w:divBdr>
    </w:div>
    <w:div w:id="18689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A0BBF36-BAF0-4760-AF52-3C6E284EB81E}">
  <ds:schemaRefs>
    <ds:schemaRef ds:uri="http://schemas.openxmlformats.org/officeDocument/2006/bibliography"/>
  </ds:schemaRefs>
</ds:datastoreItem>
</file>

<file path=customXml/itemProps2.xml><?xml version="1.0" encoding="utf-8"?>
<ds:datastoreItem xmlns:ds="http://schemas.openxmlformats.org/officeDocument/2006/customXml" ds:itemID="{2C15A6A4-120D-4257-8A60-4655E0AC54CD}">
  <ds:schemaRefs>
    <ds:schemaRef ds:uri="http://schemas.microsoft.com/office/2006/metadata/properties"/>
    <ds:schemaRef ds:uri="http://schemas.microsoft.com/office/infopath/2007/PartnerControls"/>
    <ds:schemaRef ds:uri="c9e48692-194e-417d-af40-42e3d4ef737b"/>
    <ds:schemaRef ds:uri="http://schemas.microsoft.com/sharepoint/v3"/>
  </ds:schemaRefs>
</ds:datastoreItem>
</file>

<file path=customXml/itemProps3.xml><?xml version="1.0" encoding="utf-8"?>
<ds:datastoreItem xmlns:ds="http://schemas.openxmlformats.org/officeDocument/2006/customXml" ds:itemID="{064A0F62-37A3-47FA-80A0-BF2AB6450B8E}">
  <ds:schemaRefs>
    <ds:schemaRef ds:uri="http://schemas.microsoft.com/sharepoint/v3/contenttype/forms"/>
  </ds:schemaRefs>
</ds:datastoreItem>
</file>

<file path=customXml/itemProps4.xml><?xml version="1.0" encoding="utf-8"?>
<ds:datastoreItem xmlns:ds="http://schemas.openxmlformats.org/officeDocument/2006/customXml" ds:itemID="{86EAFDA0-C1D0-49F8-9412-E8FEE5FD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3488B9-0444-4BF8-B6EE-54474AAC710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2351</Words>
  <Characters>13871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Vydrová</dc:creator>
  <cp:keywords/>
  <cp:lastModifiedBy>Tina Batková</cp:lastModifiedBy>
  <cp:revision>12</cp:revision>
  <cp:lastPrinted>2023-10-12T11:59:00Z</cp:lastPrinted>
  <dcterms:created xsi:type="dcterms:W3CDTF">2024-05-28T04:10:00Z</dcterms:created>
  <dcterms:modified xsi:type="dcterms:W3CDTF">2024-06-10T10:30:00Z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