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549BB"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SMLOUVA O POSKYTOVÁNÍ SLUŽEB</w:t>
      </w:r>
    </w:p>
    <w:p w14:paraId="576A5BA1"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264A2162" w14:textId="4B542FF4" w:rsidR="003414FD" w:rsidRPr="00796531" w:rsidRDefault="00E118B0">
      <w:pPr>
        <w:pBdr>
          <w:top w:val="nil"/>
          <w:left w:val="nil"/>
          <w:bottom w:val="nil"/>
          <w:right w:val="nil"/>
          <w:between w:val="nil"/>
        </w:pBdr>
        <w:tabs>
          <w:tab w:val="left" w:pos="7225"/>
        </w:tabs>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Níže uvedeného dne, měsíce a roku uzavřely</w:t>
      </w:r>
    </w:p>
    <w:p w14:paraId="04EF63AE"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6ECFAABA"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proofErr w:type="spellStart"/>
      <w:r w:rsidRPr="00796531">
        <w:rPr>
          <w:rFonts w:asciiTheme="majorHAnsi" w:eastAsia="Calibri" w:hAnsiTheme="majorHAnsi" w:cstheme="majorHAnsi"/>
          <w:szCs w:val="24"/>
        </w:rPr>
        <w:t>Certisys</w:t>
      </w:r>
      <w:proofErr w:type="spellEnd"/>
      <w:r w:rsidRPr="00796531">
        <w:rPr>
          <w:rFonts w:asciiTheme="majorHAnsi" w:eastAsia="Calibri" w:hAnsiTheme="majorHAnsi" w:cstheme="majorHAnsi"/>
          <w:szCs w:val="24"/>
        </w:rPr>
        <w:t xml:space="preserve"> s.r.o.</w:t>
      </w:r>
    </w:p>
    <w:p w14:paraId="2FD59B55" w14:textId="77777777" w:rsidR="003414FD" w:rsidRPr="00796531" w:rsidRDefault="00E118B0" w:rsidP="00796531">
      <w:pPr>
        <w:pBdr>
          <w:top w:val="nil"/>
          <w:left w:val="nil"/>
          <w:bottom w:val="nil"/>
          <w:right w:val="nil"/>
          <w:between w:val="nil"/>
        </w:pBdr>
        <w:spacing w:line="240" w:lineRule="auto"/>
        <w:ind w:left="0" w:hanging="2"/>
        <w:jc w:val="left"/>
        <w:rPr>
          <w:rFonts w:asciiTheme="majorHAnsi" w:eastAsia="Calibri" w:hAnsiTheme="majorHAnsi" w:cstheme="majorHAnsi"/>
          <w:szCs w:val="24"/>
        </w:rPr>
      </w:pPr>
      <w:r w:rsidRPr="00796531">
        <w:rPr>
          <w:rFonts w:asciiTheme="majorHAnsi" w:eastAsia="Calibri" w:hAnsiTheme="majorHAnsi" w:cstheme="majorHAnsi"/>
          <w:szCs w:val="24"/>
        </w:rPr>
        <w:t>se sídlem: Vodičkova 704/36, Nové Město, 110 00 Praha 1</w:t>
      </w:r>
      <w:r w:rsidRPr="00796531">
        <w:rPr>
          <w:rFonts w:asciiTheme="majorHAnsi" w:eastAsia="Calibri" w:hAnsiTheme="majorHAnsi" w:cstheme="majorHAnsi"/>
          <w:szCs w:val="24"/>
        </w:rPr>
        <w:br/>
        <w:t>IČ: 020 29 081</w:t>
      </w:r>
    </w:p>
    <w:p w14:paraId="30B4C5CD" w14:textId="3FD8673F" w:rsidR="003414FD"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Zastoupená: Ing. Petrem Vančurou</w:t>
      </w:r>
    </w:p>
    <w:p w14:paraId="7EF514F4" w14:textId="789540A6" w:rsidR="00796531" w:rsidRPr="00796531" w:rsidRDefault="00796531">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color w:val="auto"/>
          <w:szCs w:val="24"/>
        </w:rPr>
        <w:t>účet č.</w:t>
      </w:r>
      <w:r>
        <w:rPr>
          <w:rFonts w:asciiTheme="majorHAnsi" w:eastAsia="Calibri" w:hAnsiTheme="majorHAnsi" w:cstheme="majorHAnsi"/>
          <w:color w:val="auto"/>
          <w:szCs w:val="24"/>
        </w:rPr>
        <w:t xml:space="preserve"> </w:t>
      </w:r>
      <w:r w:rsidR="005C2C65">
        <w:rPr>
          <w:rFonts w:asciiTheme="majorHAnsi" w:eastAsia="Calibri" w:hAnsiTheme="majorHAnsi" w:cstheme="majorHAnsi"/>
          <w:color w:val="auto"/>
          <w:szCs w:val="24"/>
        </w:rPr>
        <w:t>XXX</w:t>
      </w:r>
    </w:p>
    <w:p w14:paraId="22150C9C"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(dále jen „</w:t>
      </w:r>
      <w:r w:rsidRPr="00796531">
        <w:rPr>
          <w:rFonts w:asciiTheme="majorHAnsi" w:eastAsia="Calibri" w:hAnsiTheme="majorHAnsi" w:cstheme="majorHAnsi"/>
          <w:b/>
          <w:szCs w:val="24"/>
        </w:rPr>
        <w:t>poskytovatel</w:t>
      </w:r>
      <w:r w:rsidRPr="00796531">
        <w:rPr>
          <w:rFonts w:asciiTheme="majorHAnsi" w:eastAsia="Calibri" w:hAnsiTheme="majorHAnsi" w:cstheme="majorHAnsi"/>
          <w:szCs w:val="24"/>
        </w:rPr>
        <w:t>“, na straně jedné)</w:t>
      </w:r>
    </w:p>
    <w:p w14:paraId="1C918CEC"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16D801D1"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a</w:t>
      </w:r>
    </w:p>
    <w:p w14:paraId="77CA7EB9"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2E6C6A35" w14:textId="4948C9B3" w:rsidR="003414FD" w:rsidRPr="00796531" w:rsidRDefault="00796531">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Fakultní Thomayerova nemocnice</w:t>
      </w:r>
    </w:p>
    <w:p w14:paraId="1033356B"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se sídlem: Vídeňská 800/5, Praha 4, 140 59</w:t>
      </w:r>
    </w:p>
    <w:p w14:paraId="17950C43"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IČ: 00064190</w:t>
      </w:r>
    </w:p>
    <w:p w14:paraId="4C041745" w14:textId="11AC91C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Zastoupená: </w:t>
      </w:r>
      <w:r w:rsidR="005C2C65">
        <w:rPr>
          <w:rFonts w:asciiTheme="majorHAnsi" w:eastAsia="Calibri" w:hAnsiTheme="majorHAnsi" w:cstheme="majorHAnsi"/>
          <w:szCs w:val="24"/>
        </w:rPr>
        <w:t xml:space="preserve">Ing. Lumírem </w:t>
      </w:r>
      <w:proofErr w:type="spellStart"/>
      <w:r w:rsidR="005C2C65">
        <w:rPr>
          <w:rFonts w:asciiTheme="majorHAnsi" w:eastAsia="Calibri" w:hAnsiTheme="majorHAnsi" w:cstheme="majorHAnsi"/>
          <w:szCs w:val="24"/>
        </w:rPr>
        <w:t>Kučabou</w:t>
      </w:r>
      <w:proofErr w:type="spellEnd"/>
    </w:p>
    <w:p w14:paraId="53FD7CFE"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(dále jen „</w:t>
      </w:r>
      <w:r w:rsidRPr="00796531">
        <w:rPr>
          <w:rFonts w:asciiTheme="majorHAnsi" w:eastAsia="Calibri" w:hAnsiTheme="majorHAnsi" w:cstheme="majorHAnsi"/>
          <w:b/>
          <w:szCs w:val="24"/>
        </w:rPr>
        <w:t>objednatel</w:t>
      </w:r>
      <w:r w:rsidRPr="00796531">
        <w:rPr>
          <w:rFonts w:asciiTheme="majorHAnsi" w:eastAsia="Calibri" w:hAnsiTheme="majorHAnsi" w:cstheme="majorHAnsi"/>
          <w:szCs w:val="24"/>
        </w:rPr>
        <w:t>“, na straně druhé)</w:t>
      </w:r>
    </w:p>
    <w:p w14:paraId="3EB10EB0"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298D5DCA"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tuto</w:t>
      </w:r>
    </w:p>
    <w:p w14:paraId="2F53DEC8"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3F9674AD"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SMLOUVU O POSKYTOVÁNÍ SLUŽEB</w:t>
      </w:r>
    </w:p>
    <w:p w14:paraId="0A06D868" w14:textId="77777777" w:rsidR="003414FD" w:rsidRPr="00796531" w:rsidRDefault="00E118B0">
      <w:pPr>
        <w:pBdr>
          <w:top w:val="nil"/>
          <w:left w:val="nil"/>
          <w:bottom w:val="single" w:sz="12" w:space="1" w:color="000000"/>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dle ustanovení § 1746 odst. 2 zákona č. 89/2012 Sb., občanský zákoník (dále jen „</w:t>
      </w:r>
      <w:r w:rsidRPr="00796531">
        <w:rPr>
          <w:rFonts w:asciiTheme="majorHAnsi" w:eastAsia="Calibri" w:hAnsiTheme="majorHAnsi" w:cstheme="majorHAnsi"/>
          <w:b/>
          <w:szCs w:val="24"/>
        </w:rPr>
        <w:t>občanský zákoník</w:t>
      </w:r>
      <w:r w:rsidRPr="00796531">
        <w:rPr>
          <w:rFonts w:asciiTheme="majorHAnsi" w:eastAsia="Calibri" w:hAnsiTheme="majorHAnsi" w:cstheme="majorHAnsi"/>
          <w:szCs w:val="24"/>
        </w:rPr>
        <w:t>“)</w:t>
      </w:r>
    </w:p>
    <w:p w14:paraId="43A8D32A"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ÚVODNÍ USTANOVENÍ</w:t>
      </w:r>
    </w:p>
    <w:p w14:paraId="3EB9D3BD"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Tato smlouva upravuje práva a povinnosti smluvních stran ohledně poskytování služeb poskytovatelem objednateli.</w:t>
      </w:r>
    </w:p>
    <w:p w14:paraId="79FCDF8F" w14:textId="6020618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color w:val="auto"/>
          <w:szCs w:val="24"/>
        </w:rPr>
      </w:pPr>
      <w:r w:rsidRPr="00796531">
        <w:rPr>
          <w:rFonts w:asciiTheme="majorHAnsi" w:eastAsia="Calibri" w:hAnsiTheme="majorHAnsi" w:cstheme="majorHAnsi"/>
          <w:color w:val="auto"/>
          <w:szCs w:val="24"/>
        </w:rPr>
        <w:t>Tato smlouva se uzavírá v</w:t>
      </w:r>
      <w:r w:rsidR="00796531" w:rsidRPr="00796531">
        <w:rPr>
          <w:rFonts w:asciiTheme="majorHAnsi" w:eastAsia="Calibri" w:hAnsiTheme="majorHAnsi" w:cstheme="majorHAnsi"/>
          <w:color w:val="auto"/>
          <w:szCs w:val="24"/>
        </w:rPr>
        <w:t xml:space="preserve"> </w:t>
      </w:r>
      <w:r w:rsidRPr="00796531">
        <w:rPr>
          <w:rFonts w:asciiTheme="majorHAnsi" w:eastAsia="Calibri" w:hAnsiTheme="majorHAnsi" w:cstheme="majorHAnsi"/>
          <w:color w:val="auto"/>
          <w:szCs w:val="24"/>
        </w:rPr>
        <w:t>souvislosti s</w:t>
      </w:r>
      <w:r w:rsidR="00796531" w:rsidRPr="00796531">
        <w:rPr>
          <w:rFonts w:asciiTheme="majorHAnsi" w:eastAsia="Calibri" w:hAnsiTheme="majorHAnsi" w:cstheme="majorHAnsi"/>
          <w:color w:val="auto"/>
          <w:szCs w:val="24"/>
        </w:rPr>
        <w:t xml:space="preserve"> </w:t>
      </w:r>
      <w:r w:rsidRPr="00796531">
        <w:rPr>
          <w:rFonts w:asciiTheme="majorHAnsi" w:eastAsia="Calibri" w:hAnsiTheme="majorHAnsi" w:cstheme="majorHAnsi"/>
          <w:color w:val="auto"/>
          <w:szCs w:val="24"/>
        </w:rPr>
        <w:t>postoupením práv a povinností původního poskytovatele na nového poskytovatele (viz příloha č. 1 této smlouvy).</w:t>
      </w:r>
    </w:p>
    <w:p w14:paraId="75197259"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PŘEDMĚT SMLOUVY</w:t>
      </w:r>
    </w:p>
    <w:p w14:paraId="6C44B4D8"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Poskytovatel se touto smlouvou zavazuje poskytovat objednateli služby blíže specifikované v odstavci 2.3 této smlouvy (dále jen jako „</w:t>
      </w:r>
      <w:r w:rsidRPr="00796531">
        <w:rPr>
          <w:rFonts w:asciiTheme="majorHAnsi" w:eastAsia="Calibri" w:hAnsiTheme="majorHAnsi" w:cstheme="majorHAnsi"/>
          <w:b/>
          <w:szCs w:val="24"/>
        </w:rPr>
        <w:t>služby</w:t>
      </w:r>
      <w:r w:rsidRPr="00796531">
        <w:rPr>
          <w:rFonts w:asciiTheme="majorHAnsi" w:eastAsia="Calibri" w:hAnsiTheme="majorHAnsi" w:cstheme="majorHAnsi"/>
          <w:szCs w:val="24"/>
        </w:rPr>
        <w:t>“).</w:t>
      </w:r>
    </w:p>
    <w:p w14:paraId="22DAADB1" w14:textId="17441A82" w:rsidR="00796531"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Objednatel se touto smlouvou zavazuje za poskytování služeb platit poskytovateli odměnu stanovenou v souladu s čl. 5 této smlouvy.</w:t>
      </w:r>
    </w:p>
    <w:p w14:paraId="2AB9AEA4" w14:textId="77777777" w:rsidR="00796531" w:rsidRPr="00796531" w:rsidRDefault="00796531">
      <w:pPr>
        <w:widowControl/>
        <w:spacing w:line="240" w:lineRule="auto"/>
        <w:ind w:leftChars="0" w:left="0" w:firstLineChars="0" w:firstLine="0"/>
        <w:jc w:val="left"/>
        <w:textDirection w:val="lrTb"/>
        <w:textAlignment w:val="auto"/>
        <w:outlineLvl w:val="9"/>
        <w:rPr>
          <w:rFonts w:asciiTheme="majorHAnsi" w:eastAsia="Calibri" w:hAnsiTheme="majorHAnsi" w:cstheme="majorHAnsi"/>
          <w:szCs w:val="24"/>
        </w:rPr>
      </w:pPr>
      <w:r w:rsidRPr="00796531">
        <w:rPr>
          <w:rFonts w:asciiTheme="majorHAnsi" w:eastAsia="Calibri" w:hAnsiTheme="majorHAnsi" w:cstheme="majorHAnsi"/>
          <w:szCs w:val="24"/>
        </w:rPr>
        <w:br w:type="page"/>
      </w:r>
    </w:p>
    <w:p w14:paraId="3A463671" w14:textId="3ED24658"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lastRenderedPageBreak/>
        <w:t xml:space="preserve">Předmětem této smlouvy je </w:t>
      </w:r>
      <w:proofErr w:type="spellStart"/>
      <w:r w:rsidRPr="00796531">
        <w:rPr>
          <w:rFonts w:asciiTheme="majorHAnsi" w:eastAsia="Calibri" w:hAnsiTheme="majorHAnsi" w:cstheme="majorHAnsi"/>
          <w:szCs w:val="24"/>
        </w:rPr>
        <w:t>maintenance</w:t>
      </w:r>
      <w:proofErr w:type="spellEnd"/>
      <w:r w:rsidRPr="00796531">
        <w:rPr>
          <w:rFonts w:asciiTheme="majorHAnsi" w:eastAsia="Calibri" w:hAnsiTheme="majorHAnsi" w:cstheme="majorHAnsi"/>
          <w:szCs w:val="24"/>
        </w:rPr>
        <w:t xml:space="preserve"> redakčního systému, drobné úpravy webové prezentace a zajištění hostingu webové prezentace </w:t>
      </w:r>
      <w:hyperlink r:id="rId11">
        <w:r w:rsidRPr="00796531">
          <w:rPr>
            <w:rFonts w:asciiTheme="majorHAnsi" w:eastAsia="Calibri" w:hAnsiTheme="majorHAnsi" w:cstheme="majorHAnsi"/>
            <w:szCs w:val="24"/>
          </w:rPr>
          <w:t>www.ftn.cz</w:t>
        </w:r>
      </w:hyperlink>
      <w:r w:rsidRPr="00796531">
        <w:rPr>
          <w:rFonts w:asciiTheme="majorHAnsi" w:eastAsia="Calibri" w:hAnsiTheme="majorHAnsi" w:cstheme="majorHAnsi"/>
          <w:szCs w:val="24"/>
        </w:rPr>
        <w:t xml:space="preserve"> s</w:t>
      </w:r>
      <w:r w:rsidR="00796531" w:rsidRPr="00796531">
        <w:rPr>
          <w:rFonts w:asciiTheme="majorHAnsi" w:eastAsia="Calibri" w:hAnsiTheme="majorHAnsi" w:cstheme="majorHAnsi"/>
          <w:szCs w:val="24"/>
        </w:rPr>
        <w:t xml:space="preserve"> </w:t>
      </w:r>
      <w:r w:rsidRPr="00796531">
        <w:rPr>
          <w:rFonts w:asciiTheme="majorHAnsi" w:eastAsia="Calibri" w:hAnsiTheme="majorHAnsi" w:cstheme="majorHAnsi"/>
          <w:szCs w:val="24"/>
        </w:rPr>
        <w:t>následujícími minimálními parametry:</w:t>
      </w:r>
    </w:p>
    <w:tbl>
      <w:tblPr>
        <w:tblStyle w:val="a"/>
        <w:tblW w:w="8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3969"/>
      </w:tblGrid>
      <w:tr w:rsidR="003414FD" w:rsidRPr="00796531" w14:paraId="28213201" w14:textId="77777777" w:rsidTr="00796531">
        <w:tc>
          <w:tcPr>
            <w:tcW w:w="4819" w:type="dxa"/>
          </w:tcPr>
          <w:p w14:paraId="32A37068"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Počet přidělených jader procesoru</w:t>
            </w:r>
          </w:p>
        </w:tc>
        <w:tc>
          <w:tcPr>
            <w:tcW w:w="3969" w:type="dxa"/>
          </w:tcPr>
          <w:p w14:paraId="431C1A13"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r w:rsidRPr="00796531">
              <w:rPr>
                <w:rFonts w:asciiTheme="majorHAnsi" w:eastAsia="Calibri" w:hAnsiTheme="majorHAnsi" w:cstheme="majorHAnsi"/>
                <w:szCs w:val="24"/>
              </w:rPr>
              <w:t>2</w:t>
            </w:r>
          </w:p>
        </w:tc>
      </w:tr>
      <w:tr w:rsidR="003414FD" w:rsidRPr="00796531" w14:paraId="7BE4D733" w14:textId="77777777" w:rsidTr="00796531">
        <w:tc>
          <w:tcPr>
            <w:tcW w:w="4819" w:type="dxa"/>
          </w:tcPr>
          <w:p w14:paraId="1C8827CF"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Vyhrazená operační paměť</w:t>
            </w:r>
          </w:p>
        </w:tc>
        <w:tc>
          <w:tcPr>
            <w:tcW w:w="3969" w:type="dxa"/>
          </w:tcPr>
          <w:p w14:paraId="2E6BE2B4"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r w:rsidRPr="00796531">
              <w:rPr>
                <w:rFonts w:asciiTheme="majorHAnsi" w:eastAsia="Calibri" w:hAnsiTheme="majorHAnsi" w:cstheme="majorHAnsi"/>
                <w:szCs w:val="24"/>
              </w:rPr>
              <w:t>2 GB</w:t>
            </w:r>
          </w:p>
        </w:tc>
      </w:tr>
      <w:tr w:rsidR="003414FD" w:rsidRPr="00796531" w14:paraId="1CF8DA24" w14:textId="77777777" w:rsidTr="00796531">
        <w:tc>
          <w:tcPr>
            <w:tcW w:w="4819" w:type="dxa"/>
          </w:tcPr>
          <w:p w14:paraId="1520A821"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Velikost disku</w:t>
            </w:r>
          </w:p>
        </w:tc>
        <w:tc>
          <w:tcPr>
            <w:tcW w:w="3969" w:type="dxa"/>
          </w:tcPr>
          <w:p w14:paraId="20DEC358"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r w:rsidRPr="00796531">
              <w:rPr>
                <w:rFonts w:asciiTheme="majorHAnsi" w:eastAsia="Calibri" w:hAnsiTheme="majorHAnsi" w:cstheme="majorHAnsi"/>
                <w:szCs w:val="24"/>
              </w:rPr>
              <w:t>40 GB</w:t>
            </w:r>
          </w:p>
        </w:tc>
      </w:tr>
      <w:tr w:rsidR="003414FD" w:rsidRPr="00796531" w14:paraId="2FC07599" w14:textId="77777777" w:rsidTr="00796531">
        <w:tc>
          <w:tcPr>
            <w:tcW w:w="4819" w:type="dxa"/>
          </w:tcPr>
          <w:p w14:paraId="11D56262"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Konektivita</w:t>
            </w:r>
          </w:p>
        </w:tc>
        <w:tc>
          <w:tcPr>
            <w:tcW w:w="3969" w:type="dxa"/>
          </w:tcPr>
          <w:p w14:paraId="422C1222"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r w:rsidRPr="00796531">
              <w:rPr>
                <w:rFonts w:asciiTheme="majorHAnsi" w:eastAsia="Calibri" w:hAnsiTheme="majorHAnsi" w:cstheme="majorHAnsi"/>
                <w:szCs w:val="24"/>
              </w:rPr>
              <w:t>100 Mbps</w:t>
            </w:r>
          </w:p>
        </w:tc>
      </w:tr>
      <w:tr w:rsidR="003414FD" w:rsidRPr="00796531" w14:paraId="2C1D5EB7" w14:textId="77777777" w:rsidTr="00796531">
        <w:tc>
          <w:tcPr>
            <w:tcW w:w="4819" w:type="dxa"/>
          </w:tcPr>
          <w:p w14:paraId="056C40DB"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Měsíční přenos dat</w:t>
            </w:r>
          </w:p>
        </w:tc>
        <w:tc>
          <w:tcPr>
            <w:tcW w:w="3969" w:type="dxa"/>
          </w:tcPr>
          <w:p w14:paraId="2500D5F8"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r w:rsidRPr="00796531">
              <w:rPr>
                <w:rFonts w:asciiTheme="majorHAnsi" w:eastAsia="Calibri" w:hAnsiTheme="majorHAnsi" w:cstheme="majorHAnsi"/>
                <w:szCs w:val="24"/>
              </w:rPr>
              <w:t>Neomezený</w:t>
            </w:r>
          </w:p>
        </w:tc>
      </w:tr>
      <w:tr w:rsidR="003414FD" w:rsidRPr="00796531" w14:paraId="7CD9EB96" w14:textId="77777777" w:rsidTr="00796531">
        <w:tc>
          <w:tcPr>
            <w:tcW w:w="4819" w:type="dxa"/>
          </w:tcPr>
          <w:p w14:paraId="7DC7613A"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SLA – garance dostupnosti</w:t>
            </w:r>
          </w:p>
        </w:tc>
        <w:tc>
          <w:tcPr>
            <w:tcW w:w="3969" w:type="dxa"/>
          </w:tcPr>
          <w:p w14:paraId="64E9EA99" w14:textId="77777777" w:rsidR="003414FD" w:rsidRPr="00796531" w:rsidRDefault="00E118B0">
            <w:pPr>
              <w:pBdr>
                <w:top w:val="nil"/>
                <w:left w:val="nil"/>
                <w:bottom w:val="nil"/>
                <w:right w:val="nil"/>
                <w:between w:val="nil"/>
              </w:pBdr>
              <w:spacing w:line="240" w:lineRule="auto"/>
              <w:ind w:left="0" w:hanging="2"/>
              <w:jc w:val="center"/>
              <w:rPr>
                <w:rFonts w:asciiTheme="majorHAnsi" w:eastAsia="Calibri" w:hAnsiTheme="majorHAnsi" w:cstheme="majorHAnsi"/>
                <w:szCs w:val="24"/>
              </w:rPr>
            </w:pPr>
            <w:proofErr w:type="gramStart"/>
            <w:r w:rsidRPr="00796531">
              <w:rPr>
                <w:rFonts w:asciiTheme="majorHAnsi" w:eastAsia="Calibri" w:hAnsiTheme="majorHAnsi" w:cstheme="majorHAnsi"/>
                <w:szCs w:val="24"/>
              </w:rPr>
              <w:t>99,92%</w:t>
            </w:r>
            <w:proofErr w:type="gramEnd"/>
          </w:p>
        </w:tc>
      </w:tr>
    </w:tbl>
    <w:p w14:paraId="4F2FCAEF" w14:textId="77777777" w:rsidR="003414FD" w:rsidRPr="00796531" w:rsidRDefault="00E118B0">
      <w:p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Poskytovatel zajistí dostupnost redakčního systému, aktualizace a případné nové verze tohoto systému. Dále poskytovatel zajistí řešení drobných programátorských úprav, maximálně však v rozsahu 4 hodin měsíčně.</w:t>
      </w:r>
    </w:p>
    <w:p w14:paraId="77890CF6" w14:textId="77777777" w:rsidR="003414FD" w:rsidRPr="00796531" w:rsidRDefault="00E118B0">
      <w:p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Reakční doba na požadavky Objednatele bude zajištěna vždy nejpozději do následujícího pracovního dne.</w:t>
      </w:r>
    </w:p>
    <w:p w14:paraId="5FC326E9"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proofErr w:type="spellStart"/>
      <w:r w:rsidRPr="00796531">
        <w:rPr>
          <w:rFonts w:asciiTheme="majorHAnsi" w:hAnsiTheme="majorHAnsi" w:cstheme="majorHAnsi"/>
          <w:szCs w:val="24"/>
        </w:rPr>
        <w:t>Maintenance</w:t>
      </w:r>
      <w:proofErr w:type="spellEnd"/>
      <w:r w:rsidRPr="00796531">
        <w:rPr>
          <w:rFonts w:asciiTheme="majorHAnsi" w:hAnsiTheme="majorHAnsi" w:cstheme="majorHAnsi"/>
          <w:szCs w:val="24"/>
        </w:rPr>
        <w:t xml:space="preserve"> redakčního systému obsahuje zejména:</w:t>
      </w:r>
    </w:p>
    <w:p w14:paraId="5CB8A810"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r w:rsidRPr="00796531">
        <w:rPr>
          <w:rFonts w:asciiTheme="majorHAnsi" w:hAnsiTheme="majorHAnsi" w:cstheme="majorHAnsi"/>
          <w:szCs w:val="24"/>
        </w:rPr>
        <w:t xml:space="preserve">Aktualizace </w:t>
      </w:r>
      <w:proofErr w:type="spellStart"/>
      <w:r w:rsidRPr="00796531">
        <w:rPr>
          <w:rFonts w:asciiTheme="majorHAnsi" w:hAnsiTheme="majorHAnsi" w:cstheme="majorHAnsi"/>
          <w:szCs w:val="24"/>
        </w:rPr>
        <w:t>file</w:t>
      </w:r>
      <w:proofErr w:type="spellEnd"/>
      <w:r w:rsidRPr="00796531">
        <w:rPr>
          <w:rFonts w:asciiTheme="majorHAnsi" w:hAnsiTheme="majorHAnsi" w:cstheme="majorHAnsi"/>
          <w:szCs w:val="24"/>
        </w:rPr>
        <w:t xml:space="preserve"> manageru – knihovna RESPONSIVE </w:t>
      </w:r>
      <w:proofErr w:type="spellStart"/>
      <w:r w:rsidRPr="00796531">
        <w:rPr>
          <w:rFonts w:asciiTheme="majorHAnsi" w:hAnsiTheme="majorHAnsi" w:cstheme="majorHAnsi"/>
          <w:szCs w:val="24"/>
        </w:rPr>
        <w:t>filemanager</w:t>
      </w:r>
      <w:proofErr w:type="spellEnd"/>
    </w:p>
    <w:p w14:paraId="33144B79"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r w:rsidRPr="00796531">
        <w:rPr>
          <w:rFonts w:asciiTheme="majorHAnsi" w:hAnsiTheme="majorHAnsi" w:cstheme="majorHAnsi"/>
          <w:szCs w:val="24"/>
        </w:rPr>
        <w:t xml:space="preserve">Aktualizace </w:t>
      </w:r>
      <w:proofErr w:type="spellStart"/>
      <w:r w:rsidRPr="00796531">
        <w:rPr>
          <w:rFonts w:asciiTheme="majorHAnsi" w:hAnsiTheme="majorHAnsi" w:cstheme="majorHAnsi"/>
          <w:szCs w:val="24"/>
        </w:rPr>
        <w:t>wysiwyg</w:t>
      </w:r>
      <w:proofErr w:type="spellEnd"/>
      <w:r w:rsidRPr="00796531">
        <w:rPr>
          <w:rFonts w:asciiTheme="majorHAnsi" w:hAnsiTheme="majorHAnsi" w:cstheme="majorHAnsi"/>
          <w:szCs w:val="24"/>
        </w:rPr>
        <w:t xml:space="preserve"> editoru – knihovna </w:t>
      </w:r>
      <w:proofErr w:type="spellStart"/>
      <w:r w:rsidRPr="00796531">
        <w:rPr>
          <w:rFonts w:asciiTheme="majorHAnsi" w:hAnsiTheme="majorHAnsi" w:cstheme="majorHAnsi"/>
          <w:szCs w:val="24"/>
        </w:rPr>
        <w:t>TinyMCE</w:t>
      </w:r>
      <w:proofErr w:type="spellEnd"/>
    </w:p>
    <w:p w14:paraId="2CA03CBF"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r w:rsidRPr="00796531">
        <w:rPr>
          <w:rFonts w:asciiTheme="majorHAnsi" w:hAnsiTheme="majorHAnsi" w:cstheme="majorHAnsi"/>
          <w:szCs w:val="24"/>
        </w:rPr>
        <w:t xml:space="preserve">Aktualizace </w:t>
      </w:r>
      <w:proofErr w:type="spellStart"/>
      <w:r w:rsidRPr="00796531">
        <w:rPr>
          <w:rFonts w:asciiTheme="majorHAnsi" w:hAnsiTheme="majorHAnsi" w:cstheme="majorHAnsi"/>
          <w:szCs w:val="24"/>
        </w:rPr>
        <w:t>swiftmaileru</w:t>
      </w:r>
      <w:proofErr w:type="spellEnd"/>
      <w:r w:rsidRPr="00796531">
        <w:rPr>
          <w:rFonts w:asciiTheme="majorHAnsi" w:hAnsiTheme="majorHAnsi" w:cstheme="majorHAnsi"/>
          <w:szCs w:val="24"/>
        </w:rPr>
        <w:t xml:space="preserve"> – knihovna pro odesílání emailů </w:t>
      </w:r>
      <w:proofErr w:type="spellStart"/>
      <w:r w:rsidRPr="00796531">
        <w:rPr>
          <w:rFonts w:asciiTheme="majorHAnsi" w:hAnsiTheme="majorHAnsi" w:cstheme="majorHAnsi"/>
          <w:szCs w:val="24"/>
        </w:rPr>
        <w:t>Swift</w:t>
      </w:r>
      <w:proofErr w:type="spellEnd"/>
      <w:r w:rsidRPr="00796531">
        <w:rPr>
          <w:rFonts w:asciiTheme="majorHAnsi" w:hAnsiTheme="majorHAnsi" w:cstheme="majorHAnsi"/>
          <w:szCs w:val="24"/>
        </w:rPr>
        <w:t xml:space="preserve"> </w:t>
      </w:r>
      <w:proofErr w:type="spellStart"/>
      <w:r w:rsidRPr="00796531">
        <w:rPr>
          <w:rFonts w:asciiTheme="majorHAnsi" w:hAnsiTheme="majorHAnsi" w:cstheme="majorHAnsi"/>
          <w:szCs w:val="24"/>
        </w:rPr>
        <w:t>Mailer</w:t>
      </w:r>
      <w:proofErr w:type="spellEnd"/>
    </w:p>
    <w:p w14:paraId="1A47326C"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r w:rsidRPr="00796531">
        <w:rPr>
          <w:rFonts w:asciiTheme="majorHAnsi" w:hAnsiTheme="majorHAnsi" w:cstheme="majorHAnsi"/>
          <w:szCs w:val="24"/>
        </w:rPr>
        <w:t xml:space="preserve">Aktualizace knihovny pro export dokumentů do PDF – knihovna </w:t>
      </w:r>
      <w:proofErr w:type="spellStart"/>
      <w:r w:rsidRPr="00796531">
        <w:rPr>
          <w:rFonts w:asciiTheme="majorHAnsi" w:hAnsiTheme="majorHAnsi" w:cstheme="majorHAnsi"/>
          <w:szCs w:val="24"/>
        </w:rPr>
        <w:t>tcpdf</w:t>
      </w:r>
      <w:proofErr w:type="spellEnd"/>
    </w:p>
    <w:p w14:paraId="38661434" w14:textId="77777777" w:rsidR="003414FD" w:rsidRPr="00796531" w:rsidRDefault="00E118B0" w:rsidP="00796531">
      <w:pPr>
        <w:pStyle w:val="Odstavecseseznamem"/>
        <w:numPr>
          <w:ilvl w:val="0"/>
          <w:numId w:val="5"/>
        </w:numPr>
        <w:pBdr>
          <w:top w:val="nil"/>
          <w:left w:val="nil"/>
          <w:bottom w:val="nil"/>
          <w:right w:val="nil"/>
          <w:between w:val="nil"/>
        </w:pBdr>
        <w:spacing w:after="0" w:line="360" w:lineRule="auto"/>
        <w:ind w:leftChars="0" w:left="714" w:firstLineChars="0" w:hanging="357"/>
        <w:contextualSpacing w:val="0"/>
        <w:rPr>
          <w:rFonts w:asciiTheme="majorHAnsi" w:hAnsiTheme="majorHAnsi" w:cstheme="majorHAnsi"/>
          <w:szCs w:val="24"/>
        </w:rPr>
      </w:pPr>
      <w:r w:rsidRPr="00796531">
        <w:rPr>
          <w:rFonts w:asciiTheme="majorHAnsi" w:hAnsiTheme="majorHAnsi" w:cstheme="majorHAnsi"/>
          <w:szCs w:val="24"/>
        </w:rPr>
        <w:t xml:space="preserve">Aktualizace knihovny pro responzivní zobrazení a posouvání log na úvodní stránce – knihovna </w:t>
      </w:r>
      <w:proofErr w:type="spellStart"/>
      <w:r w:rsidRPr="00796531">
        <w:rPr>
          <w:rFonts w:asciiTheme="majorHAnsi" w:hAnsiTheme="majorHAnsi" w:cstheme="majorHAnsi"/>
          <w:szCs w:val="24"/>
        </w:rPr>
        <w:t>slick</w:t>
      </w:r>
      <w:proofErr w:type="spellEnd"/>
    </w:p>
    <w:p w14:paraId="12A242D7"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bookmarkStart w:id="0" w:name="_heading=h.gjdgxs" w:colFirst="0" w:colLast="0"/>
      <w:bookmarkEnd w:id="0"/>
      <w:r w:rsidRPr="00796531">
        <w:rPr>
          <w:rFonts w:asciiTheme="majorHAnsi" w:eastAsia="Calibri" w:hAnsiTheme="majorHAnsi" w:cstheme="majorHAnsi"/>
          <w:b/>
          <w:smallCaps/>
          <w:szCs w:val="24"/>
        </w:rPr>
        <w:t>POSKYTOVÁNÍ SLUŽEB</w:t>
      </w:r>
    </w:p>
    <w:p w14:paraId="75EAFF6E" w14:textId="17A6A8CA"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1" w:name="_heading=h.30j0zll" w:colFirst="0" w:colLast="0"/>
      <w:bookmarkEnd w:id="1"/>
      <w:r w:rsidRPr="00796531">
        <w:rPr>
          <w:rFonts w:asciiTheme="majorHAnsi" w:eastAsia="Calibri" w:hAnsiTheme="majorHAnsi" w:cstheme="majorHAnsi"/>
          <w:szCs w:val="24"/>
        </w:rPr>
        <w:t xml:space="preserve">Komunikace smluvních stran při poskytování služeb bude probíhat prostřednictvím </w:t>
      </w:r>
      <w:r w:rsidRPr="00796531">
        <w:rPr>
          <w:rFonts w:asciiTheme="majorHAnsi" w:eastAsia="Calibri" w:hAnsiTheme="majorHAnsi" w:cstheme="majorHAnsi"/>
          <w:color w:val="auto"/>
          <w:szCs w:val="24"/>
        </w:rPr>
        <w:t xml:space="preserve">pověřených osob. Pověřenými osobami poskytovatele ve věcech obchodních a smluvních jsou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tel. Číslo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emailová adresa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a ve věcech technických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tel. Číslo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emailová adresa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Pověřenými osobami objednatele jsou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tel. číslo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emailová adresa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a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tel. číslo </w:t>
      </w:r>
      <w:r w:rsidR="005C2C65">
        <w:rPr>
          <w:rFonts w:asciiTheme="majorHAnsi" w:eastAsia="Calibri" w:hAnsiTheme="majorHAnsi" w:cstheme="majorHAnsi"/>
          <w:color w:val="auto"/>
          <w:szCs w:val="24"/>
        </w:rPr>
        <w:t xml:space="preserve">OU </w:t>
      </w:r>
      <w:proofErr w:type="spellStart"/>
      <w:r w:rsidR="005C2C65">
        <w:rPr>
          <w:rFonts w:asciiTheme="majorHAnsi" w:eastAsia="Calibri" w:hAnsiTheme="majorHAnsi" w:cstheme="majorHAnsi"/>
          <w:color w:val="auto"/>
          <w:szCs w:val="24"/>
        </w:rPr>
        <w:t>OU</w:t>
      </w:r>
      <w:proofErr w:type="spellEnd"/>
      <w:r w:rsidRPr="00796531">
        <w:rPr>
          <w:rFonts w:asciiTheme="majorHAnsi" w:eastAsia="Calibri" w:hAnsiTheme="majorHAnsi" w:cstheme="majorHAnsi"/>
          <w:color w:val="auto"/>
          <w:szCs w:val="24"/>
        </w:rPr>
        <w:t xml:space="preserve">, emailová adresa </w:t>
      </w:r>
      <w:r w:rsidR="005C2C65">
        <w:rPr>
          <w:rFonts w:asciiTheme="majorHAnsi" w:eastAsia="Calibri" w:hAnsiTheme="majorHAnsi" w:cstheme="majorHAnsi"/>
          <w:szCs w:val="24"/>
        </w:rPr>
        <w:t xml:space="preserve">OU </w:t>
      </w:r>
      <w:proofErr w:type="spellStart"/>
      <w:r w:rsidR="005C2C65">
        <w:rPr>
          <w:rFonts w:asciiTheme="majorHAnsi" w:eastAsia="Calibri" w:hAnsiTheme="majorHAnsi" w:cstheme="majorHAnsi"/>
          <w:szCs w:val="24"/>
        </w:rPr>
        <w:t>OU</w:t>
      </w:r>
      <w:proofErr w:type="spellEnd"/>
      <w:r w:rsidRPr="00796531">
        <w:rPr>
          <w:rFonts w:asciiTheme="majorHAnsi" w:eastAsia="Calibri" w:hAnsiTheme="majorHAnsi" w:cstheme="majorHAnsi"/>
          <w:szCs w:val="24"/>
        </w:rPr>
        <w:t>.</w:t>
      </w:r>
    </w:p>
    <w:p w14:paraId="53560A2F"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2" w:name="_heading=h.1fob9te" w:colFirst="0" w:colLast="0"/>
      <w:bookmarkEnd w:id="2"/>
      <w:r w:rsidRPr="00796531">
        <w:rPr>
          <w:rFonts w:asciiTheme="majorHAnsi" w:eastAsia="Calibri" w:hAnsiTheme="majorHAnsi" w:cstheme="majorHAnsi"/>
          <w:szCs w:val="24"/>
        </w:rPr>
        <w:t>Poskytovatel je povinen poskytovat služby s odbornou péčí, v souladu s obecně závaznými právními předpisy a v souladu s jemu známými zájmy objednatele.</w:t>
      </w:r>
    </w:p>
    <w:p w14:paraId="26D18438"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Služby budou poskytovatelem poskytovány podle této smlouvy, V případě, že poskytovatel nemůže poskytovat služby, je povinen to neprodleně oznámit objednateli.</w:t>
      </w:r>
    </w:p>
    <w:p w14:paraId="4ECA1556"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3" w:name="_heading=h.3znysh7" w:colFirst="0" w:colLast="0"/>
      <w:bookmarkEnd w:id="3"/>
      <w:r w:rsidRPr="00796531">
        <w:rPr>
          <w:rFonts w:asciiTheme="majorHAnsi" w:eastAsia="Calibri" w:hAnsiTheme="majorHAnsi" w:cstheme="majorHAnsi"/>
          <w:szCs w:val="24"/>
        </w:rPr>
        <w:t xml:space="preserve">Poskytovatel může pověřit poskytováním služeb třetí osobu. Při poskytování služeb prostřednictvím třetí osoby nese poskytovatel odpovědnost ve stejném rozsahu, jako by </w:t>
      </w:r>
      <w:r w:rsidRPr="00796531">
        <w:rPr>
          <w:rFonts w:asciiTheme="majorHAnsi" w:eastAsia="Calibri" w:hAnsiTheme="majorHAnsi" w:cstheme="majorHAnsi"/>
          <w:szCs w:val="24"/>
        </w:rPr>
        <w:lastRenderedPageBreak/>
        <w:t xml:space="preserve">služby poskytoval sám. </w:t>
      </w:r>
    </w:p>
    <w:p w14:paraId="39A1588A"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Není-li výslovně smluveno jinak, není poskytovatel oprávněn za objednatele právně jednat či přijímat jakékoliv plnění.</w:t>
      </w:r>
    </w:p>
    <w:p w14:paraId="7DCE66DE"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DALŠÍ POVINNOSTI OBJEDNATELE</w:t>
      </w:r>
    </w:p>
    <w:p w14:paraId="724D5073"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Objednatel se touto smlouvou zavazuje poskytovat po dobu účinnosti této smlouvy poskytovateli nezbytnou součinnost pro poskytování služeb na základě této smlouvy.</w:t>
      </w:r>
    </w:p>
    <w:p w14:paraId="1B144B15"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Je-li k poskytnutí služeb nutná součinnost objednatele, </w:t>
      </w:r>
      <w:proofErr w:type="gramStart"/>
      <w:r w:rsidRPr="00796531">
        <w:rPr>
          <w:rFonts w:asciiTheme="majorHAnsi" w:eastAsia="Calibri" w:hAnsiTheme="majorHAnsi" w:cstheme="majorHAnsi"/>
          <w:szCs w:val="24"/>
        </w:rPr>
        <w:t>určí</w:t>
      </w:r>
      <w:proofErr w:type="gramEnd"/>
      <w:r w:rsidRPr="00796531">
        <w:rPr>
          <w:rFonts w:asciiTheme="majorHAnsi" w:eastAsia="Calibri" w:hAnsiTheme="majorHAnsi" w:cstheme="majorHAnsi"/>
          <w:szCs w:val="24"/>
        </w:rPr>
        <w:t xml:space="preserve"> mu poskytovatel přiměřenou lhůtu k jejímu poskytnutí. Uplyne-li lhůta pro poskytnutí součinnosti marně a je-li to možné, má poskytovatel právo si zajistit náhradní plnění na náklady objednatele.</w:t>
      </w:r>
    </w:p>
    <w:p w14:paraId="74912F7B"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bookmarkStart w:id="4" w:name="_heading=h.2et92p0" w:colFirst="0" w:colLast="0"/>
      <w:bookmarkEnd w:id="4"/>
      <w:r w:rsidRPr="00796531">
        <w:rPr>
          <w:rFonts w:asciiTheme="majorHAnsi" w:eastAsia="Calibri" w:hAnsiTheme="majorHAnsi" w:cstheme="majorHAnsi"/>
          <w:b/>
          <w:smallCaps/>
          <w:szCs w:val="24"/>
        </w:rPr>
        <w:t>ODMĚNA POSKYTOVATELE A PLATEBNÍ PODMÍNKY</w:t>
      </w:r>
    </w:p>
    <w:p w14:paraId="00D76D23"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5" w:name="_heading=h.tyjcwt" w:colFirst="0" w:colLast="0"/>
      <w:bookmarkEnd w:id="5"/>
      <w:r w:rsidRPr="00796531">
        <w:rPr>
          <w:rFonts w:asciiTheme="majorHAnsi" w:eastAsia="Calibri" w:hAnsiTheme="majorHAnsi" w:cstheme="majorHAnsi"/>
          <w:szCs w:val="24"/>
        </w:rPr>
        <w:t xml:space="preserve">Objednatel se zavazuje zaplatit poskytovateli roční odměnu ve výši </w:t>
      </w:r>
      <w:proofErr w:type="gramStart"/>
      <w:r w:rsidRPr="00796531">
        <w:rPr>
          <w:rFonts w:asciiTheme="majorHAnsi" w:eastAsia="Calibri" w:hAnsiTheme="majorHAnsi" w:cstheme="majorHAnsi"/>
          <w:szCs w:val="24"/>
        </w:rPr>
        <w:t>60.000,-</w:t>
      </w:r>
      <w:proofErr w:type="gramEnd"/>
      <w:r w:rsidRPr="00796531">
        <w:rPr>
          <w:rFonts w:asciiTheme="majorHAnsi" w:eastAsia="Calibri" w:hAnsiTheme="majorHAnsi" w:cstheme="majorHAnsi"/>
          <w:szCs w:val="24"/>
        </w:rPr>
        <w:t xml:space="preserve"> Kč (slovy: </w:t>
      </w:r>
      <w:proofErr w:type="spellStart"/>
      <w:r w:rsidRPr="00796531">
        <w:rPr>
          <w:rFonts w:asciiTheme="majorHAnsi" w:eastAsia="Calibri" w:hAnsiTheme="majorHAnsi" w:cstheme="majorHAnsi"/>
          <w:szCs w:val="24"/>
        </w:rPr>
        <w:t>šedesáttisíc</w:t>
      </w:r>
      <w:proofErr w:type="spellEnd"/>
      <w:r w:rsidRPr="00796531">
        <w:rPr>
          <w:rFonts w:asciiTheme="majorHAnsi" w:eastAsia="Calibri" w:hAnsiTheme="majorHAnsi" w:cstheme="majorHAnsi"/>
          <w:szCs w:val="24"/>
        </w:rPr>
        <w:t xml:space="preserve"> korun českých) bez daně z přidané hodnoty (dále jen „</w:t>
      </w:r>
      <w:r w:rsidRPr="00796531">
        <w:rPr>
          <w:rFonts w:asciiTheme="majorHAnsi" w:eastAsia="Calibri" w:hAnsiTheme="majorHAnsi" w:cstheme="majorHAnsi"/>
          <w:b/>
          <w:szCs w:val="24"/>
        </w:rPr>
        <w:t>DPH</w:t>
      </w:r>
      <w:r w:rsidRPr="00796531">
        <w:rPr>
          <w:rFonts w:asciiTheme="majorHAnsi" w:eastAsia="Calibri" w:hAnsiTheme="majorHAnsi" w:cstheme="majorHAnsi"/>
          <w:szCs w:val="24"/>
        </w:rPr>
        <w:t>“) za poskytování služeb poskytovatelem.</w:t>
      </w:r>
    </w:p>
    <w:p w14:paraId="6382771C"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Odměna poskytovateli je splatná na základě daňového dokladu – faktury poskytovatele. Poskytovatel vystaví jednou ročně daňový doklad, a to vždy do 14 dnů od začátku období. Obdobím podle této smlouvy se rozumí vždy od 1. 5. daného roku do 30. 4. roku následujícího. První fakturu poskytovatel vystaví první fakturu do 14 dní od podpisu této smlouvy. </w:t>
      </w:r>
    </w:p>
    <w:p w14:paraId="1F204B23"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Doba splatnosti odměny poskytovatele je 60 dnů. Uhrazením se rozumí odepsání platby z účtu objednatele. Poskytovatel se zavazuje nepenalizovat Objednatele, pokud je ve zpoždění s úhradou faktury menším než 60 dní po lhůtě splatnosti.</w:t>
      </w:r>
    </w:p>
    <w:p w14:paraId="34EF341D"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Daňový doklad vystavený poskytovatelem musí mít náležitosti dle zákona č. 235/2004 Sb., o dani z přidané hodnoty, ve znění pozdějších předpisů.</w:t>
      </w:r>
    </w:p>
    <w:p w14:paraId="57AF116E"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Poskytovatel je plátcem DPH, přičemž DPH bude smluvními stranami zaplacena v souladu s obecně závaznými právními předpisy.</w:t>
      </w:r>
    </w:p>
    <w:p w14:paraId="723C7B14"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Pokud bude v okamžiku uskutečnění zdanitelného plnění u prodávajícího zveřejněna informace, že je nespolehlivým plátcem dle §106a odst. 6, z. č. 235/2004 Sb. o dani z přidané hodnoty v platném znění, prodávající strpí, bez uplatnění jakýchkoli finančních sankci, odvedení daně kupujícím a úhradu závazku jen ve výši bez DPH. Úhrada DPH bude v souladu s §109 odst. 3 z. č. 235/2004 Sb. o dani z přidané hodnoty v platném znění provedena za poskytovatele jeho správci daně dle §109a ZDPH. prodávající je povinen nahradit kupujícímu případnou škodu, která by mu z tohoto důvodu vznikla. Prodávající se zavazuje, že uvede na daňovém dokladu označení peněžního ústavu a číslo bankovního účtu, který je zveřejněn správcem daně a ve prospěch kterého má být provedena platba. Pokud tak neučiní nebo </w:t>
      </w:r>
      <w:r w:rsidRPr="00796531">
        <w:rPr>
          <w:rFonts w:asciiTheme="majorHAnsi" w:eastAsia="Calibri" w:hAnsiTheme="majorHAnsi" w:cstheme="majorHAnsi"/>
          <w:szCs w:val="24"/>
        </w:rPr>
        <w:lastRenderedPageBreak/>
        <w:t>pokud při provádění úhrady již uvedený účet nebude uveden v registru zveřejňovaném správcem daně, strpí, bez uplatnění jakýchkoli finančních sankcí, odvedení daně kupujícím a úhradu závazku jen ve výši bez DPH, případně je povinen nahradit kupujícímu případnou škodu, která by mu z tohoto důvodu, nebo z důvodu úhrady na nezveřejněný účet vznikla.</w:t>
      </w:r>
    </w:p>
    <w:p w14:paraId="154AB178"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color w:val="auto"/>
          <w:szCs w:val="24"/>
        </w:rPr>
        <w:t xml:space="preserve">Odměna poskytovatele je splatná bezhotovostně na účet poskytovatele č. 2901551079/2010 vedený u společnosti Fio banka, </w:t>
      </w:r>
      <w:proofErr w:type="gramStart"/>
      <w:r w:rsidRPr="00796531">
        <w:rPr>
          <w:rFonts w:asciiTheme="majorHAnsi" w:eastAsia="Calibri" w:hAnsiTheme="majorHAnsi" w:cstheme="majorHAnsi"/>
          <w:color w:val="auto"/>
          <w:szCs w:val="24"/>
        </w:rPr>
        <w:t>a.s..</w:t>
      </w:r>
      <w:proofErr w:type="gramEnd"/>
      <w:r w:rsidRPr="00796531">
        <w:rPr>
          <w:rFonts w:asciiTheme="majorHAnsi" w:eastAsia="Calibri" w:hAnsiTheme="majorHAnsi" w:cstheme="majorHAnsi"/>
          <w:color w:val="auto"/>
          <w:szCs w:val="24"/>
        </w:rPr>
        <w:t xml:space="preserve"> Povinnost objednatele uhradit peněžitý závazek vůči poskytovateli podle této smlouvy je splněna okamžikem odepsání </w:t>
      </w:r>
      <w:r w:rsidRPr="00796531">
        <w:rPr>
          <w:rFonts w:asciiTheme="majorHAnsi" w:eastAsia="Calibri" w:hAnsiTheme="majorHAnsi" w:cstheme="majorHAnsi"/>
          <w:szCs w:val="24"/>
        </w:rPr>
        <w:t>příslušné částky z účtu objednatele.</w:t>
      </w:r>
    </w:p>
    <w:p w14:paraId="6D86FE2A"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 dobu prodlení objednatele s placením odměny poskytovateli (tj. od 61. dne po splatnosti) nemusí poskytovatel poskytovat objednateli služby (odměna se po tuto dobu pozastavuje).</w:t>
      </w:r>
    </w:p>
    <w:p w14:paraId="6ED18C96"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PRÁVA Z VADNÉHO PLNĚNÍ</w:t>
      </w:r>
    </w:p>
    <w:p w14:paraId="780B5618"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Způsobí-li poskytovatel při poskytování služeb objednateli újmu, odpovídá objednateli za tuto újmu v souladu s obecně závaznými právními předpisy.</w:t>
      </w:r>
    </w:p>
    <w:p w14:paraId="65F2BD72"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Způsobí-li poskytovatel při poskytování služeb újmu třetím osobám, odpovídá třetím osobám za tuto újmu poskytovatel a je povinen ji třetím osobám nebo objednateli nahradit.</w:t>
      </w:r>
    </w:p>
    <w:p w14:paraId="2C5A9974"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Za újmu se pro účely této smlouvy považuje též škoda, která poškozené straně vznikla tím, že musela vynaložit náklady v důsledku porušení povinnosti druhé strany. Škoda se nahrazuje v penězích; jestliže však o to oprávněná strana požádá a je-li to možné a obvyklé, nahrazuje se škoda uvedením v předešlý stav.</w:t>
      </w:r>
    </w:p>
    <w:p w14:paraId="2ABDC538"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DALŠÍ PRÁVA A POVINNOSTI SMLUVNÍCH STRAN</w:t>
      </w:r>
    </w:p>
    <w:p w14:paraId="4D43B329"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Smluvní strany jsou povinny informovat druhou smluvní stranu o veškerých skutečnostech, které jsou nebo mohou být důležité pro řádné plnění této smlouvy.</w:t>
      </w:r>
    </w:p>
    <w:p w14:paraId="393D001D" w14:textId="29B7F844" w:rsidR="00022FD6"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Smluvní strana, která porušuje svou povinnost z této smlouvy, nebo smluvní strana, která s přihlédnutím ke všem okolnostem má vědět, že </w:t>
      </w:r>
      <w:proofErr w:type="gramStart"/>
      <w:r w:rsidRPr="00796531">
        <w:rPr>
          <w:rFonts w:asciiTheme="majorHAnsi" w:eastAsia="Calibri" w:hAnsiTheme="majorHAnsi" w:cstheme="majorHAnsi"/>
          <w:szCs w:val="24"/>
        </w:rPr>
        <w:t>poruší</w:t>
      </w:r>
      <w:proofErr w:type="gramEnd"/>
      <w:r w:rsidRPr="00796531">
        <w:rPr>
          <w:rFonts w:asciiTheme="majorHAnsi" w:eastAsia="Calibri" w:hAnsiTheme="majorHAnsi" w:cstheme="majorHAnsi"/>
          <w:szCs w:val="24"/>
        </w:rPr>
        <w:t xml:space="preserve"> svou povinnost z této smlouvy, je povinna oznámit druhé smluvní straně povahu překážky, která jí brání nebo bude bránit v plnění povinnosti a její důsledky. Zpráva musí být podána bez zbytečného odkladu poté, kdy se povinná strana o překážce dověděla nebo při náležité péči mohla dovědět.</w:t>
      </w:r>
    </w:p>
    <w:p w14:paraId="11BC13B6" w14:textId="77777777" w:rsidR="00022FD6" w:rsidRDefault="00022FD6">
      <w:pPr>
        <w:widowControl/>
        <w:spacing w:line="240" w:lineRule="auto"/>
        <w:ind w:leftChars="0" w:left="0" w:firstLineChars="0" w:firstLine="0"/>
        <w:jc w:val="left"/>
        <w:textDirection w:val="lrTb"/>
        <w:textAlignment w:val="auto"/>
        <w:outlineLvl w:val="9"/>
        <w:rPr>
          <w:rFonts w:asciiTheme="majorHAnsi" w:eastAsia="Calibri" w:hAnsiTheme="majorHAnsi" w:cstheme="majorHAnsi"/>
          <w:szCs w:val="24"/>
        </w:rPr>
      </w:pPr>
      <w:r>
        <w:rPr>
          <w:rFonts w:asciiTheme="majorHAnsi" w:eastAsia="Calibri" w:hAnsiTheme="majorHAnsi" w:cstheme="majorHAnsi"/>
          <w:szCs w:val="24"/>
        </w:rPr>
        <w:br w:type="page"/>
      </w:r>
    </w:p>
    <w:p w14:paraId="743A38AA"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lastRenderedPageBreak/>
        <w:t>Smluvní strany berou na vědomí, že tato Smlouva bude zveřejněna v registru smluv podle zákona č. 340/2015 Sb., o zvláštních podmínkách účinnosti některých smluv, uveřejňování těchto smluv a o registru smluv (zákon o registru smluv), v platném a účinném znění. Smluvní strany prohlašují, že skutečnosti uvedené v této Smlouvě ne považují za obchodní tajemství ve smyslu ustanovení § 504 zákona č. 89/2012 Sb., občanského zákoníku, v platném a účinném znění, ani za důvěrné informace a souhlasí s jejich užitím a zveřejněním bez jakýchkoli dalších podmínek. Smlouva nabývá účinnosti dnem zveřejnění.</w:t>
      </w:r>
    </w:p>
    <w:p w14:paraId="789CD3AE"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TRVÁNÍ SMLOUVY</w:t>
      </w:r>
    </w:p>
    <w:p w14:paraId="3371B937"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Tato smlouva nabývá platnosti okamžikem jejího uzavření a účinnosti dnem uveřejnění v Registru smluv.</w:t>
      </w:r>
    </w:p>
    <w:p w14:paraId="2CDB4853"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Tato smlouva se uzavírá na dobu neurčitou.</w:t>
      </w:r>
    </w:p>
    <w:p w14:paraId="73726DB8"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Každá ze smluvních stran je oprávněna vypovědět smlouvu, a to z jakéhokoliv důvodu či bez uvedení důvodu. Výpovědní doba činí 3 měsíce a počíná běžet prvním kalendářním dnem následujícího měsíce po doručení výpovědi druhé smluvní straně.</w:t>
      </w:r>
    </w:p>
    <w:p w14:paraId="07E81652" w14:textId="2C7E8122"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Každá ze smluvních stran je dále oprávněna od smlouvy odstoupit v</w:t>
      </w:r>
      <w:r w:rsidR="00796531">
        <w:rPr>
          <w:rFonts w:asciiTheme="majorHAnsi" w:eastAsia="Calibri" w:hAnsiTheme="majorHAnsi" w:cstheme="majorHAnsi"/>
          <w:szCs w:val="24"/>
        </w:rPr>
        <w:t xml:space="preserve"> </w:t>
      </w:r>
      <w:r w:rsidRPr="00796531">
        <w:rPr>
          <w:rFonts w:asciiTheme="majorHAnsi" w:eastAsia="Calibri" w:hAnsiTheme="majorHAnsi" w:cstheme="majorHAnsi"/>
          <w:szCs w:val="24"/>
        </w:rPr>
        <w:t>případě, že je pravomocně rozhodnuto o úpadku druhé smluvní strany ve smyslu zákona č. 182/2006 Sb., o úpadku a způsobech jeho řešení (insolvenční zákon), ve znění pozdějších předpisů. Odstoupení je účinné doručením druhé smluvní straně.</w:t>
      </w:r>
    </w:p>
    <w:p w14:paraId="6DACFF9C" w14:textId="77777777" w:rsidR="003414FD" w:rsidRPr="00796531" w:rsidRDefault="00E118B0">
      <w:pPr>
        <w:keepNext/>
        <w:keepLines/>
        <w:numPr>
          <w:ilvl w:val="0"/>
          <w:numId w:val="1"/>
        </w:numPr>
        <w:pBdr>
          <w:top w:val="nil"/>
          <w:left w:val="nil"/>
          <w:bottom w:val="nil"/>
          <w:right w:val="nil"/>
          <w:between w:val="nil"/>
        </w:pBdr>
        <w:spacing w:before="480" w:after="240" w:line="240" w:lineRule="auto"/>
        <w:ind w:left="0" w:hanging="2"/>
        <w:rPr>
          <w:rFonts w:asciiTheme="majorHAnsi" w:eastAsia="Calibri" w:hAnsiTheme="majorHAnsi" w:cstheme="majorHAnsi"/>
          <w:b/>
          <w:smallCaps/>
          <w:szCs w:val="24"/>
        </w:rPr>
      </w:pPr>
      <w:r w:rsidRPr="00796531">
        <w:rPr>
          <w:rFonts w:asciiTheme="majorHAnsi" w:eastAsia="Calibri" w:hAnsiTheme="majorHAnsi" w:cstheme="majorHAnsi"/>
          <w:b/>
          <w:smallCaps/>
          <w:szCs w:val="24"/>
        </w:rPr>
        <w:t>ZÁVĚREČNÁ USTANOVENÍ</w:t>
      </w:r>
    </w:p>
    <w:p w14:paraId="20D6E9E0" w14:textId="0C2CC7C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Věci ve smlouvě neupravené, jakož i práva a povinnosti vzniklé na základě této smlouvy nebo v souvislosti s ní, se řídí českým právem, zejména občanským zákoníkem.</w:t>
      </w:r>
    </w:p>
    <w:p w14:paraId="6FD706EC"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6" w:name="_heading=h.3dy6vkm" w:colFirst="0" w:colLast="0"/>
      <w:bookmarkEnd w:id="6"/>
      <w:r w:rsidRPr="00796531">
        <w:rPr>
          <w:rFonts w:asciiTheme="majorHAnsi" w:eastAsia="Calibri" w:hAnsiTheme="majorHAnsi" w:cstheme="majorHAnsi"/>
          <w:szCs w:val="24"/>
        </w:rPr>
        <w:t>Vztahuje-li se důvod neplatnosti jen na některé ustanovení této smlouvy, je neplatným pouze toto ustanovení, pokud z jeho povahy nebo obsahu anebo z okolností, za nichž bylo sjednáno, nevyplývá, že jej nelze oddělit od ostatního obsahu smlouvy.</w:t>
      </w:r>
    </w:p>
    <w:p w14:paraId="27316FB1"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bookmarkStart w:id="7" w:name="_heading=h.1t3h5sf" w:colFirst="0" w:colLast="0"/>
      <w:bookmarkEnd w:id="7"/>
      <w:r w:rsidRPr="00796531">
        <w:rPr>
          <w:rFonts w:asciiTheme="majorHAnsi" w:eastAsia="Calibri" w:hAnsiTheme="majorHAnsi" w:cstheme="majorHAnsi"/>
          <w:szCs w:val="24"/>
        </w:rPr>
        <w:t>Tato smlouva představuje úplnou dohodu smluvních stran o předmětu této smlouvy a nahrazuje veškerá předchozí ujednání smluvních stran ohledně předmětu této smlouvy.</w:t>
      </w:r>
    </w:p>
    <w:p w14:paraId="2E9698C4"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Tuto smlouvu je možné měnit pouze písemnou dohodou smluvních stran smlouvy.</w:t>
      </w:r>
    </w:p>
    <w:p w14:paraId="626F6B45"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Spory vzniklé z této smlouvy budou řešeny u obecných soudů.</w:t>
      </w:r>
    </w:p>
    <w:p w14:paraId="67732EA0" w14:textId="1961783F" w:rsidR="00022FD6"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Tato smlouva je vyhotovena ve dvou (2) exemplářích, z nichž každá strana </w:t>
      </w:r>
      <w:proofErr w:type="gramStart"/>
      <w:r w:rsidRPr="00796531">
        <w:rPr>
          <w:rFonts w:asciiTheme="majorHAnsi" w:eastAsia="Calibri" w:hAnsiTheme="majorHAnsi" w:cstheme="majorHAnsi"/>
          <w:szCs w:val="24"/>
        </w:rPr>
        <w:t>obdrží</w:t>
      </w:r>
      <w:proofErr w:type="gramEnd"/>
      <w:r w:rsidRPr="00796531">
        <w:rPr>
          <w:rFonts w:asciiTheme="majorHAnsi" w:eastAsia="Calibri" w:hAnsiTheme="majorHAnsi" w:cstheme="majorHAnsi"/>
          <w:szCs w:val="24"/>
        </w:rPr>
        <w:t xml:space="preserve"> po jednom (1) vyhotovení.</w:t>
      </w:r>
    </w:p>
    <w:p w14:paraId="4B4EBBFD" w14:textId="77777777" w:rsidR="00022FD6" w:rsidRDefault="00022FD6">
      <w:pPr>
        <w:widowControl/>
        <w:spacing w:line="240" w:lineRule="auto"/>
        <w:ind w:leftChars="0" w:left="0" w:firstLineChars="0" w:firstLine="0"/>
        <w:jc w:val="left"/>
        <w:textDirection w:val="lrTb"/>
        <w:textAlignment w:val="auto"/>
        <w:outlineLvl w:val="9"/>
        <w:rPr>
          <w:rFonts w:asciiTheme="majorHAnsi" w:eastAsia="Calibri" w:hAnsiTheme="majorHAnsi" w:cstheme="majorHAnsi"/>
          <w:szCs w:val="24"/>
        </w:rPr>
      </w:pPr>
      <w:r>
        <w:rPr>
          <w:rFonts w:asciiTheme="majorHAnsi" w:eastAsia="Calibri" w:hAnsiTheme="majorHAnsi" w:cstheme="majorHAnsi"/>
          <w:szCs w:val="24"/>
        </w:rPr>
        <w:br w:type="page"/>
      </w:r>
    </w:p>
    <w:p w14:paraId="48D093EE" w14:textId="77777777" w:rsidR="003414FD" w:rsidRPr="00796531" w:rsidRDefault="00E118B0">
      <w:pPr>
        <w:numPr>
          <w:ilvl w:val="1"/>
          <w:numId w:val="1"/>
        </w:num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lastRenderedPageBreak/>
        <w:t>Účastníci této smlouvy si její obsah přečetli, prohlašují, že s ním souhlasí, a na důkaz toho připojují své podpisy.</w:t>
      </w:r>
    </w:p>
    <w:p w14:paraId="04C7E935" w14:textId="77777777" w:rsidR="003414FD" w:rsidRPr="00796531" w:rsidRDefault="003414FD">
      <w:p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p>
    <w:p w14:paraId="044A3E45" w14:textId="1A614CC8" w:rsidR="003414FD" w:rsidRPr="00796531" w:rsidRDefault="00E118B0">
      <w:pPr>
        <w:pBdr>
          <w:top w:val="nil"/>
          <w:left w:val="nil"/>
          <w:bottom w:val="nil"/>
          <w:right w:val="nil"/>
          <w:between w:val="nil"/>
        </w:pBdr>
        <w:spacing w:before="240" w:after="240"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Příloha č. 1: smlouva o postoupení práv</w:t>
      </w:r>
    </w:p>
    <w:p w14:paraId="2F439065"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Podpisy:</w:t>
      </w:r>
    </w:p>
    <w:p w14:paraId="4E07366D"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05BFD53C" w14:textId="192E9D7E"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 xml:space="preserve">V _________ dne </w:t>
      </w:r>
      <w:r w:rsidR="005B60D1">
        <w:rPr>
          <w:rFonts w:asciiTheme="majorHAnsi" w:eastAsia="Calibri" w:hAnsiTheme="majorHAnsi" w:cstheme="majorHAnsi"/>
          <w:szCs w:val="24"/>
        </w:rPr>
        <w:t>1.6.2024</w:t>
      </w:r>
      <w:r w:rsidR="005B60D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t xml:space="preserve">V _________ dne </w:t>
      </w:r>
      <w:r w:rsidR="005B60D1">
        <w:rPr>
          <w:rFonts w:asciiTheme="majorHAnsi" w:eastAsia="Calibri" w:hAnsiTheme="majorHAnsi" w:cstheme="majorHAnsi"/>
          <w:szCs w:val="24"/>
        </w:rPr>
        <w:t>3.6.2024</w:t>
      </w:r>
    </w:p>
    <w:p w14:paraId="2B6405E9"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37438E71"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35BC53E0"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14EA9584" w14:textId="77777777" w:rsidR="003414FD" w:rsidRPr="00796531" w:rsidRDefault="003414FD">
      <w:pPr>
        <w:pBdr>
          <w:top w:val="nil"/>
          <w:left w:val="nil"/>
          <w:bottom w:val="nil"/>
          <w:right w:val="nil"/>
          <w:between w:val="nil"/>
        </w:pBdr>
        <w:spacing w:line="240" w:lineRule="auto"/>
        <w:ind w:left="0" w:hanging="2"/>
        <w:rPr>
          <w:rFonts w:asciiTheme="majorHAnsi" w:eastAsia="Calibri" w:hAnsiTheme="majorHAnsi" w:cstheme="majorHAnsi"/>
          <w:szCs w:val="24"/>
        </w:rPr>
      </w:pPr>
    </w:p>
    <w:p w14:paraId="067693F7"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__________________________</w:t>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t>__________________________</w:t>
      </w:r>
    </w:p>
    <w:p w14:paraId="0E172840" w14:textId="77777777" w:rsidR="003414FD" w:rsidRPr="00796531"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r w:rsidRPr="00796531">
        <w:rPr>
          <w:rFonts w:asciiTheme="majorHAnsi" w:eastAsia="Calibri" w:hAnsiTheme="majorHAnsi" w:cstheme="majorHAnsi"/>
          <w:szCs w:val="24"/>
        </w:rPr>
        <w:t>poskytovatel</w:t>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t>objednatel</w:t>
      </w:r>
    </w:p>
    <w:p w14:paraId="296FD799" w14:textId="4108A4DC" w:rsidR="003414FD" w:rsidRPr="00022FD6" w:rsidRDefault="00E118B0">
      <w:pPr>
        <w:pBdr>
          <w:top w:val="nil"/>
          <w:left w:val="nil"/>
          <w:bottom w:val="nil"/>
          <w:right w:val="nil"/>
          <w:between w:val="nil"/>
        </w:pBdr>
        <w:spacing w:line="240" w:lineRule="auto"/>
        <w:ind w:left="0" w:hanging="2"/>
        <w:rPr>
          <w:rFonts w:asciiTheme="majorHAnsi" w:eastAsia="Calibri" w:hAnsiTheme="majorHAnsi" w:cstheme="majorHAnsi"/>
          <w:color w:val="auto"/>
          <w:szCs w:val="24"/>
        </w:rPr>
      </w:pPr>
      <w:r w:rsidRPr="00022FD6">
        <w:rPr>
          <w:rFonts w:asciiTheme="majorHAnsi" w:eastAsia="Calibri" w:hAnsiTheme="majorHAnsi" w:cstheme="majorHAnsi"/>
          <w:color w:val="auto"/>
          <w:szCs w:val="24"/>
        </w:rPr>
        <w:t>Ing. Petr Vančura</w:t>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005C2C65">
        <w:rPr>
          <w:rFonts w:asciiTheme="majorHAnsi" w:eastAsia="Calibri" w:hAnsiTheme="majorHAnsi" w:cstheme="majorHAnsi"/>
          <w:color w:val="auto"/>
          <w:szCs w:val="24"/>
        </w:rPr>
        <w:t>Ing. Lumír Kučaba</w:t>
      </w:r>
    </w:p>
    <w:p w14:paraId="42AED2D6" w14:textId="3C13F351" w:rsidR="003414FD" w:rsidRPr="00022FD6" w:rsidRDefault="00022FD6">
      <w:pPr>
        <w:pBdr>
          <w:top w:val="nil"/>
          <w:left w:val="nil"/>
          <w:bottom w:val="nil"/>
          <w:right w:val="nil"/>
          <w:between w:val="nil"/>
        </w:pBdr>
        <w:spacing w:line="240" w:lineRule="auto"/>
        <w:ind w:left="0" w:hanging="2"/>
        <w:rPr>
          <w:rFonts w:asciiTheme="majorHAnsi" w:eastAsia="Calibri" w:hAnsiTheme="majorHAnsi" w:cstheme="majorHAnsi"/>
          <w:color w:val="auto"/>
          <w:szCs w:val="24"/>
        </w:rPr>
      </w:pPr>
      <w:r>
        <w:rPr>
          <w:rFonts w:asciiTheme="majorHAnsi" w:eastAsia="Calibri" w:hAnsiTheme="majorHAnsi" w:cstheme="majorHAnsi"/>
          <w:color w:val="auto"/>
          <w:szCs w:val="24"/>
        </w:rPr>
        <w:t>j</w:t>
      </w:r>
      <w:r w:rsidRPr="00022FD6">
        <w:rPr>
          <w:rFonts w:asciiTheme="majorHAnsi" w:eastAsia="Calibri" w:hAnsiTheme="majorHAnsi" w:cstheme="majorHAnsi"/>
          <w:color w:val="auto"/>
          <w:szCs w:val="24"/>
        </w:rPr>
        <w:t>ednatel</w:t>
      </w:r>
      <w:r w:rsidRPr="00022FD6">
        <w:rPr>
          <w:rFonts w:asciiTheme="majorHAnsi" w:eastAsia="Calibri" w:hAnsiTheme="majorHAnsi" w:cstheme="majorHAnsi"/>
          <w:color w:val="auto"/>
          <w:szCs w:val="24"/>
        </w:rPr>
        <w:tab/>
      </w:r>
      <w:r>
        <w:rPr>
          <w:rFonts w:asciiTheme="majorHAnsi" w:eastAsia="Calibri" w:hAnsiTheme="majorHAnsi" w:cstheme="majorHAnsi"/>
          <w:color w:val="auto"/>
          <w:szCs w:val="24"/>
        </w:rPr>
        <w:tab/>
      </w:r>
      <w:r>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r>
      <w:r w:rsidRPr="00022FD6">
        <w:rPr>
          <w:rFonts w:asciiTheme="majorHAnsi" w:eastAsia="Calibri" w:hAnsiTheme="majorHAnsi" w:cstheme="majorHAnsi"/>
          <w:color w:val="auto"/>
          <w:szCs w:val="24"/>
        </w:rPr>
        <w:tab/>
        <w:t>náměstek pro informatiku a komunikaci</w:t>
      </w:r>
    </w:p>
    <w:p w14:paraId="47DB35CE" w14:textId="34A91224" w:rsidR="003414FD" w:rsidRDefault="00E118B0">
      <w:pPr>
        <w:pBdr>
          <w:top w:val="nil"/>
          <w:left w:val="nil"/>
          <w:bottom w:val="nil"/>
          <w:right w:val="nil"/>
          <w:between w:val="nil"/>
        </w:pBdr>
        <w:spacing w:line="240" w:lineRule="auto"/>
        <w:ind w:left="0" w:hanging="2"/>
        <w:rPr>
          <w:rFonts w:asciiTheme="majorHAnsi" w:eastAsia="Calibri" w:hAnsiTheme="majorHAnsi" w:cstheme="majorHAnsi"/>
          <w:szCs w:val="24"/>
        </w:rPr>
      </w:pPr>
      <w:bookmarkStart w:id="8" w:name="_heading=h.4d34og8" w:colFirst="0" w:colLast="0"/>
      <w:bookmarkEnd w:id="8"/>
      <w:r w:rsidRPr="00796531">
        <w:rPr>
          <w:rFonts w:asciiTheme="majorHAnsi" w:eastAsia="Calibri" w:hAnsiTheme="majorHAnsi" w:cstheme="majorHAnsi"/>
          <w:szCs w:val="24"/>
        </w:rPr>
        <w:tab/>
      </w:r>
      <w:proofErr w:type="spellStart"/>
      <w:r w:rsidR="00022FD6" w:rsidRPr="00022FD6">
        <w:rPr>
          <w:rFonts w:asciiTheme="majorHAnsi" w:eastAsia="Calibri" w:hAnsiTheme="majorHAnsi" w:cstheme="majorHAnsi"/>
          <w:color w:val="auto"/>
          <w:szCs w:val="24"/>
        </w:rPr>
        <w:t>Certisys</w:t>
      </w:r>
      <w:proofErr w:type="spellEnd"/>
      <w:r w:rsidR="00022FD6" w:rsidRPr="00022FD6">
        <w:rPr>
          <w:rFonts w:asciiTheme="majorHAnsi" w:eastAsia="Calibri" w:hAnsiTheme="majorHAnsi" w:cstheme="majorHAnsi"/>
          <w:color w:val="auto"/>
          <w:szCs w:val="24"/>
        </w:rPr>
        <w:t xml:space="preserve"> s.r.o.</w:t>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Pr="00796531">
        <w:rPr>
          <w:rFonts w:asciiTheme="majorHAnsi" w:eastAsia="Calibri" w:hAnsiTheme="majorHAnsi" w:cstheme="majorHAnsi"/>
          <w:szCs w:val="24"/>
        </w:rPr>
        <w:tab/>
      </w:r>
      <w:r w:rsidR="00022FD6">
        <w:rPr>
          <w:rFonts w:asciiTheme="majorHAnsi" w:eastAsia="Calibri" w:hAnsiTheme="majorHAnsi" w:cstheme="majorHAnsi"/>
          <w:szCs w:val="24"/>
        </w:rPr>
        <w:tab/>
      </w:r>
      <w:r w:rsidRPr="00796531">
        <w:rPr>
          <w:rFonts w:asciiTheme="majorHAnsi" w:eastAsia="Calibri" w:hAnsiTheme="majorHAnsi" w:cstheme="majorHAnsi"/>
          <w:szCs w:val="24"/>
        </w:rPr>
        <w:tab/>
      </w:r>
      <w:r w:rsidR="00022FD6">
        <w:rPr>
          <w:rFonts w:asciiTheme="majorHAnsi" w:eastAsia="Calibri" w:hAnsiTheme="majorHAnsi" w:cstheme="majorHAnsi"/>
          <w:szCs w:val="24"/>
        </w:rPr>
        <w:t xml:space="preserve">Fakultní </w:t>
      </w:r>
      <w:r w:rsidRPr="00796531">
        <w:rPr>
          <w:rFonts w:asciiTheme="majorHAnsi" w:eastAsia="Calibri" w:hAnsiTheme="majorHAnsi" w:cstheme="majorHAnsi"/>
          <w:szCs w:val="24"/>
        </w:rPr>
        <w:t>Thomayerova nemocnice</w:t>
      </w:r>
    </w:p>
    <w:p w14:paraId="15ABD043" w14:textId="77777777" w:rsidR="005C2C65" w:rsidRDefault="005C2C65">
      <w:pPr>
        <w:pBdr>
          <w:top w:val="nil"/>
          <w:left w:val="nil"/>
          <w:bottom w:val="nil"/>
          <w:right w:val="nil"/>
          <w:between w:val="nil"/>
        </w:pBdr>
        <w:spacing w:line="240" w:lineRule="auto"/>
        <w:ind w:left="0" w:hanging="2"/>
        <w:rPr>
          <w:rFonts w:asciiTheme="majorHAnsi" w:eastAsia="Calibri" w:hAnsiTheme="majorHAnsi" w:cstheme="majorHAnsi"/>
          <w:szCs w:val="24"/>
        </w:rPr>
      </w:pPr>
    </w:p>
    <w:p w14:paraId="62A4D20C" w14:textId="77777777" w:rsidR="005C2C65" w:rsidRDefault="005C2C65">
      <w:pPr>
        <w:pBdr>
          <w:top w:val="nil"/>
          <w:left w:val="nil"/>
          <w:bottom w:val="nil"/>
          <w:right w:val="nil"/>
          <w:between w:val="nil"/>
        </w:pBdr>
        <w:spacing w:line="240" w:lineRule="auto"/>
        <w:ind w:left="0" w:hanging="2"/>
        <w:rPr>
          <w:rFonts w:asciiTheme="majorHAnsi" w:eastAsia="Calibri" w:hAnsiTheme="majorHAnsi" w:cstheme="majorHAnsi"/>
          <w:szCs w:val="24"/>
        </w:rPr>
      </w:pPr>
    </w:p>
    <w:p w14:paraId="7037FB43" w14:textId="77777777" w:rsidR="005C2C65" w:rsidRDefault="005C2C65">
      <w:pPr>
        <w:pBdr>
          <w:top w:val="nil"/>
          <w:left w:val="nil"/>
          <w:bottom w:val="nil"/>
          <w:right w:val="nil"/>
          <w:between w:val="nil"/>
        </w:pBdr>
        <w:spacing w:line="240" w:lineRule="auto"/>
        <w:ind w:left="0" w:hanging="2"/>
        <w:rPr>
          <w:rFonts w:asciiTheme="majorHAnsi" w:eastAsia="Calibri" w:hAnsiTheme="majorHAnsi" w:cstheme="majorHAnsi"/>
          <w:szCs w:val="24"/>
        </w:rPr>
      </w:pPr>
    </w:p>
    <w:p w14:paraId="0F5CC7FE" w14:textId="6ED9741D" w:rsidR="005C2C65" w:rsidRPr="00796531" w:rsidRDefault="005C2C65">
      <w:pPr>
        <w:pBdr>
          <w:top w:val="nil"/>
          <w:left w:val="nil"/>
          <w:bottom w:val="nil"/>
          <w:right w:val="nil"/>
          <w:between w:val="nil"/>
        </w:pBdr>
        <w:spacing w:line="240" w:lineRule="auto"/>
        <w:ind w:left="0" w:hanging="2"/>
        <w:rPr>
          <w:rFonts w:asciiTheme="majorHAnsi" w:eastAsia="Calibri" w:hAnsiTheme="majorHAnsi" w:cstheme="majorHAnsi"/>
          <w:szCs w:val="24"/>
        </w:rPr>
      </w:pPr>
      <w:proofErr w:type="gramStart"/>
      <w:r>
        <w:rPr>
          <w:rFonts w:asciiTheme="majorHAnsi" w:eastAsia="Calibri" w:hAnsiTheme="majorHAnsi" w:cstheme="majorHAnsi"/>
          <w:szCs w:val="24"/>
        </w:rPr>
        <w:t xml:space="preserve">OU  </w:t>
      </w:r>
      <w:proofErr w:type="spellStart"/>
      <w:r>
        <w:rPr>
          <w:rFonts w:asciiTheme="majorHAnsi" w:eastAsia="Calibri" w:hAnsiTheme="majorHAnsi" w:cstheme="majorHAnsi"/>
          <w:szCs w:val="24"/>
        </w:rPr>
        <w:t>OU</w:t>
      </w:r>
      <w:proofErr w:type="spellEnd"/>
      <w:proofErr w:type="gramEnd"/>
      <w:r>
        <w:rPr>
          <w:rFonts w:asciiTheme="majorHAnsi" w:eastAsia="Calibri" w:hAnsiTheme="majorHAnsi" w:cstheme="majorHAnsi"/>
          <w:szCs w:val="24"/>
        </w:rPr>
        <w:t xml:space="preserve">  =  osobní údaj</w:t>
      </w:r>
    </w:p>
    <w:sectPr w:rsidR="005C2C65" w:rsidRPr="00796531" w:rsidSect="00022FD6">
      <w:headerReference w:type="even" r:id="rId12"/>
      <w:headerReference w:type="default" r:id="rId13"/>
      <w:footerReference w:type="even" r:id="rId14"/>
      <w:footerReference w:type="default" r:id="rId15"/>
      <w:headerReference w:type="first" r:id="rId16"/>
      <w:footerReference w:type="first" r:id="rId17"/>
      <w:pgSz w:w="11907" w:h="16840"/>
      <w:pgMar w:top="1701" w:right="1418" w:bottom="1701"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DE421" w14:textId="77777777" w:rsidR="0014266F" w:rsidRDefault="0014266F">
      <w:pPr>
        <w:spacing w:line="240" w:lineRule="auto"/>
        <w:ind w:left="0" w:hanging="2"/>
      </w:pPr>
      <w:r>
        <w:separator/>
      </w:r>
    </w:p>
  </w:endnote>
  <w:endnote w:type="continuationSeparator" w:id="0">
    <w:p w14:paraId="33420BFB" w14:textId="77777777" w:rsidR="0014266F" w:rsidRDefault="0014266F">
      <w:pPr>
        <w:spacing w:line="240" w:lineRule="auto"/>
        <w:ind w:left="0" w:hanging="2"/>
      </w:pPr>
      <w:r>
        <w:continuationSeparator/>
      </w:r>
    </w:p>
  </w:endnote>
  <w:endnote w:type="continuationNotice" w:id="1">
    <w:p w14:paraId="2DBC303C" w14:textId="77777777" w:rsidR="0014266F" w:rsidRDefault="0014266F">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4F92160-0B27-4520-9279-93DD0618E408}"/>
  </w:font>
  <w:font w:name="Palatino Linotype">
    <w:panose1 w:val="02040502050505030304"/>
    <w:charset w:val="EE"/>
    <w:family w:val="roman"/>
    <w:pitch w:val="variable"/>
    <w:sig w:usb0="E0000287" w:usb1="40000013" w:usb2="00000000" w:usb3="00000000" w:csb0="0000019F" w:csb1="00000000"/>
    <w:embedRegular r:id="rId2" w:fontKey="{04A1CB25-3096-4D70-AB49-873795AFFC19}"/>
    <w:embedBold r:id="rId3" w:fontKey="{E745D111-1040-4C29-BD48-844BED60E3BB}"/>
    <w:embedBoldItalic r:id="rId4" w:fontKey="{9DE5A2D4-172A-44FF-A93A-8DCEDA1E9B93}"/>
  </w:font>
  <w:font w:name="HG Mincho Light J">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5" w:fontKey="{3CE6B73C-F239-477E-BCFA-322243E9166F}"/>
  </w:font>
  <w:font w:name="Tahoma">
    <w:panose1 w:val="020B0604030504040204"/>
    <w:charset w:val="EE"/>
    <w:family w:val="swiss"/>
    <w:pitch w:val="variable"/>
    <w:sig w:usb0="E1002EFF" w:usb1="C000605B" w:usb2="00000029" w:usb3="00000000" w:csb0="000101FF" w:csb1="00000000"/>
    <w:embedRegular r:id="rId6" w:fontKey="{B74263E3-AB8B-4C82-8C7B-F3375699D102}"/>
  </w:font>
  <w:font w:name="Calibri">
    <w:panose1 w:val="020F0502020204030204"/>
    <w:charset w:val="EE"/>
    <w:family w:val="swiss"/>
    <w:pitch w:val="variable"/>
    <w:sig w:usb0="E4002EFF" w:usb1="C000247B" w:usb2="00000009" w:usb3="00000000" w:csb0="000001FF" w:csb1="00000000"/>
    <w:embedRegular r:id="rId7" w:fontKey="{E64CA74C-BA68-4C82-ADDD-A2B74B0A8E65}"/>
    <w:embedBold r:id="rId8" w:fontKey="{9A42F247-155A-4606-B60E-6CD02AD5FC1F}"/>
  </w:font>
  <w:font w:name="Georgia">
    <w:panose1 w:val="02040502050405020303"/>
    <w:charset w:val="EE"/>
    <w:family w:val="roman"/>
    <w:pitch w:val="variable"/>
    <w:sig w:usb0="00000287" w:usb1="00000000" w:usb2="00000000" w:usb3="00000000" w:csb0="0000009F" w:csb1="00000000"/>
    <w:embedRegular r:id="rId9" w:fontKey="{87F950BD-9232-4596-8110-FFCBFFEBBE3A}"/>
    <w:embedItalic r:id="rId10" w:fontKey="{B6E98B83-2B52-40D3-86AD-C2B2F667CD9D}"/>
  </w:font>
  <w:font w:name="Cambria">
    <w:panose1 w:val="02040503050406030204"/>
    <w:charset w:val="EE"/>
    <w:family w:val="roman"/>
    <w:pitch w:val="variable"/>
    <w:sig w:usb0="E00006FF" w:usb1="420024FF" w:usb2="02000000" w:usb3="00000000" w:csb0="0000019F" w:csb1="00000000"/>
    <w:embedRegular r:id="rId11" w:fontKey="{669FB9E4-2F6F-48EA-9DD6-D7B1232BF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59E1" w14:textId="77777777" w:rsidR="003414FD" w:rsidRDefault="003414FD">
    <w:pPr>
      <w:pBdr>
        <w:top w:val="nil"/>
        <w:left w:val="nil"/>
        <w:bottom w:val="nil"/>
        <w:right w:val="nil"/>
        <w:between w:val="nil"/>
      </w:pBdr>
      <w:tabs>
        <w:tab w:val="center" w:pos="4536"/>
        <w:tab w:val="right" w:pos="9072"/>
      </w:tabs>
      <w:spacing w:line="240" w:lineRule="auto"/>
      <w:ind w:left="0" w:hanging="2"/>
      <w:rPr>
        <w:rFonts w:eastAsia="Palatino Linotype" w:cs="Palatino Linotype"/>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3969" w14:textId="77777777" w:rsidR="003414FD" w:rsidRDefault="003414FD">
    <w:pPr>
      <w:pBdr>
        <w:top w:val="nil"/>
        <w:left w:val="nil"/>
        <w:bottom w:val="nil"/>
        <w:right w:val="nil"/>
        <w:between w:val="nil"/>
      </w:pBdr>
      <w:spacing w:line="240" w:lineRule="auto"/>
      <w:ind w:left="0" w:hanging="2"/>
      <w:rPr>
        <w:rFonts w:eastAsia="Palatino Linotype" w:cs="Palatino Linotype"/>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E03D" w14:textId="77777777" w:rsidR="003414FD" w:rsidRDefault="003414FD">
    <w:pPr>
      <w:pBdr>
        <w:top w:val="nil"/>
        <w:left w:val="nil"/>
        <w:bottom w:val="nil"/>
        <w:right w:val="nil"/>
        <w:between w:val="nil"/>
      </w:pBdr>
      <w:tabs>
        <w:tab w:val="center" w:pos="4536"/>
        <w:tab w:val="right" w:pos="9072"/>
      </w:tabs>
      <w:spacing w:line="240" w:lineRule="auto"/>
      <w:ind w:left="0" w:hanging="2"/>
      <w:rPr>
        <w:rFonts w:eastAsia="Palatino Linotype" w:cs="Palatino Linotype"/>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11A7" w14:textId="77777777" w:rsidR="0014266F" w:rsidRDefault="0014266F">
      <w:pPr>
        <w:spacing w:line="240" w:lineRule="auto"/>
        <w:ind w:left="0" w:hanging="2"/>
      </w:pPr>
      <w:r>
        <w:separator/>
      </w:r>
    </w:p>
  </w:footnote>
  <w:footnote w:type="continuationSeparator" w:id="0">
    <w:p w14:paraId="4EBACAB3" w14:textId="77777777" w:rsidR="0014266F" w:rsidRDefault="0014266F">
      <w:pPr>
        <w:spacing w:line="240" w:lineRule="auto"/>
        <w:ind w:left="0" w:hanging="2"/>
      </w:pPr>
      <w:r>
        <w:continuationSeparator/>
      </w:r>
    </w:p>
  </w:footnote>
  <w:footnote w:type="continuationNotice" w:id="1">
    <w:p w14:paraId="4AB36344" w14:textId="77777777" w:rsidR="0014266F" w:rsidRDefault="0014266F">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7EB6" w14:textId="77777777" w:rsidR="003414FD" w:rsidRDefault="003414FD">
    <w:pPr>
      <w:pBdr>
        <w:top w:val="nil"/>
        <w:left w:val="nil"/>
        <w:bottom w:val="nil"/>
        <w:right w:val="nil"/>
        <w:between w:val="nil"/>
      </w:pBdr>
      <w:tabs>
        <w:tab w:val="center" w:pos="4536"/>
        <w:tab w:val="right" w:pos="9072"/>
      </w:tabs>
      <w:spacing w:line="240" w:lineRule="auto"/>
      <w:ind w:left="0" w:hanging="2"/>
      <w:rPr>
        <w:rFonts w:eastAsia="Palatino Linotype" w:cs="Palatino Linotype"/>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27B2" w14:textId="77777777" w:rsidR="003414FD" w:rsidRDefault="003414FD">
    <w:pPr>
      <w:pBdr>
        <w:top w:val="nil"/>
        <w:left w:val="nil"/>
        <w:bottom w:val="nil"/>
        <w:right w:val="nil"/>
        <w:between w:val="nil"/>
      </w:pBdr>
      <w:spacing w:line="240" w:lineRule="auto"/>
      <w:ind w:left="0" w:hanging="2"/>
      <w:rPr>
        <w:rFonts w:eastAsia="Palatino Linotype" w:cs="Palatino Linotype"/>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974B" w14:textId="77777777" w:rsidR="003414FD" w:rsidRDefault="003414FD">
    <w:pPr>
      <w:pBdr>
        <w:top w:val="nil"/>
        <w:left w:val="nil"/>
        <w:bottom w:val="nil"/>
        <w:right w:val="nil"/>
        <w:between w:val="nil"/>
      </w:pBdr>
      <w:tabs>
        <w:tab w:val="center" w:pos="4536"/>
        <w:tab w:val="right" w:pos="9072"/>
      </w:tabs>
      <w:spacing w:line="240" w:lineRule="auto"/>
      <w:ind w:left="0" w:hanging="2"/>
      <w:rPr>
        <w:rFonts w:eastAsia="Palatino Linotype" w:cs="Palatino Linotype"/>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37AB2"/>
    <w:multiLevelType w:val="hybridMultilevel"/>
    <w:tmpl w:val="BA9C6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7830109"/>
    <w:multiLevelType w:val="multilevel"/>
    <w:tmpl w:val="C2222EC6"/>
    <w:lvl w:ilvl="0">
      <w:start w:val="1"/>
      <w:numFmt w:val="decimal"/>
      <w:pStyle w:val="Prvniuroven"/>
      <w:lvlText w:val="%1."/>
      <w:lvlJc w:val="left"/>
      <w:pPr>
        <w:tabs>
          <w:tab w:val="num" w:pos="720"/>
        </w:tabs>
        <w:ind w:left="720" w:hanging="720"/>
      </w:pPr>
    </w:lvl>
    <w:lvl w:ilvl="1">
      <w:start w:val="1"/>
      <w:numFmt w:val="decimal"/>
      <w:pStyle w:val="uroven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FA3776"/>
    <w:multiLevelType w:val="multilevel"/>
    <w:tmpl w:val="F5C630B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 w15:restartNumberingAfterBreak="0">
    <w:nsid w:val="6A07670E"/>
    <w:multiLevelType w:val="hybridMultilevel"/>
    <w:tmpl w:val="B11029C2"/>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4" w15:restartNumberingAfterBreak="0">
    <w:nsid w:val="76C37019"/>
    <w:multiLevelType w:val="multilevel"/>
    <w:tmpl w:val="9F4A7A3C"/>
    <w:lvl w:ilvl="0">
      <w:start w:val="1"/>
      <w:numFmt w:val="decimal"/>
      <w:lvlText w:val="%1."/>
      <w:lvlJc w:val="left"/>
      <w:pPr>
        <w:ind w:left="397" w:hanging="397"/>
      </w:pPr>
      <w:rPr>
        <w:b/>
        <w:vertAlign w:val="baseline"/>
      </w:rPr>
    </w:lvl>
    <w:lvl w:ilvl="1">
      <w:start w:val="1"/>
      <w:numFmt w:val="decimal"/>
      <w:lvlText w:val="%1.%2."/>
      <w:lvlJc w:val="left"/>
      <w:pPr>
        <w:ind w:left="907" w:hanging="547"/>
      </w:pPr>
      <w:rPr>
        <w:b w:val="0"/>
        <w:vertAlign w:val="baseline"/>
      </w:rPr>
    </w:lvl>
    <w:lvl w:ilvl="2">
      <w:start w:val="1"/>
      <w:numFmt w:val="decimal"/>
      <w:lvlText w:val="%1.%2.%3."/>
      <w:lvlJc w:val="left"/>
      <w:pPr>
        <w:ind w:left="1474" w:hanging="622"/>
      </w:pPr>
      <w:rPr>
        <w:vertAlign w:val="baseline"/>
      </w:rPr>
    </w:lvl>
    <w:lvl w:ilvl="3">
      <w:start w:val="1"/>
      <w:numFmt w:val="decimal"/>
      <w:lvlText w:val="%1.%2.%3.%4."/>
      <w:lvlJc w:val="left"/>
      <w:pPr>
        <w:ind w:left="2268" w:hanging="794"/>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16cid:durableId="1108112797">
    <w:abstractNumId w:val="4"/>
  </w:num>
  <w:num w:numId="2" w16cid:durableId="172303265">
    <w:abstractNumId w:val="2"/>
  </w:num>
  <w:num w:numId="3" w16cid:durableId="1966424035">
    <w:abstractNumId w:val="1"/>
  </w:num>
  <w:num w:numId="4" w16cid:durableId="1342397184">
    <w:abstractNumId w:val="3"/>
  </w:num>
  <w:num w:numId="5" w16cid:durableId="1866745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4FD"/>
    <w:rsid w:val="00022FD6"/>
    <w:rsid w:val="0014266F"/>
    <w:rsid w:val="00183E19"/>
    <w:rsid w:val="003414FD"/>
    <w:rsid w:val="003915E8"/>
    <w:rsid w:val="005B60D1"/>
    <w:rsid w:val="005C2C65"/>
    <w:rsid w:val="00796531"/>
    <w:rsid w:val="00A56E48"/>
    <w:rsid w:val="00DC4AF2"/>
    <w:rsid w:val="00E042F3"/>
    <w:rsid w:val="00E118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652E3"/>
  <w15:docId w15:val="{677E188F-9DA6-46BB-A76A-E33F59A6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spacing w:line="300" w:lineRule="atLeast"/>
      <w:ind w:leftChars="-1" w:left="-1" w:hangingChars="1" w:hanging="1"/>
      <w:jc w:val="both"/>
      <w:textDirection w:val="btLr"/>
      <w:textAlignment w:val="top"/>
      <w:outlineLvl w:val="0"/>
    </w:pPr>
    <w:rPr>
      <w:rFonts w:ascii="Palatino Linotype" w:eastAsia="HG Mincho Light J" w:hAnsi="Palatino Linotype"/>
      <w:color w:val="000000"/>
      <w:position w:val="-1"/>
      <w:sz w:val="24"/>
      <w:lang w:eastAsia="ar-SA"/>
    </w:rPr>
  </w:style>
  <w:style w:type="paragraph" w:styleId="Nadpis1">
    <w:name w:val="heading 1"/>
    <w:basedOn w:val="Normln"/>
    <w:next w:val="Normln"/>
    <w:uiPriority w:val="9"/>
    <w:qFormat/>
    <w:pPr>
      <w:keepNext/>
      <w:spacing w:before="240" w:after="60"/>
    </w:pPr>
    <w:rPr>
      <w:b/>
      <w:kern w:val="1"/>
      <w:sz w:val="28"/>
    </w:rPr>
  </w:style>
  <w:style w:type="paragraph" w:styleId="Nadpis2">
    <w:name w:val="heading 2"/>
    <w:basedOn w:val="Normln"/>
    <w:next w:val="Normln"/>
    <w:uiPriority w:val="9"/>
    <w:semiHidden/>
    <w:unhideWhenUsed/>
    <w:qFormat/>
    <w:pPr>
      <w:keepNext/>
      <w:spacing w:before="240" w:after="60"/>
      <w:outlineLvl w:val="1"/>
    </w:pPr>
    <w:rPr>
      <w:rFonts w:cs="Arial"/>
      <w:b/>
      <w:bCs/>
      <w:i/>
      <w:iCs/>
      <w:sz w:val="28"/>
      <w:szCs w:val="28"/>
    </w:rPr>
  </w:style>
  <w:style w:type="paragraph" w:styleId="Nadpis3">
    <w:name w:val="heading 3"/>
    <w:basedOn w:val="Normln"/>
    <w:next w:val="Normln"/>
    <w:uiPriority w:val="9"/>
    <w:semiHidden/>
    <w:unhideWhenUsed/>
    <w:qFormat/>
    <w:pPr>
      <w:keepNext/>
      <w:spacing w:before="240" w:after="60"/>
      <w:outlineLvl w:val="2"/>
    </w:pPr>
    <w:rPr>
      <w:rFonts w:cs="Arial"/>
      <w:b/>
      <w:bCs/>
      <w:sz w:val="26"/>
      <w:szCs w:val="26"/>
    </w:rPr>
  </w:style>
  <w:style w:type="paragraph" w:styleId="Nadpis4">
    <w:name w:val="heading 4"/>
    <w:basedOn w:val="Normln"/>
    <w:next w:val="Normln"/>
    <w:uiPriority w:val="9"/>
    <w:semiHidden/>
    <w:unhideWhenUsed/>
    <w:qFormat/>
    <w:pPr>
      <w:keepNext/>
      <w:keepLines/>
      <w:spacing w:before="240" w:after="40"/>
      <w:outlineLvl w:val="3"/>
    </w:pPr>
    <w:rPr>
      <w:b/>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character" w:styleId="Odkaznakoment">
    <w:name w:val="annotation reference"/>
    <w:rPr>
      <w:w w:val="100"/>
      <w:position w:val="-1"/>
      <w:sz w:val="16"/>
      <w:szCs w:val="16"/>
      <w:effect w:val="none"/>
      <w:vertAlign w:val="baseline"/>
      <w:cs w:val="0"/>
      <w:em w:val="none"/>
    </w:rPr>
  </w:style>
  <w:style w:type="character" w:customStyle="1" w:styleId="StylTun">
    <w:name w:val="Styl Tučné"/>
    <w:rPr>
      <w:rFonts w:ascii="Palatino Linotype" w:hAnsi="Palatino Linotype"/>
      <w:b/>
      <w:bCs/>
      <w:w w:val="100"/>
      <w:position w:val="-1"/>
      <w:sz w:val="24"/>
      <w:effect w:val="none"/>
      <w:vertAlign w:val="baseline"/>
      <w:cs w:val="0"/>
      <w:em w:val="none"/>
    </w:rPr>
  </w:style>
  <w:style w:type="paragraph" w:customStyle="1" w:styleId="14-Normln-tun-velk">
    <w:name w:val="14 - Normální - tučně - velké"/>
    <w:basedOn w:val="Normln"/>
    <w:pPr>
      <w:suppressAutoHyphens/>
      <w:spacing w:line="280" w:lineRule="atLeast"/>
    </w:pPr>
    <w:rPr>
      <w:rFonts w:eastAsia="Times New Roman"/>
      <w:b/>
      <w:bCs/>
      <w:caps/>
      <w:color w:val="auto"/>
      <w:sz w:val="28"/>
      <w:szCs w:val="24"/>
      <w:lang w:eastAsia="cs-CZ"/>
    </w:rPr>
  </w:style>
  <w:style w:type="paragraph" w:customStyle="1" w:styleId="Normln-tun-velk">
    <w:name w:val="Normální - tučně - velké"/>
    <w:basedOn w:val="Normln"/>
    <w:pPr>
      <w:suppressAutoHyphens/>
      <w:spacing w:line="280" w:lineRule="atLeast"/>
    </w:pPr>
    <w:rPr>
      <w:rFonts w:eastAsia="Times New Roman"/>
      <w:b/>
      <w:caps/>
      <w:color w:val="auto"/>
      <w:szCs w:val="24"/>
      <w:lang w:eastAsia="cs-CZ"/>
    </w:rPr>
  </w:style>
  <w:style w:type="paragraph" w:customStyle="1" w:styleId="Prvniuroven">
    <w:name w:val="Prvni_uroven"/>
    <w:basedOn w:val="Normln"/>
    <w:next w:val="uroven2"/>
    <w:pPr>
      <w:keepNext/>
      <w:keepLines/>
      <w:numPr>
        <w:numId w:val="3"/>
      </w:numPr>
      <w:suppressAutoHyphens/>
      <w:spacing w:before="480" w:after="240" w:line="280" w:lineRule="atLeast"/>
      <w:ind w:left="-1" w:hanging="1"/>
    </w:pPr>
    <w:rPr>
      <w:rFonts w:eastAsia="Times New Roman"/>
      <w:b/>
      <w:caps/>
      <w:color w:val="auto"/>
      <w:szCs w:val="24"/>
      <w:lang w:eastAsia="cs-CZ"/>
    </w:rPr>
  </w:style>
  <w:style w:type="paragraph" w:customStyle="1" w:styleId="uroven2">
    <w:name w:val="uroven_2"/>
    <w:basedOn w:val="Normln"/>
    <w:pPr>
      <w:numPr>
        <w:ilvl w:val="1"/>
        <w:numId w:val="3"/>
      </w:numPr>
      <w:suppressAutoHyphens/>
      <w:spacing w:before="240" w:after="240"/>
      <w:ind w:left="-1" w:hanging="1"/>
      <w:outlineLvl w:val="1"/>
    </w:pPr>
    <w:rPr>
      <w:rFonts w:eastAsia="Times New Roman"/>
      <w:color w:val="auto"/>
      <w:szCs w:val="24"/>
    </w:rPr>
  </w:style>
  <w:style w:type="character" w:customStyle="1" w:styleId="uroven2Char">
    <w:name w:val="uroven_2 Char"/>
    <w:rPr>
      <w:rFonts w:ascii="Garamond" w:hAnsi="Garamond"/>
      <w:w w:val="100"/>
      <w:position w:val="-1"/>
      <w:sz w:val="24"/>
      <w:szCs w:val="24"/>
      <w:effect w:val="none"/>
      <w:vertAlign w:val="baseline"/>
      <w:cs w:val="0"/>
      <w:em w:val="none"/>
    </w:rPr>
  </w:style>
  <w:style w:type="paragraph" w:styleId="Textbubliny">
    <w:name w:val="Balloon Text"/>
    <w:basedOn w:val="Normln"/>
    <w:rPr>
      <w:rFonts w:ascii="Tahoma" w:hAnsi="Tahoma" w:cs="Tahoma"/>
      <w:sz w:val="16"/>
      <w:szCs w:val="16"/>
    </w:rPr>
  </w:style>
  <w:style w:type="paragraph" w:customStyle="1" w:styleId="uroven3">
    <w:name w:val="uroven_3"/>
    <w:basedOn w:val="uroven2"/>
    <w:pPr>
      <w:tabs>
        <w:tab w:val="num" w:pos="1474"/>
      </w:tabs>
      <w:ind w:left="1474" w:hanging="623"/>
    </w:pPr>
  </w:style>
  <w:style w:type="paragraph" w:customStyle="1" w:styleId="uroven4">
    <w:name w:val="uroven_4"/>
    <w:basedOn w:val="uroven3"/>
    <w:pPr>
      <w:tabs>
        <w:tab w:val="clear" w:pos="1474"/>
        <w:tab w:val="num" w:pos="2268"/>
      </w:tabs>
      <w:ind w:left="2268" w:hanging="794"/>
    </w:pPr>
    <w:rPr>
      <w:rFonts w:cs="Arial"/>
    </w:rPr>
  </w:style>
  <w:style w:type="paragraph" w:styleId="Pedmtkomente">
    <w:name w:val="annotation subject"/>
    <w:basedOn w:val="Normln"/>
    <w:next w:val="Normln"/>
    <w:rPr>
      <w:b/>
      <w:bCs/>
    </w:rPr>
  </w:style>
  <w:style w:type="paragraph" w:customStyle="1" w:styleId="Barevnstnovnzvraznn11">
    <w:name w:val="Barevné stínování – zvýraznění 11"/>
    <w:pPr>
      <w:suppressAutoHyphens/>
      <w:spacing w:line="1" w:lineRule="atLeast"/>
      <w:ind w:leftChars="-1" w:left="-1" w:hangingChars="1" w:hanging="1"/>
      <w:textDirection w:val="btLr"/>
      <w:textAlignment w:val="top"/>
      <w:outlineLvl w:val="0"/>
    </w:pPr>
    <w:rPr>
      <w:rFonts w:ascii="Garamond" w:eastAsia="HG Mincho Light J" w:hAnsi="Garamond"/>
      <w:color w:val="000000"/>
      <w:position w:val="-1"/>
      <w:sz w:val="24"/>
      <w:lang w:eastAsia="ar-SA"/>
    </w:rPr>
  </w:style>
  <w:style w:type="paragraph" w:styleId="Textkomente">
    <w:name w:val="annotation text"/>
    <w:basedOn w:val="Normln"/>
    <w:rPr>
      <w:sz w:val="20"/>
    </w:rPr>
  </w:style>
  <w:style w:type="character" w:customStyle="1" w:styleId="TextkomenteChar">
    <w:name w:val="Text komentáře Char"/>
    <w:rPr>
      <w:rFonts w:ascii="Palatino Linotype" w:eastAsia="HG Mincho Light J" w:hAnsi="Palatino Linotype"/>
      <w:color w:val="000000"/>
      <w:w w:val="100"/>
      <w:position w:val="-1"/>
      <w:effect w:val="none"/>
      <w:vertAlign w:val="baseline"/>
      <w:cs w:val="0"/>
      <w:em w:val="none"/>
      <w:lang w:eastAsia="ar-SA"/>
    </w:rPr>
  </w:style>
  <w:style w:type="paragraph" w:styleId="Zhlav">
    <w:name w:val="header"/>
    <w:basedOn w:val="Normln"/>
    <w:pPr>
      <w:tabs>
        <w:tab w:val="center" w:pos="4536"/>
        <w:tab w:val="right" w:pos="9072"/>
      </w:tabs>
    </w:pPr>
  </w:style>
  <w:style w:type="character" w:customStyle="1" w:styleId="ZhlavChar">
    <w:name w:val="Záhlaví Char"/>
    <w:rPr>
      <w:rFonts w:ascii="Palatino Linotype" w:eastAsia="HG Mincho Light J" w:hAnsi="Palatino Linotype"/>
      <w:color w:val="000000"/>
      <w:w w:val="100"/>
      <w:position w:val="-1"/>
      <w:sz w:val="24"/>
      <w:effect w:val="none"/>
      <w:vertAlign w:val="baseline"/>
      <w:cs w:val="0"/>
      <w:em w:val="none"/>
      <w:lang w:eastAsia="ar-SA"/>
    </w:rPr>
  </w:style>
  <w:style w:type="paragraph" w:styleId="Zpat">
    <w:name w:val="footer"/>
    <w:basedOn w:val="Normln"/>
    <w:pPr>
      <w:tabs>
        <w:tab w:val="center" w:pos="4536"/>
        <w:tab w:val="right" w:pos="9072"/>
      </w:tabs>
    </w:pPr>
  </w:style>
  <w:style w:type="character" w:customStyle="1" w:styleId="ZpatChar">
    <w:name w:val="Zápatí Char"/>
    <w:rPr>
      <w:rFonts w:ascii="Palatino Linotype" w:eastAsia="HG Mincho Light J" w:hAnsi="Palatino Linotype"/>
      <w:color w:val="000000"/>
      <w:w w:val="100"/>
      <w:position w:val="-1"/>
      <w:sz w:val="24"/>
      <w:effect w:val="none"/>
      <w:vertAlign w:val="baseline"/>
      <w:cs w:val="0"/>
      <w:em w:val="none"/>
      <w:lang w:eastAsia="ar-SA"/>
    </w:rPr>
  </w:style>
  <w:style w:type="paragraph" w:styleId="Odstavecseseznamem">
    <w:name w:val="List Paragraph"/>
    <w:basedOn w:val="Normln"/>
    <w:pPr>
      <w:widowControl/>
      <w:suppressAutoHyphens/>
      <w:spacing w:after="160" w:line="259" w:lineRule="auto"/>
      <w:ind w:left="720"/>
      <w:contextualSpacing/>
      <w:jc w:val="left"/>
    </w:pPr>
    <w:rPr>
      <w:rFonts w:ascii="Calibri" w:eastAsia="Calibri" w:hAnsi="Calibri"/>
      <w:color w:val="auto"/>
      <w:sz w:val="22"/>
      <w:szCs w:val="22"/>
      <w:lang w:eastAsia="en-US"/>
    </w:rPr>
  </w:style>
  <w:style w:type="table" w:styleId="Mkatabulky">
    <w:name w:val="Table Grid"/>
    <w:basedOn w:val="Normlntabulka"/>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qFormat/>
    <w:rPr>
      <w:color w:val="0000FF"/>
      <w:w w:val="100"/>
      <w:position w:val="-1"/>
      <w:u w:val="single"/>
      <w:effect w:val="none"/>
      <w:vertAlign w:val="baseline"/>
      <w:cs w:val="0"/>
      <w:em w:val="non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Ind w:w="0" w:type="nil"/>
    </w:tblPr>
  </w:style>
  <w:style w:type="table" w:customStyle="1" w:styleId="TableNormal1">
    <w:name w:val="Table Normal1"/>
    <w:rsid w:val="00E042F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tn.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y3UxAyHpql2rlOytw5Y+XA2FXw==">CgMxLjAyCGguZ2pkZ3hzMgloLjMwajB6bGwyCWguMWZvYjl0ZTIJaC4zem55c2g3MgloLjJldDkycDAyCGgudHlqY3d0MgloLjNkeTZ2a20yCWguMXQzaDVzZjIJaC40ZDM0b2c4OAByITFuUFVkejllWFBoVWcwRWNxMmJibFZ2VDdCQmJDU29wNA==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615866-A206-4C81-853C-0CCA5F80B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C7F8E7C-DB8A-4591-90A2-C2CA4A911076}">
  <ds:schemaRefs>
    <ds:schemaRef ds:uri="http://schemas.microsoft.com/sharepoint/v3/contenttype/forms"/>
  </ds:schemaRefs>
</ds:datastoreItem>
</file>

<file path=customXml/itemProps4.xml><?xml version="1.0" encoding="utf-8"?>
<ds:datastoreItem xmlns:ds="http://schemas.openxmlformats.org/officeDocument/2006/customXml" ds:itemID="{010696BE-1CB9-4552-9D1D-A8A50C9CE2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1494</Words>
  <Characters>8820</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Klimánková Pavla</dc:creator>
  <cp:lastModifiedBy>Klimánková Pavla</cp:lastModifiedBy>
  <cp:revision>4</cp:revision>
  <dcterms:created xsi:type="dcterms:W3CDTF">2024-06-10T10:23:00Z</dcterms:created>
  <dcterms:modified xsi:type="dcterms:W3CDTF">2024-06-10T10:26:00Z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3be096-951f-40f1-830d-c27b8a8c2c27_Enabled">
    <vt:lpwstr>true</vt:lpwstr>
  </property>
  <property fmtid="{D5CDD505-2E9C-101B-9397-08002B2CF9AE}" pid="3" name="MSIP_Label_c93be096-951f-40f1-830d-c27b8a8c2c27_SetDate">
    <vt:lpwstr>2024-05-22T05:15:36Z</vt:lpwstr>
  </property>
  <property fmtid="{D5CDD505-2E9C-101B-9397-08002B2CF9AE}" pid="4" name="MSIP_Label_c93be096-951f-40f1-830d-c27b8a8c2c27_Method">
    <vt:lpwstr>Standard</vt:lpwstr>
  </property>
  <property fmtid="{D5CDD505-2E9C-101B-9397-08002B2CF9AE}" pid="5" name="MSIP_Label_c93be096-951f-40f1-830d-c27b8a8c2c27_Name">
    <vt:lpwstr>defa4170-0d19-0005-0004-bc88714345d2</vt:lpwstr>
  </property>
  <property fmtid="{D5CDD505-2E9C-101B-9397-08002B2CF9AE}" pid="6" name="MSIP_Label_c93be096-951f-40f1-830d-c27b8a8c2c27_SiteId">
    <vt:lpwstr>00847377-d903-4047-af0c-776d9611e3e6</vt:lpwstr>
  </property>
  <property fmtid="{D5CDD505-2E9C-101B-9397-08002B2CF9AE}" pid="7" name="MSIP_Label_c93be096-951f-40f1-830d-c27b8a8c2c27_ActionId">
    <vt:lpwstr>bb4b7fd3-0579-4811-8bda-838e6e6122b3</vt:lpwstr>
  </property>
  <property fmtid="{D5CDD505-2E9C-101B-9397-08002B2CF9AE}" pid="8" name="MSIP_Label_c93be096-951f-40f1-830d-c27b8a8c2c27_ContentBits">
    <vt:lpwstr>0</vt:lpwstr>
  </property>
</Properties>
</file>