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1C7C7800" w14:textId="60787849" w:rsidR="00F04B51" w:rsidRPr="00140639" w:rsidRDefault="00F04B51" w:rsidP="00F04B51">
      <w:pPr>
        <w:spacing w:before="100" w:beforeAutospacing="1" w:after="100" w:afterAutospacing="1"/>
        <w:ind w:left="6372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>TRIGON PLUS s.r.o.     Západní 93</w:t>
      </w:r>
      <w:r>
        <w:rPr>
          <w:rFonts w:ascii="Arial" w:hAnsi="Arial" w:cs="Arial"/>
          <w:b/>
          <w:bCs/>
          <w:sz w:val="20"/>
          <w:lang w:eastAsia="cs-CZ"/>
        </w:rPr>
        <w:tab/>
      </w:r>
      <w:r>
        <w:rPr>
          <w:rFonts w:ascii="Arial" w:hAnsi="Arial" w:cs="Arial"/>
          <w:b/>
          <w:bCs/>
          <w:sz w:val="20"/>
          <w:lang w:eastAsia="cs-CZ"/>
        </w:rPr>
        <w:tab/>
        <w:t xml:space="preserve">               251 </w:t>
      </w:r>
      <w:proofErr w:type="gramStart"/>
      <w:r>
        <w:rPr>
          <w:rFonts w:ascii="Arial" w:hAnsi="Arial" w:cs="Arial"/>
          <w:b/>
          <w:bCs/>
          <w:sz w:val="20"/>
          <w:lang w:eastAsia="cs-CZ"/>
        </w:rPr>
        <w:t>01  Čestlice</w:t>
      </w:r>
      <w:proofErr w:type="gramEnd"/>
    </w:p>
    <w:p w14:paraId="4F1F3041" w14:textId="4C77ED7C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  <w:r w:rsidR="00F04B51">
        <w:rPr>
          <w:rFonts w:ascii="Times New Roman" w:hAnsi="Times New Roman" w:cs="Times New Roman"/>
          <w:bCs/>
          <w:sz w:val="21"/>
          <w:szCs w:val="21"/>
        </w:rPr>
        <w:tab/>
      </w:r>
    </w:p>
    <w:p w14:paraId="45E2B9B2" w14:textId="16849F46" w:rsidR="00885317" w:rsidRPr="00F04B51" w:rsidRDefault="000A3226" w:rsidP="00F04B51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002437">
        <w:rPr>
          <w:rFonts w:ascii="Times New Roman" w:hAnsi="Times New Roman" w:cs="Times New Roman"/>
          <w:bCs/>
          <w:sz w:val="21"/>
          <w:szCs w:val="21"/>
        </w:rPr>
        <w:t>29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A43399">
        <w:rPr>
          <w:rFonts w:ascii="Times New Roman" w:hAnsi="Times New Roman" w:cs="Times New Roman"/>
          <w:bCs/>
          <w:sz w:val="21"/>
          <w:szCs w:val="21"/>
        </w:rPr>
        <w:t>0</w:t>
      </w:r>
      <w:r w:rsidR="00002437">
        <w:rPr>
          <w:rFonts w:ascii="Times New Roman" w:hAnsi="Times New Roman" w:cs="Times New Roman"/>
          <w:bCs/>
          <w:sz w:val="21"/>
          <w:szCs w:val="21"/>
        </w:rPr>
        <w:t>5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43399">
        <w:rPr>
          <w:rFonts w:ascii="Times New Roman" w:hAnsi="Times New Roman" w:cs="Times New Roman"/>
          <w:bCs/>
          <w:sz w:val="21"/>
          <w:szCs w:val="21"/>
        </w:rPr>
        <w:t>4</w:t>
      </w:r>
    </w:p>
    <w:p w14:paraId="25FAC1A6" w14:textId="2FEE2158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002437">
        <w:rPr>
          <w:rFonts w:ascii="Times New Roman" w:hAnsi="Times New Roman" w:cs="Times New Roman"/>
          <w:b/>
          <w:bCs/>
          <w:sz w:val="21"/>
          <w:szCs w:val="21"/>
        </w:rPr>
        <w:t>21</w:t>
      </w:r>
      <w:r w:rsidR="00F04B51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24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002437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Default="001A6E44" w:rsidP="00955241">
      <w:r w:rsidRPr="00D90A6B">
        <w:t>Vážení obchodní přátelé,</w:t>
      </w:r>
    </w:p>
    <w:p w14:paraId="3E0C50FF" w14:textId="77777777" w:rsidR="00002437" w:rsidRPr="00D90A6B" w:rsidRDefault="00002437" w:rsidP="00955241"/>
    <w:p w14:paraId="5381EB65" w14:textId="5B8DE3B6" w:rsidR="00345FA4" w:rsidRDefault="004F3E34" w:rsidP="004F3E34">
      <w:pPr>
        <w:suppressAutoHyphens w:val="0"/>
        <w:jc w:val="both"/>
      </w:pPr>
      <w:r>
        <w:t>na základě cenového návrhu</w:t>
      </w:r>
      <w:r w:rsidR="00002437">
        <w:t xml:space="preserve"> č. </w:t>
      </w:r>
      <w:r w:rsidR="00F04B51">
        <w:t>NA</w:t>
      </w:r>
      <w:proofErr w:type="gramStart"/>
      <w:r w:rsidR="00F04B51">
        <w:t xml:space="preserve">24050172 </w:t>
      </w:r>
      <w:r w:rsidR="00A43399">
        <w:t xml:space="preserve"> </w:t>
      </w:r>
      <w:r w:rsidR="002B5DF7">
        <w:t>ze</w:t>
      </w:r>
      <w:proofErr w:type="gramEnd"/>
      <w:r w:rsidR="002B5DF7">
        <w:t xml:space="preserve"> dne </w:t>
      </w:r>
      <w:r w:rsidR="00F04B51">
        <w:t>21.05.2024</w:t>
      </w:r>
      <w:r w:rsidR="00002437">
        <w:t xml:space="preserve"> </w:t>
      </w:r>
      <w:r w:rsidR="00B526A2">
        <w:t xml:space="preserve"> </w:t>
      </w:r>
      <w:r w:rsidRPr="00891E3E">
        <w:t xml:space="preserve">u Vás objednáváme </w:t>
      </w:r>
      <w:r w:rsidR="00F04B51">
        <w:t xml:space="preserve">chladící box HAEMO 310V (HR) pro skladování krve </w:t>
      </w:r>
      <w:r w:rsidR="00002437">
        <w:t xml:space="preserve">za celkovou cenu </w:t>
      </w:r>
      <w:r w:rsidR="00345FA4">
        <w:t xml:space="preserve"> </w:t>
      </w:r>
      <w:r w:rsidR="00836EF6">
        <w:t>98 835</w:t>
      </w:r>
      <w:r w:rsidR="00FE44BD">
        <w:t xml:space="preserve"> </w:t>
      </w:r>
      <w:r w:rsidR="00345FA4">
        <w:t xml:space="preserve">Kč bez DPH pro </w:t>
      </w:r>
      <w:r w:rsidR="00F04B51">
        <w:t xml:space="preserve">hematologickou </w:t>
      </w:r>
      <w:proofErr w:type="spellStart"/>
      <w:r w:rsidR="00F04B51">
        <w:t>labolatoř</w:t>
      </w:r>
      <w:proofErr w:type="spellEnd"/>
      <w:r w:rsidR="00345FA4">
        <w:t>.</w:t>
      </w:r>
      <w:r w:rsidR="00FE44BD">
        <w:t xml:space="preserve"> Uvedená cena je konečná včetně nákladů na dopravu</w:t>
      </w:r>
      <w:r w:rsidR="00F04B51">
        <w:t>, pojištění, z</w:t>
      </w:r>
      <w:r w:rsidR="00FE44BD">
        <w:t>aškolení personálu</w:t>
      </w:r>
      <w:r w:rsidR="00F04B51">
        <w:t xml:space="preserve"> a zprovoznění zařízení.</w:t>
      </w:r>
    </w:p>
    <w:p w14:paraId="6B9D4645" w14:textId="1C7F5D00" w:rsidR="002F1E31" w:rsidRPr="00D90A6B" w:rsidRDefault="002F1E31" w:rsidP="00955241"/>
    <w:p w14:paraId="0B9DC143" w14:textId="77777777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</w:p>
    <w:p w14:paraId="3E0BF0B2" w14:textId="20EDB3CA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04B51">
        <w:rPr>
          <w:rFonts w:ascii="Times New Roman" w:hAnsi="Times New Roman" w:cs="Times New Roman"/>
          <w:sz w:val="21"/>
          <w:szCs w:val="21"/>
        </w:rPr>
        <w:t>HTO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AC54259" w14:textId="77777777" w:rsidR="00E96670" w:rsidRPr="00CF64D2" w:rsidRDefault="00E73D13" w:rsidP="00307F47">
      <w:pPr>
        <w:tabs>
          <w:tab w:val="left" w:pos="4820"/>
        </w:tabs>
        <w:spacing w:before="120"/>
        <w:jc w:val="both"/>
        <w:rPr>
          <w:rFonts w:ascii="Times New Roman" w:hAnsi="Times New Roman" w:cs="Times New Roman"/>
          <w:bCs/>
          <w:szCs w:val="22"/>
        </w:rPr>
      </w:pPr>
      <w:r w:rsidRPr="00D90A6B">
        <w:rPr>
          <w:rFonts w:ascii="Times New Roman" w:hAnsi="Times New Roman" w:cs="Times New Roman"/>
          <w:b/>
          <w:sz w:val="21"/>
          <w:szCs w:val="21"/>
        </w:rPr>
        <w:t>O</w:t>
      </w:r>
      <w:r w:rsidR="005B1297" w:rsidRPr="00D90A6B">
        <w:rPr>
          <w:rFonts w:ascii="Times New Roman" w:hAnsi="Times New Roman" w:cs="Times New Roman"/>
          <w:b/>
          <w:sz w:val="21"/>
          <w:szCs w:val="21"/>
        </w:rPr>
        <w:t>bjednatel</w:t>
      </w:r>
      <w:r w:rsidR="00E96670" w:rsidRPr="00D90A6B">
        <w:rPr>
          <w:rFonts w:ascii="Times New Roman" w:hAnsi="Times New Roman" w:cs="Times New Roman"/>
          <w:b/>
          <w:sz w:val="21"/>
          <w:szCs w:val="21"/>
        </w:rPr>
        <w:t>:</w:t>
      </w:r>
      <w:r w:rsidR="005B1297" w:rsidRPr="00D90A6B">
        <w:rPr>
          <w:rFonts w:ascii="Times New Roman" w:hAnsi="Times New Roman" w:cs="Times New Roman"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CF64D2">
        <w:rPr>
          <w:rFonts w:ascii="Times New Roman" w:hAnsi="Times New Roman" w:cs="Times New Roman"/>
          <w:bCs/>
          <w:szCs w:val="22"/>
        </w:rPr>
        <w:t>Dodavatel</w:t>
      </w:r>
      <w:r w:rsidR="00E96670" w:rsidRPr="00CF64D2">
        <w:rPr>
          <w:rFonts w:ascii="Times New Roman" w:hAnsi="Times New Roman" w:cs="Times New Roman"/>
          <w:bCs/>
          <w:szCs w:val="22"/>
        </w:rPr>
        <w:t xml:space="preserve">: </w:t>
      </w:r>
    </w:p>
    <w:p w14:paraId="44136C77" w14:textId="31E7F2B1" w:rsidR="00A14617" w:rsidRDefault="00E96670" w:rsidP="00A14617">
      <w:pPr>
        <w:tabs>
          <w:tab w:val="left" w:pos="5812"/>
        </w:tabs>
      </w:pPr>
      <w:r w:rsidRPr="00CF64D2">
        <w:rPr>
          <w:rFonts w:ascii="Times New Roman" w:hAnsi="Times New Roman" w:cs="Times New Roman"/>
          <w:bCs/>
          <w:szCs w:val="22"/>
        </w:rPr>
        <w:t>Nemocni</w:t>
      </w:r>
      <w:r w:rsidR="00307F47" w:rsidRPr="00CF64D2">
        <w:rPr>
          <w:rFonts w:ascii="Times New Roman" w:hAnsi="Times New Roman" w:cs="Times New Roman"/>
          <w:bCs/>
          <w:szCs w:val="22"/>
        </w:rPr>
        <w:t>c</w:t>
      </w:r>
      <w:r w:rsidR="002A5AE3" w:rsidRPr="00CF64D2">
        <w:rPr>
          <w:rFonts w:ascii="Times New Roman" w:hAnsi="Times New Roman" w:cs="Times New Roman"/>
          <w:bCs/>
          <w:szCs w:val="22"/>
        </w:rPr>
        <w:t>e Kyjov, příspěvková organizace</w:t>
      </w:r>
      <w:r w:rsidR="0088255F" w:rsidRPr="00CF64D2">
        <w:rPr>
          <w:rFonts w:ascii="Times New Roman" w:hAnsi="Times New Roman" w:cs="Times New Roman"/>
          <w:bCs/>
          <w:szCs w:val="22"/>
        </w:rPr>
        <w:t xml:space="preserve">                   </w:t>
      </w:r>
      <w:r w:rsidR="002A5AE3" w:rsidRPr="00CF64D2">
        <w:rPr>
          <w:rFonts w:ascii="Times New Roman" w:hAnsi="Times New Roman" w:cs="Times New Roman"/>
          <w:bCs/>
          <w:szCs w:val="22"/>
        </w:rPr>
        <w:t xml:space="preserve"> </w:t>
      </w:r>
      <w:r w:rsidR="00002437">
        <w:rPr>
          <w:rFonts w:ascii="Times New Roman" w:hAnsi="Times New Roman" w:cs="Times New Roman"/>
          <w:bCs/>
          <w:szCs w:val="22"/>
        </w:rPr>
        <w:t xml:space="preserve"> </w:t>
      </w:r>
      <w:r w:rsidR="0088255F" w:rsidRPr="00CF64D2">
        <w:rPr>
          <w:rFonts w:ascii="Times New Roman" w:hAnsi="Times New Roman" w:cs="Times New Roman"/>
          <w:bCs/>
          <w:szCs w:val="22"/>
        </w:rPr>
        <w:t xml:space="preserve"> </w:t>
      </w:r>
      <w:r w:rsidR="00F04B51">
        <w:rPr>
          <w:rFonts w:ascii="Arial" w:hAnsi="Arial" w:cs="Arial"/>
          <w:b/>
          <w:bCs/>
          <w:sz w:val="20"/>
          <w:lang w:eastAsia="cs-CZ"/>
        </w:rPr>
        <w:t xml:space="preserve">TRIGON PLUS s.r.o.     </w:t>
      </w:r>
    </w:p>
    <w:p w14:paraId="5D7C0101" w14:textId="381C4915" w:rsidR="00A43399" w:rsidRDefault="00717F60" w:rsidP="00A43399">
      <w:pPr>
        <w:tabs>
          <w:tab w:val="left" w:pos="5812"/>
        </w:tabs>
        <w:rPr>
          <w:rFonts w:ascii="Arial" w:hAnsi="Arial" w:cs="Arial"/>
          <w:sz w:val="18"/>
          <w:szCs w:val="18"/>
          <w:lang w:eastAsia="cs-CZ"/>
        </w:rPr>
      </w:pPr>
      <w:r w:rsidRPr="00CF64D2">
        <w:rPr>
          <w:rFonts w:ascii="Times New Roman" w:hAnsi="Times New Roman" w:cs="Times New Roman"/>
          <w:bCs/>
          <w:szCs w:val="22"/>
        </w:rPr>
        <w:t xml:space="preserve">Strážovská 1247/22 </w:t>
      </w:r>
      <w:r w:rsidR="003D3DB5">
        <w:rPr>
          <w:rFonts w:ascii="Times New Roman" w:hAnsi="Times New Roman" w:cs="Times New Roman"/>
          <w:bCs/>
          <w:szCs w:val="22"/>
        </w:rPr>
        <w:t xml:space="preserve">                                                          </w:t>
      </w:r>
      <w:r w:rsidR="00F04B51">
        <w:rPr>
          <w:rFonts w:ascii="Arial" w:hAnsi="Arial" w:cs="Arial"/>
          <w:b/>
          <w:bCs/>
          <w:sz w:val="20"/>
          <w:lang w:eastAsia="cs-CZ"/>
        </w:rPr>
        <w:t>Západní 93</w:t>
      </w:r>
    </w:p>
    <w:p w14:paraId="7C9B668C" w14:textId="66440189" w:rsidR="00E96670" w:rsidRPr="00CF64D2" w:rsidRDefault="003D3DB5" w:rsidP="00A43399">
      <w:pPr>
        <w:tabs>
          <w:tab w:val="left" w:pos="5812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697 </w:t>
      </w:r>
      <w:proofErr w:type="gramStart"/>
      <w:r>
        <w:rPr>
          <w:rFonts w:ascii="Times New Roman" w:hAnsi="Times New Roman" w:cs="Times New Roman"/>
          <w:bCs/>
          <w:szCs w:val="22"/>
        </w:rPr>
        <w:t>01  Kyjov</w:t>
      </w:r>
      <w:proofErr w:type="gramEnd"/>
      <w:r>
        <w:rPr>
          <w:rFonts w:ascii="Times New Roman" w:hAnsi="Times New Roman" w:cs="Times New Roman"/>
          <w:bCs/>
          <w:szCs w:val="22"/>
        </w:rPr>
        <w:t xml:space="preserve">                                                                  </w:t>
      </w:r>
      <w:r w:rsidR="00002437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F04B51">
        <w:rPr>
          <w:rFonts w:ascii="Arial" w:hAnsi="Arial" w:cs="Arial"/>
          <w:b/>
          <w:bCs/>
          <w:sz w:val="20"/>
          <w:lang w:eastAsia="cs-CZ"/>
        </w:rPr>
        <w:t>251 01  Čestlice</w:t>
      </w:r>
      <w:r w:rsidR="000B4145" w:rsidRPr="00CF64D2">
        <w:rPr>
          <w:rFonts w:ascii="Times New Roman" w:hAnsi="Times New Roman" w:cs="Times New Roman"/>
          <w:bCs/>
          <w:szCs w:val="22"/>
        </w:rPr>
        <w:tab/>
      </w:r>
    </w:p>
    <w:p w14:paraId="70BA0A08" w14:textId="77777777" w:rsidR="00D70826" w:rsidRPr="00CF64D2" w:rsidRDefault="00D70826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/>
          <w:sz w:val="21"/>
          <w:szCs w:val="21"/>
        </w:rPr>
      </w:pPr>
    </w:p>
    <w:p w14:paraId="2C1FDACE" w14:textId="77777777" w:rsidR="00E96670" w:rsidRPr="00CF64D2" w:rsidRDefault="00E96670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CF64D2">
        <w:rPr>
          <w:rFonts w:ascii="Times New Roman" w:hAnsi="Times New Roman" w:cs="Times New Roman"/>
          <w:bCs/>
          <w:iCs/>
          <w:sz w:val="21"/>
          <w:szCs w:val="21"/>
        </w:rPr>
        <w:t>razítko, podpis</w:t>
      </w:r>
      <w:proofErr w:type="gramStart"/>
      <w:r w:rsidR="00307F47" w:rsidRPr="00CF64D2">
        <w:rPr>
          <w:rFonts w:ascii="Times New Roman" w:hAnsi="Times New Roman" w:cs="Times New Roman"/>
          <w:bCs/>
          <w:iCs/>
          <w:sz w:val="21"/>
          <w:szCs w:val="21"/>
        </w:rPr>
        <w:tab/>
      </w:r>
      <w:r w:rsidR="0088255F" w:rsidRPr="00CF64D2">
        <w:rPr>
          <w:rFonts w:ascii="Times New Roman" w:hAnsi="Times New Roman" w:cs="Times New Roman"/>
          <w:bCs/>
          <w:iCs/>
          <w:sz w:val="21"/>
          <w:szCs w:val="21"/>
        </w:rPr>
        <w:t xml:space="preserve">  </w:t>
      </w:r>
      <w:r w:rsidRPr="00CF64D2">
        <w:rPr>
          <w:rFonts w:ascii="Times New Roman" w:hAnsi="Times New Roman" w:cs="Times New Roman"/>
          <w:bCs/>
          <w:iCs/>
          <w:sz w:val="21"/>
          <w:szCs w:val="21"/>
        </w:rPr>
        <w:t>razítko</w:t>
      </w:r>
      <w:proofErr w:type="gramEnd"/>
      <w:r w:rsidRPr="00CF64D2">
        <w:rPr>
          <w:rFonts w:ascii="Times New Roman" w:hAnsi="Times New Roman" w:cs="Times New Roman"/>
          <w:bCs/>
          <w:iCs/>
          <w:sz w:val="21"/>
          <w:szCs w:val="21"/>
        </w:rPr>
        <w:t>, podpis</w:t>
      </w:r>
    </w:p>
    <w:p w14:paraId="5D19DB17" w14:textId="77777777" w:rsidR="00212B3C" w:rsidRPr="00CF64D2" w:rsidRDefault="00212B3C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14:paraId="704C7E72" w14:textId="77777777" w:rsidR="00CF64D2" w:rsidRPr="00CF64D2" w:rsidRDefault="00CF64D2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14:paraId="419BCECE" w14:textId="77777777" w:rsidR="00CF64D2" w:rsidRPr="00CF64D2" w:rsidRDefault="00CF64D2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</w:p>
    <w:p w14:paraId="11598430" w14:textId="77777777" w:rsidR="00E96670" w:rsidRPr="00CF64D2" w:rsidRDefault="00E96670" w:rsidP="00307F47">
      <w:pPr>
        <w:tabs>
          <w:tab w:val="left" w:pos="4820"/>
        </w:tabs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CF64D2">
        <w:rPr>
          <w:rFonts w:ascii="Times New Roman" w:eastAsia="Times New Roman" w:hAnsi="Times New Roman" w:cs="Times New Roman"/>
          <w:bCs/>
          <w:sz w:val="21"/>
          <w:szCs w:val="21"/>
        </w:rPr>
        <w:t>……</w:t>
      </w:r>
      <w:r w:rsidRPr="00CF64D2">
        <w:rPr>
          <w:rFonts w:ascii="Times New Roman" w:hAnsi="Times New Roman" w:cs="Times New Roman"/>
          <w:bCs/>
          <w:sz w:val="21"/>
          <w:szCs w:val="21"/>
        </w:rPr>
        <w:t>..………………………………</w:t>
      </w:r>
      <w:r w:rsidRPr="00CF64D2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CF64D2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Pr="00CF64D2">
        <w:rPr>
          <w:rFonts w:ascii="Times New Roman" w:hAnsi="Times New Roman" w:cs="Times New Roman"/>
          <w:bCs/>
          <w:sz w:val="21"/>
          <w:szCs w:val="21"/>
        </w:rPr>
        <w:t>……..………………………………</w:t>
      </w:r>
    </w:p>
    <w:p w14:paraId="17039D48" w14:textId="24FBB7CD" w:rsidR="00D51975" w:rsidRDefault="0071338D" w:rsidP="002B5DF7">
      <w:pPr>
        <w:tabs>
          <w:tab w:val="left" w:pos="5812"/>
        </w:tabs>
        <w:rPr>
          <w:rFonts w:ascii="Arial" w:hAnsi="Arial" w:cs="Arial"/>
          <w:sz w:val="20"/>
          <w:lang w:eastAsia="cs-CZ"/>
        </w:rPr>
      </w:pPr>
      <w:r>
        <w:tab/>
      </w:r>
      <w:r w:rsidR="00F04B51">
        <w:rPr>
          <w:rFonts w:ascii="Arial" w:hAnsi="Arial" w:cs="Arial"/>
          <w:b/>
          <w:bCs/>
          <w:sz w:val="20"/>
          <w:lang w:eastAsia="cs-CZ"/>
        </w:rPr>
        <w:t xml:space="preserve">TRIGON PLUS s.r.o.     </w:t>
      </w:r>
      <w:r w:rsidR="00002437">
        <w:rPr>
          <w:rFonts w:ascii="Arial" w:hAnsi="Arial" w:cs="Arial"/>
          <w:b/>
          <w:bCs/>
          <w:sz w:val="20"/>
          <w:lang w:eastAsia="cs-CZ"/>
        </w:rPr>
        <w:t>.</w:t>
      </w:r>
      <w:r w:rsidR="00002437" w:rsidRPr="009E29A2">
        <w:rPr>
          <w:rFonts w:ascii="Arial" w:hAnsi="Arial" w:cs="Arial"/>
          <w:sz w:val="20"/>
          <w:lang w:eastAsia="cs-CZ"/>
        </w:rPr>
        <w:t>..</w:t>
      </w:r>
    </w:p>
    <w:p w14:paraId="090DD455" w14:textId="77777777" w:rsidR="00002437" w:rsidRPr="00D90A6B" w:rsidRDefault="00002437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00B58044" w14:textId="77777777" w:rsidR="00E96670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2BFD72F3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29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574EEC6B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29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  <w:r w:rsidR="00002437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D3DB5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3D3DB5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3BFB6" w14:textId="77777777" w:rsidR="00DC0594" w:rsidRDefault="00DC0594">
      <w:r>
        <w:separator/>
      </w:r>
    </w:p>
  </w:endnote>
  <w:endnote w:type="continuationSeparator" w:id="0">
    <w:p w14:paraId="1B9EF65A" w14:textId="77777777" w:rsidR="00DC0594" w:rsidRDefault="00DC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3A87" w14:textId="77777777" w:rsidR="0071338D" w:rsidRDefault="007133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A5FC" w14:textId="5C530F66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>Tel:</w:t>
    </w:r>
    <w:r>
      <w:rPr>
        <w:rFonts w:ascii="Arial" w:hAnsi="Arial" w:cs="Arial"/>
        <w:color w:val="C0C0C0"/>
        <w:sz w:val="20"/>
      </w:rPr>
      <w:tab/>
      <w:t>Bank. spojení:</w:t>
    </w:r>
    <w:r>
      <w:rPr>
        <w:rFonts w:ascii="Arial" w:hAnsi="Arial" w:cs="Arial"/>
        <w:color w:val="C0C0C0"/>
        <w:sz w:val="20"/>
      </w:rPr>
      <w:tab/>
      <w:t>IČ: 00226912</w:t>
    </w:r>
  </w:p>
  <w:p w14:paraId="1A40A684" w14:textId="1987ABF8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r>
      <w:rPr>
        <w:rFonts w:ascii="Arial" w:hAnsi="Arial" w:cs="Arial"/>
        <w:color w:val="C0C0C0"/>
        <w:sz w:val="20"/>
      </w:rPr>
      <w:tab/>
      <w:t>č. účtu:</w:t>
    </w:r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C0C0C0"/>
        <w:sz w:val="18"/>
        <w:szCs w:val="18"/>
      </w:rPr>
      <w:t>Pr</w:t>
    </w:r>
    <w:proofErr w:type="spellEnd"/>
    <w:r>
      <w:rPr>
        <w:rFonts w:ascii="Arial" w:hAnsi="Arial" w:cs="Arial"/>
        <w:i/>
        <w:color w:val="C0C0C0"/>
        <w:sz w:val="18"/>
        <w:szCs w:val="18"/>
      </w:rPr>
      <w:t>, vložka 1230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7AD8E" w14:textId="77777777" w:rsidR="0071338D" w:rsidRDefault="007133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59650" w14:textId="77777777" w:rsidR="00DC0594" w:rsidRDefault="00DC0594">
      <w:r>
        <w:separator/>
      </w:r>
    </w:p>
  </w:footnote>
  <w:footnote w:type="continuationSeparator" w:id="0">
    <w:p w14:paraId="20246FEA" w14:textId="77777777" w:rsidR="00DC0594" w:rsidRDefault="00DC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4AC33" w14:textId="77777777" w:rsidR="0071338D" w:rsidRDefault="007133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7CAF" w14:textId="77777777" w:rsidR="0071338D" w:rsidRDefault="00713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02437"/>
    <w:rsid w:val="00014E37"/>
    <w:rsid w:val="000401E3"/>
    <w:rsid w:val="000511E0"/>
    <w:rsid w:val="00051B7D"/>
    <w:rsid w:val="00076449"/>
    <w:rsid w:val="000930CC"/>
    <w:rsid w:val="000A3226"/>
    <w:rsid w:val="000A5A49"/>
    <w:rsid w:val="000B4145"/>
    <w:rsid w:val="000B71BC"/>
    <w:rsid w:val="00126082"/>
    <w:rsid w:val="001339EF"/>
    <w:rsid w:val="00140639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20BDF"/>
    <w:rsid w:val="00284CD2"/>
    <w:rsid w:val="0028762B"/>
    <w:rsid w:val="002A5AE3"/>
    <w:rsid w:val="002B5DF7"/>
    <w:rsid w:val="002D119F"/>
    <w:rsid w:val="002F1E31"/>
    <w:rsid w:val="00307F47"/>
    <w:rsid w:val="00324549"/>
    <w:rsid w:val="003245F5"/>
    <w:rsid w:val="00341891"/>
    <w:rsid w:val="00345FA4"/>
    <w:rsid w:val="00353179"/>
    <w:rsid w:val="0035571B"/>
    <w:rsid w:val="003A4F7E"/>
    <w:rsid w:val="003A5380"/>
    <w:rsid w:val="003D3DB5"/>
    <w:rsid w:val="003D5B3E"/>
    <w:rsid w:val="003E1F56"/>
    <w:rsid w:val="003E51B4"/>
    <w:rsid w:val="00401D74"/>
    <w:rsid w:val="0041560A"/>
    <w:rsid w:val="004E3C0B"/>
    <w:rsid w:val="004F3E34"/>
    <w:rsid w:val="005105EE"/>
    <w:rsid w:val="0053537F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F238E"/>
    <w:rsid w:val="0061514F"/>
    <w:rsid w:val="0062291E"/>
    <w:rsid w:val="006366DC"/>
    <w:rsid w:val="00663F69"/>
    <w:rsid w:val="00670419"/>
    <w:rsid w:val="0068341C"/>
    <w:rsid w:val="006915B3"/>
    <w:rsid w:val="00693300"/>
    <w:rsid w:val="006943F7"/>
    <w:rsid w:val="006B4D4A"/>
    <w:rsid w:val="006C42A8"/>
    <w:rsid w:val="006C54E1"/>
    <w:rsid w:val="006D51BE"/>
    <w:rsid w:val="006F6CD8"/>
    <w:rsid w:val="0071338D"/>
    <w:rsid w:val="00716CFA"/>
    <w:rsid w:val="00717F60"/>
    <w:rsid w:val="00720980"/>
    <w:rsid w:val="00744EF7"/>
    <w:rsid w:val="007450E2"/>
    <w:rsid w:val="0074518C"/>
    <w:rsid w:val="00746173"/>
    <w:rsid w:val="007D2DA7"/>
    <w:rsid w:val="0081236B"/>
    <w:rsid w:val="00822220"/>
    <w:rsid w:val="00836EF6"/>
    <w:rsid w:val="008438E6"/>
    <w:rsid w:val="00844788"/>
    <w:rsid w:val="00845275"/>
    <w:rsid w:val="0088255F"/>
    <w:rsid w:val="00885317"/>
    <w:rsid w:val="00891C33"/>
    <w:rsid w:val="00891D0F"/>
    <w:rsid w:val="008D08AA"/>
    <w:rsid w:val="008F6581"/>
    <w:rsid w:val="00912BC4"/>
    <w:rsid w:val="00922A13"/>
    <w:rsid w:val="00935D5C"/>
    <w:rsid w:val="00942190"/>
    <w:rsid w:val="00942FC3"/>
    <w:rsid w:val="00955241"/>
    <w:rsid w:val="009617B1"/>
    <w:rsid w:val="009740FC"/>
    <w:rsid w:val="009806A0"/>
    <w:rsid w:val="009A18AA"/>
    <w:rsid w:val="009A5330"/>
    <w:rsid w:val="009A7722"/>
    <w:rsid w:val="009C50F2"/>
    <w:rsid w:val="009D06FF"/>
    <w:rsid w:val="009E7E87"/>
    <w:rsid w:val="009F722F"/>
    <w:rsid w:val="00A14617"/>
    <w:rsid w:val="00A20CF5"/>
    <w:rsid w:val="00A2254F"/>
    <w:rsid w:val="00A25DE9"/>
    <w:rsid w:val="00A36420"/>
    <w:rsid w:val="00A412B6"/>
    <w:rsid w:val="00A43399"/>
    <w:rsid w:val="00A4424F"/>
    <w:rsid w:val="00A468B4"/>
    <w:rsid w:val="00A8104E"/>
    <w:rsid w:val="00A97A3C"/>
    <w:rsid w:val="00AA15C7"/>
    <w:rsid w:val="00AA5CB3"/>
    <w:rsid w:val="00AA6E7E"/>
    <w:rsid w:val="00AB36EE"/>
    <w:rsid w:val="00AC10E1"/>
    <w:rsid w:val="00AD06E3"/>
    <w:rsid w:val="00AD1E1D"/>
    <w:rsid w:val="00AD62BF"/>
    <w:rsid w:val="00AE78C9"/>
    <w:rsid w:val="00AF2DE6"/>
    <w:rsid w:val="00B26225"/>
    <w:rsid w:val="00B43DBF"/>
    <w:rsid w:val="00B526A2"/>
    <w:rsid w:val="00BF4468"/>
    <w:rsid w:val="00C10D64"/>
    <w:rsid w:val="00C147D7"/>
    <w:rsid w:val="00C24A43"/>
    <w:rsid w:val="00C31B34"/>
    <w:rsid w:val="00C7522A"/>
    <w:rsid w:val="00C76810"/>
    <w:rsid w:val="00CA28E7"/>
    <w:rsid w:val="00CB5163"/>
    <w:rsid w:val="00CB606E"/>
    <w:rsid w:val="00CB7F08"/>
    <w:rsid w:val="00CF64D2"/>
    <w:rsid w:val="00D041D3"/>
    <w:rsid w:val="00D117D5"/>
    <w:rsid w:val="00D478BF"/>
    <w:rsid w:val="00D51975"/>
    <w:rsid w:val="00D70826"/>
    <w:rsid w:val="00D763CC"/>
    <w:rsid w:val="00D90A6B"/>
    <w:rsid w:val="00D9104B"/>
    <w:rsid w:val="00D9133A"/>
    <w:rsid w:val="00D95D24"/>
    <w:rsid w:val="00DA0263"/>
    <w:rsid w:val="00DA27F2"/>
    <w:rsid w:val="00DB005F"/>
    <w:rsid w:val="00DC0594"/>
    <w:rsid w:val="00DD0B9B"/>
    <w:rsid w:val="00DD5517"/>
    <w:rsid w:val="00DE4875"/>
    <w:rsid w:val="00E06A5E"/>
    <w:rsid w:val="00E32208"/>
    <w:rsid w:val="00E35F30"/>
    <w:rsid w:val="00E46B7D"/>
    <w:rsid w:val="00E62B43"/>
    <w:rsid w:val="00E713A1"/>
    <w:rsid w:val="00E73D13"/>
    <w:rsid w:val="00E96670"/>
    <w:rsid w:val="00ED5371"/>
    <w:rsid w:val="00F03DF8"/>
    <w:rsid w:val="00F0448E"/>
    <w:rsid w:val="00F04B51"/>
    <w:rsid w:val="00F14A59"/>
    <w:rsid w:val="00F23D49"/>
    <w:rsid w:val="00F274A2"/>
    <w:rsid w:val="00F274AF"/>
    <w:rsid w:val="00F2797D"/>
    <w:rsid w:val="00F412E2"/>
    <w:rsid w:val="00F64EC6"/>
    <w:rsid w:val="00F968B1"/>
    <w:rsid w:val="00FA63AE"/>
    <w:rsid w:val="00FB0C69"/>
    <w:rsid w:val="00FC74DF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4D2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F805-2817-4308-8826-CE5B8E3B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2422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Ivana Kůstová</cp:lastModifiedBy>
  <cp:revision>4</cp:revision>
  <cp:lastPrinted>2024-05-29T10:22:00Z</cp:lastPrinted>
  <dcterms:created xsi:type="dcterms:W3CDTF">2024-05-29T10:15:00Z</dcterms:created>
  <dcterms:modified xsi:type="dcterms:W3CDTF">2024-06-07T11:50:00Z</dcterms:modified>
</cp:coreProperties>
</file>