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AB" w:rsidRDefault="00C570B4" w:rsidP="00191CBC">
      <w:bookmarkStart w:id="0" w:name="_GoBack"/>
      <w:bookmarkEnd w:id="0"/>
      <w:r>
        <w:tab/>
      </w:r>
      <w:r>
        <w:tab/>
      </w:r>
      <w:r>
        <w:tab/>
      </w:r>
      <w:r>
        <w:tab/>
      </w:r>
      <w:r>
        <w:tab/>
      </w:r>
      <w:r>
        <w:tab/>
      </w:r>
      <w:bookmarkStart w:id="1" w:name="_Hlk142228239"/>
      <w:bookmarkStart w:id="2" w:name="_Hlk142228311"/>
    </w:p>
    <w:p w:rsidR="00A24D96" w:rsidRDefault="00A24D96" w:rsidP="00A24D96">
      <w:pPr>
        <w:pStyle w:val="nadpiscentr"/>
        <w:shd w:val="clear" w:color="auto" w:fill="FFFFFF"/>
        <w:spacing w:before="360" w:after="360"/>
        <w:jc w:val="center"/>
        <w:outlineLvl w:val="0"/>
        <w:rPr>
          <w:b/>
          <w:color w:val="000000"/>
          <w:sz w:val="32"/>
          <w:szCs w:val="32"/>
        </w:rPr>
      </w:pPr>
      <w:r>
        <w:rPr>
          <w:b/>
          <w:color w:val="000000"/>
          <w:sz w:val="32"/>
          <w:szCs w:val="32"/>
        </w:rPr>
        <w:t xml:space="preserve">SMLOUVA O DÍLO </w:t>
      </w:r>
    </w:p>
    <w:p w:rsidR="00A24D96" w:rsidRDefault="00A24D96" w:rsidP="00A24D96">
      <w:pPr>
        <w:jc w:val="center"/>
        <w:rPr>
          <w:color w:val="000000"/>
          <w:szCs w:val="22"/>
        </w:rPr>
      </w:pPr>
      <w:r>
        <w:rPr>
          <w:color w:val="000000"/>
          <w:szCs w:val="22"/>
        </w:rPr>
        <w:t>V</w:t>
      </w:r>
      <w:r w:rsidRPr="00405D85">
        <w:rPr>
          <w:color w:val="000000"/>
          <w:szCs w:val="22"/>
        </w:rPr>
        <w:t>eřejn</w:t>
      </w:r>
      <w:r>
        <w:rPr>
          <w:color w:val="000000"/>
          <w:szCs w:val="22"/>
        </w:rPr>
        <w:t>á</w:t>
      </w:r>
      <w:r w:rsidRPr="00405D85">
        <w:rPr>
          <w:color w:val="000000"/>
          <w:szCs w:val="22"/>
        </w:rPr>
        <w:t xml:space="preserve"> zakázk</w:t>
      </w:r>
      <w:r>
        <w:rPr>
          <w:color w:val="000000"/>
          <w:szCs w:val="22"/>
        </w:rPr>
        <w:t>a</w:t>
      </w:r>
      <w:r w:rsidRPr="00405D85">
        <w:rPr>
          <w:color w:val="000000"/>
          <w:szCs w:val="22"/>
        </w:rPr>
        <w:t xml:space="preserve"> malého rozsahu </w:t>
      </w:r>
      <w:r w:rsidRPr="00840F7D">
        <w:rPr>
          <w:color w:val="000000"/>
          <w:szCs w:val="22"/>
        </w:rPr>
        <w:t xml:space="preserve">na </w:t>
      </w:r>
      <w:r>
        <w:rPr>
          <w:color w:val="000000"/>
          <w:szCs w:val="22"/>
        </w:rPr>
        <w:t xml:space="preserve">stavební práce </w:t>
      </w:r>
      <w:r w:rsidRPr="00405D85">
        <w:rPr>
          <w:color w:val="000000"/>
          <w:szCs w:val="22"/>
        </w:rPr>
        <w:t>s názvem:</w:t>
      </w:r>
    </w:p>
    <w:p w:rsidR="00A24D96" w:rsidRPr="00F65F7C" w:rsidRDefault="00A24D96" w:rsidP="00A24D96">
      <w:pPr>
        <w:jc w:val="center"/>
        <w:rPr>
          <w:b/>
          <w:sz w:val="32"/>
        </w:rPr>
      </w:pPr>
      <w:r w:rsidRPr="00840F7D">
        <w:rPr>
          <w:color w:val="000000"/>
          <w:szCs w:val="22"/>
        </w:rPr>
        <w:t>„</w:t>
      </w:r>
      <w:bookmarkStart w:id="3" w:name="_Hlk141438989"/>
      <w:r w:rsidR="002B0B9C">
        <w:rPr>
          <w:b/>
        </w:rPr>
        <w:t xml:space="preserve">Rekonstrukce a rozšíření </w:t>
      </w:r>
      <w:r w:rsidRPr="00F56B00">
        <w:rPr>
          <w:b/>
        </w:rPr>
        <w:t xml:space="preserve">strukturované kabeláže ve 3. a 4. </w:t>
      </w:r>
      <w:r>
        <w:rPr>
          <w:b/>
        </w:rPr>
        <w:t>NP</w:t>
      </w:r>
      <w:r w:rsidRPr="00F56B00">
        <w:rPr>
          <w:b/>
        </w:rPr>
        <w:t xml:space="preserve"> budovy </w:t>
      </w:r>
      <w:r w:rsidR="002C5030">
        <w:rPr>
          <w:b/>
        </w:rPr>
        <w:t>D</w:t>
      </w:r>
      <w:r w:rsidRPr="00F56B00">
        <w:rPr>
          <w:b/>
        </w:rPr>
        <w:t xml:space="preserve"> Nemocnice Blansko</w:t>
      </w:r>
      <w:bookmarkEnd w:id="3"/>
      <w:r w:rsidRPr="00840F7D">
        <w:t>“</w:t>
      </w:r>
    </w:p>
    <w:p w:rsidR="00A24D96" w:rsidRDefault="00A24D96" w:rsidP="00A24D96">
      <w:pPr>
        <w:pStyle w:val="nadpiscentr"/>
        <w:shd w:val="clear" w:color="auto" w:fill="FFFFFF"/>
        <w:jc w:val="center"/>
        <w:outlineLvl w:val="0"/>
        <w:rPr>
          <w:b/>
          <w:color w:val="000000"/>
          <w:sz w:val="32"/>
          <w:szCs w:val="32"/>
        </w:rPr>
      </w:pPr>
    </w:p>
    <w:p w:rsidR="00A24D96" w:rsidRDefault="00A24D96" w:rsidP="00A24D96">
      <w:pPr>
        <w:pStyle w:val="nadpiscentr"/>
        <w:shd w:val="clear" w:color="auto" w:fill="FFFFFF"/>
        <w:jc w:val="center"/>
        <w:outlineLvl w:val="0"/>
        <w:rPr>
          <w:rFonts w:ascii="Arial" w:hAnsi="Arial" w:cs="Arial"/>
          <w:color w:val="000000"/>
          <w:sz w:val="18"/>
          <w:szCs w:val="18"/>
        </w:rPr>
      </w:pPr>
      <w:r>
        <w:rPr>
          <w:b/>
          <w:color w:val="000000"/>
          <w:szCs w:val="20"/>
        </w:rPr>
        <w:t>I.</w:t>
      </w:r>
    </w:p>
    <w:p w:rsidR="00A24D96" w:rsidRDefault="00A24D96" w:rsidP="00A24D96">
      <w:pPr>
        <w:pStyle w:val="nadpiscentrpod"/>
        <w:shd w:val="clear" w:color="auto" w:fill="FFFFFF"/>
        <w:jc w:val="center"/>
        <w:rPr>
          <w:rFonts w:ascii="Arial" w:hAnsi="Arial" w:cs="Arial"/>
          <w:color w:val="000000"/>
          <w:sz w:val="18"/>
          <w:szCs w:val="18"/>
        </w:rPr>
      </w:pPr>
      <w:r>
        <w:rPr>
          <w:b/>
          <w:color w:val="000000"/>
          <w:szCs w:val="20"/>
        </w:rPr>
        <w:t>Smluvní strany</w:t>
      </w:r>
    </w:p>
    <w:p w:rsidR="00A24D96" w:rsidRDefault="00A24D96" w:rsidP="00A24D96">
      <w:pPr>
        <w:pStyle w:val="hlavicka"/>
        <w:shd w:val="clear" w:color="auto" w:fill="FFFFFF"/>
        <w:jc w:val="both"/>
        <w:rPr>
          <w:b/>
          <w:color w:val="000000"/>
          <w:sz w:val="22"/>
          <w:szCs w:val="20"/>
        </w:rPr>
      </w:pPr>
      <w:r w:rsidRPr="004C79C5">
        <w:rPr>
          <w:b/>
          <w:color w:val="000000"/>
          <w:sz w:val="22"/>
          <w:szCs w:val="20"/>
        </w:rPr>
        <w:t>Zhotovitel:</w:t>
      </w:r>
    </w:p>
    <w:p w:rsidR="00A24D96" w:rsidRPr="0004499F" w:rsidRDefault="00A24D96" w:rsidP="00A24D96">
      <w:pPr>
        <w:pStyle w:val="hlavicka"/>
        <w:shd w:val="clear" w:color="auto" w:fill="FFFFFF"/>
        <w:jc w:val="both"/>
        <w:rPr>
          <w:color w:val="000000"/>
          <w:sz w:val="22"/>
          <w:szCs w:val="20"/>
        </w:rPr>
      </w:pPr>
      <w:r w:rsidRPr="0004499F">
        <w:rPr>
          <w:color w:val="000000"/>
          <w:sz w:val="22"/>
          <w:szCs w:val="20"/>
        </w:rPr>
        <w:t>Obchodní firma:</w:t>
      </w:r>
      <w:r w:rsidR="0004499F" w:rsidRPr="0004499F">
        <w:rPr>
          <w:color w:val="000000"/>
          <w:sz w:val="22"/>
          <w:szCs w:val="20"/>
        </w:rPr>
        <w:t xml:space="preserve"> </w:t>
      </w:r>
      <w:r w:rsidR="0004499F" w:rsidRPr="0004499F">
        <w:rPr>
          <w:b/>
          <w:bCs/>
          <w:color w:val="000000"/>
          <w:sz w:val="22"/>
          <w:szCs w:val="20"/>
        </w:rPr>
        <w:t xml:space="preserve">ICT </w:t>
      </w:r>
      <w:proofErr w:type="spellStart"/>
      <w:r w:rsidR="0004499F" w:rsidRPr="0004499F">
        <w:rPr>
          <w:b/>
          <w:bCs/>
          <w:color w:val="000000"/>
          <w:sz w:val="22"/>
          <w:szCs w:val="20"/>
        </w:rPr>
        <w:t>Energo</w:t>
      </w:r>
      <w:proofErr w:type="spellEnd"/>
      <w:r w:rsidR="0004499F" w:rsidRPr="0004499F">
        <w:rPr>
          <w:b/>
          <w:bCs/>
          <w:color w:val="000000"/>
          <w:sz w:val="22"/>
          <w:szCs w:val="20"/>
        </w:rPr>
        <w:t>, s.r.o.</w:t>
      </w:r>
    </w:p>
    <w:p w:rsidR="00A24D96" w:rsidRPr="0004499F" w:rsidRDefault="00A24D96" w:rsidP="00A24D96">
      <w:pPr>
        <w:pStyle w:val="hlavicka"/>
        <w:shd w:val="clear" w:color="auto" w:fill="FFFFFF"/>
        <w:jc w:val="both"/>
        <w:rPr>
          <w:color w:val="000000"/>
          <w:sz w:val="22"/>
          <w:szCs w:val="20"/>
        </w:rPr>
      </w:pPr>
      <w:r w:rsidRPr="0004499F">
        <w:rPr>
          <w:color w:val="000000"/>
          <w:sz w:val="22"/>
          <w:szCs w:val="20"/>
        </w:rPr>
        <w:t>se sídlem</w:t>
      </w:r>
      <w:r w:rsidR="0004499F" w:rsidRPr="0004499F">
        <w:rPr>
          <w:color w:val="000000"/>
          <w:sz w:val="22"/>
          <w:szCs w:val="20"/>
        </w:rPr>
        <w:t>: Palackého třída 91, 612 00 Brno</w:t>
      </w:r>
    </w:p>
    <w:p w:rsidR="00A24D96" w:rsidRPr="0004499F" w:rsidRDefault="00A24D96" w:rsidP="00A24D96">
      <w:pPr>
        <w:pStyle w:val="hlavicka"/>
        <w:shd w:val="clear" w:color="auto" w:fill="FFFFFF"/>
        <w:jc w:val="both"/>
        <w:rPr>
          <w:color w:val="000000"/>
          <w:sz w:val="22"/>
          <w:szCs w:val="20"/>
        </w:rPr>
      </w:pPr>
      <w:r w:rsidRPr="0004499F">
        <w:rPr>
          <w:color w:val="000000"/>
          <w:sz w:val="22"/>
          <w:szCs w:val="20"/>
        </w:rPr>
        <w:t xml:space="preserve">IČ: </w:t>
      </w:r>
      <w:r w:rsidR="0004499F" w:rsidRPr="0004499F">
        <w:rPr>
          <w:color w:val="000000"/>
          <w:sz w:val="22"/>
          <w:szCs w:val="20"/>
        </w:rPr>
        <w:t>29268826</w:t>
      </w:r>
      <w:r w:rsidRPr="0004499F">
        <w:rPr>
          <w:color w:val="000000"/>
          <w:sz w:val="22"/>
          <w:szCs w:val="20"/>
        </w:rPr>
        <w:tab/>
        <w:t>DIČ:</w:t>
      </w:r>
      <w:r w:rsidR="0004499F" w:rsidRPr="0004499F">
        <w:rPr>
          <w:color w:val="000000"/>
          <w:sz w:val="22"/>
          <w:szCs w:val="20"/>
        </w:rPr>
        <w:t xml:space="preserve"> CZ29268826</w:t>
      </w:r>
    </w:p>
    <w:p w:rsidR="00A24D96" w:rsidRPr="0004499F" w:rsidRDefault="0004499F" w:rsidP="00A24D96">
      <w:pPr>
        <w:pStyle w:val="hlavicka"/>
        <w:shd w:val="clear" w:color="auto" w:fill="FFFFFF"/>
        <w:jc w:val="both"/>
        <w:rPr>
          <w:color w:val="000000"/>
          <w:sz w:val="22"/>
          <w:szCs w:val="20"/>
        </w:rPr>
      </w:pPr>
      <w:r w:rsidRPr="0004499F">
        <w:rPr>
          <w:color w:val="000000"/>
          <w:sz w:val="22"/>
          <w:szCs w:val="20"/>
        </w:rPr>
        <w:t>Z</w:t>
      </w:r>
      <w:r w:rsidR="00A24D96" w:rsidRPr="0004499F">
        <w:rPr>
          <w:color w:val="000000"/>
          <w:sz w:val="22"/>
          <w:szCs w:val="20"/>
        </w:rPr>
        <w:t>astoupená</w:t>
      </w:r>
      <w:r w:rsidRPr="0004499F">
        <w:rPr>
          <w:color w:val="000000"/>
          <w:sz w:val="22"/>
          <w:szCs w:val="20"/>
        </w:rPr>
        <w:t xml:space="preserve"> Robertem Volejníkem, jednatelem</w:t>
      </w:r>
    </w:p>
    <w:p w:rsidR="00A24D96" w:rsidRPr="0004499F" w:rsidRDefault="00A24D96" w:rsidP="00A24D96">
      <w:pPr>
        <w:pStyle w:val="hlavicka"/>
        <w:shd w:val="clear" w:color="auto" w:fill="FFFFFF"/>
        <w:jc w:val="both"/>
        <w:rPr>
          <w:color w:val="000000"/>
          <w:sz w:val="22"/>
          <w:szCs w:val="20"/>
        </w:rPr>
      </w:pPr>
      <w:r w:rsidRPr="0004499F">
        <w:rPr>
          <w:color w:val="000000"/>
          <w:sz w:val="22"/>
          <w:szCs w:val="20"/>
        </w:rPr>
        <w:t>bankovní spojení:</w:t>
      </w:r>
      <w:r w:rsidR="0004499F" w:rsidRPr="0004499F">
        <w:rPr>
          <w:color w:val="000000"/>
          <w:sz w:val="22"/>
          <w:szCs w:val="20"/>
        </w:rPr>
        <w:t xml:space="preserve"> Česká spořitelna, a.s., číslo účtu 2692125339/0800</w:t>
      </w:r>
    </w:p>
    <w:p w:rsidR="00A24D96" w:rsidRPr="00A3294C" w:rsidRDefault="00A24D96" w:rsidP="00A24D96">
      <w:pPr>
        <w:pStyle w:val="hlavicka"/>
        <w:shd w:val="clear" w:color="auto" w:fill="FFFFFF"/>
        <w:jc w:val="both"/>
        <w:rPr>
          <w:b/>
          <w:color w:val="000000"/>
          <w:sz w:val="22"/>
          <w:szCs w:val="20"/>
        </w:rPr>
      </w:pPr>
      <w:r w:rsidRPr="0004499F">
        <w:rPr>
          <w:color w:val="000000"/>
          <w:sz w:val="22"/>
          <w:szCs w:val="20"/>
        </w:rPr>
        <w:t xml:space="preserve">zapsaná v obchodním/živnostenském rejstříku vedeném </w:t>
      </w:r>
      <w:r w:rsidR="0004499F" w:rsidRPr="0004499F">
        <w:rPr>
          <w:color w:val="000000"/>
          <w:sz w:val="22"/>
          <w:szCs w:val="20"/>
        </w:rPr>
        <w:t>u Krajského soudu v Brně,</w:t>
      </w:r>
      <w:r w:rsidRPr="0004499F">
        <w:rPr>
          <w:color w:val="000000"/>
          <w:sz w:val="22"/>
          <w:szCs w:val="20"/>
        </w:rPr>
        <w:t xml:space="preserve"> </w:t>
      </w:r>
      <w:proofErr w:type="spellStart"/>
      <w:r w:rsidRPr="0004499F">
        <w:rPr>
          <w:color w:val="000000"/>
          <w:sz w:val="22"/>
          <w:szCs w:val="20"/>
        </w:rPr>
        <w:t>sp</w:t>
      </w:r>
      <w:proofErr w:type="spellEnd"/>
      <w:r w:rsidRPr="0004499F">
        <w:rPr>
          <w:color w:val="000000"/>
          <w:sz w:val="22"/>
          <w:szCs w:val="20"/>
        </w:rPr>
        <w:t xml:space="preserve"> </w:t>
      </w:r>
      <w:proofErr w:type="spellStart"/>
      <w:r w:rsidRPr="0004499F">
        <w:rPr>
          <w:color w:val="000000"/>
          <w:sz w:val="22"/>
          <w:szCs w:val="20"/>
        </w:rPr>
        <w:t>zn</w:t>
      </w:r>
      <w:proofErr w:type="spellEnd"/>
      <w:r w:rsidR="0004499F" w:rsidRPr="0004499F">
        <w:t xml:space="preserve"> </w:t>
      </w:r>
      <w:r w:rsidR="0004499F" w:rsidRPr="0004499F">
        <w:rPr>
          <w:color w:val="000000"/>
          <w:sz w:val="22"/>
          <w:szCs w:val="20"/>
        </w:rPr>
        <w:t>oddíl C, vložka 69668</w:t>
      </w:r>
      <w:r w:rsidRPr="0004499F">
        <w:rPr>
          <w:color w:val="000000"/>
          <w:sz w:val="22"/>
          <w:szCs w:val="20"/>
        </w:rPr>
        <w:t>.</w:t>
      </w:r>
    </w:p>
    <w:p w:rsidR="00A24D96" w:rsidRPr="00A3294C" w:rsidRDefault="00A24D96" w:rsidP="00A24D96">
      <w:pPr>
        <w:pStyle w:val="hlavicka"/>
        <w:shd w:val="clear" w:color="auto" w:fill="FFFFFF"/>
        <w:jc w:val="both"/>
        <w:rPr>
          <w:color w:val="000000"/>
          <w:sz w:val="22"/>
          <w:szCs w:val="20"/>
        </w:rPr>
      </w:pPr>
      <w:r w:rsidRPr="00A3294C">
        <w:rPr>
          <w:color w:val="000000"/>
          <w:sz w:val="22"/>
          <w:szCs w:val="20"/>
        </w:rPr>
        <w:t xml:space="preserve">(dále také jen zhotovitel) </w:t>
      </w:r>
    </w:p>
    <w:p w:rsidR="00A24D96" w:rsidRPr="00A3294C" w:rsidRDefault="00A24D96" w:rsidP="00A24D96">
      <w:pPr>
        <w:pStyle w:val="hlavicka"/>
        <w:shd w:val="clear" w:color="auto" w:fill="FFFFFF"/>
        <w:jc w:val="both"/>
        <w:rPr>
          <w:color w:val="000000"/>
          <w:sz w:val="22"/>
          <w:szCs w:val="20"/>
        </w:rPr>
      </w:pPr>
    </w:p>
    <w:p w:rsidR="00A24D96" w:rsidRPr="008B104C" w:rsidRDefault="00A24D96" w:rsidP="00A24D96">
      <w:pPr>
        <w:pStyle w:val="hlavicka"/>
        <w:shd w:val="clear" w:color="auto" w:fill="FFFFFF"/>
        <w:jc w:val="both"/>
        <w:rPr>
          <w:b/>
          <w:color w:val="000000"/>
          <w:sz w:val="22"/>
          <w:szCs w:val="20"/>
        </w:rPr>
      </w:pPr>
      <w:r w:rsidRPr="00A3294C">
        <w:rPr>
          <w:b/>
          <w:color w:val="000000"/>
          <w:sz w:val="22"/>
          <w:szCs w:val="20"/>
        </w:rPr>
        <w:t>a</w:t>
      </w:r>
    </w:p>
    <w:p w:rsidR="00A24D96" w:rsidRPr="00405D85" w:rsidRDefault="00A24D96" w:rsidP="00A24D96">
      <w:pPr>
        <w:pStyle w:val="hlavicka"/>
        <w:shd w:val="clear" w:color="auto" w:fill="FFFFFF"/>
        <w:spacing w:before="120"/>
        <w:jc w:val="both"/>
        <w:rPr>
          <w:b/>
          <w:color w:val="000000"/>
          <w:sz w:val="22"/>
          <w:szCs w:val="20"/>
        </w:rPr>
      </w:pPr>
      <w:r>
        <w:rPr>
          <w:b/>
          <w:color w:val="000000"/>
          <w:sz w:val="22"/>
          <w:szCs w:val="20"/>
        </w:rPr>
        <w:t>Ob</w:t>
      </w:r>
      <w:r w:rsidRPr="00405D85">
        <w:rPr>
          <w:b/>
          <w:color w:val="000000"/>
          <w:sz w:val="22"/>
          <w:szCs w:val="20"/>
        </w:rPr>
        <w:t>jednatel:  </w:t>
      </w:r>
    </w:p>
    <w:p w:rsidR="00A24D96" w:rsidRPr="00405D85" w:rsidRDefault="00A24D96" w:rsidP="00A24D96">
      <w:pPr>
        <w:pStyle w:val="hlavicka"/>
        <w:shd w:val="clear" w:color="auto" w:fill="FFFFFF"/>
        <w:jc w:val="both"/>
        <w:rPr>
          <w:b/>
          <w:color w:val="000000"/>
          <w:sz w:val="22"/>
          <w:szCs w:val="20"/>
        </w:rPr>
      </w:pPr>
      <w:r w:rsidRPr="00405D85">
        <w:rPr>
          <w:b/>
          <w:color w:val="000000"/>
          <w:sz w:val="22"/>
          <w:szCs w:val="20"/>
        </w:rPr>
        <w:t>Nemocnice Blansko</w:t>
      </w:r>
    </w:p>
    <w:p w:rsidR="00A24D96" w:rsidRPr="00405D85" w:rsidRDefault="00A24D96" w:rsidP="00A24D96">
      <w:pPr>
        <w:pStyle w:val="hlavicka"/>
        <w:shd w:val="clear" w:color="auto" w:fill="FFFFFF"/>
        <w:jc w:val="both"/>
        <w:rPr>
          <w:color w:val="000000"/>
          <w:sz w:val="22"/>
          <w:szCs w:val="20"/>
        </w:rPr>
      </w:pPr>
      <w:r w:rsidRPr="00405D85">
        <w:rPr>
          <w:color w:val="000000"/>
          <w:sz w:val="22"/>
          <w:szCs w:val="20"/>
        </w:rPr>
        <w:t>se sídlem Sadová 1596</w:t>
      </w:r>
      <w:r>
        <w:rPr>
          <w:color w:val="000000"/>
          <w:sz w:val="22"/>
          <w:szCs w:val="20"/>
        </w:rPr>
        <w:t>/33</w:t>
      </w:r>
      <w:r w:rsidRPr="00405D85">
        <w:rPr>
          <w:color w:val="000000"/>
          <w:sz w:val="22"/>
          <w:szCs w:val="20"/>
        </w:rPr>
        <w:t xml:space="preserve">, Blansko, PSČ: 679 </w:t>
      </w:r>
      <w:r>
        <w:rPr>
          <w:color w:val="000000"/>
          <w:sz w:val="22"/>
          <w:szCs w:val="20"/>
        </w:rPr>
        <w:t>3</w:t>
      </w:r>
      <w:r w:rsidRPr="00405D85">
        <w:rPr>
          <w:color w:val="000000"/>
          <w:sz w:val="22"/>
          <w:szCs w:val="20"/>
        </w:rPr>
        <w:t>1</w:t>
      </w:r>
    </w:p>
    <w:p w:rsidR="00A24D96" w:rsidRPr="00405D85" w:rsidRDefault="00A24D96" w:rsidP="00A24D96">
      <w:pPr>
        <w:pStyle w:val="hlavicka"/>
        <w:shd w:val="clear" w:color="auto" w:fill="FFFFFF"/>
        <w:jc w:val="both"/>
        <w:rPr>
          <w:color w:val="000000"/>
          <w:sz w:val="22"/>
          <w:szCs w:val="20"/>
        </w:rPr>
      </w:pPr>
      <w:r w:rsidRPr="00405D85">
        <w:rPr>
          <w:color w:val="000000"/>
          <w:sz w:val="22"/>
          <w:szCs w:val="20"/>
        </w:rPr>
        <w:t>IČ: 00386634, DIČ: CZ00386634</w:t>
      </w:r>
    </w:p>
    <w:p w:rsidR="00A24D96" w:rsidRPr="00405D85" w:rsidRDefault="00A24D96" w:rsidP="00A24D96">
      <w:pPr>
        <w:pStyle w:val="hlavicka"/>
        <w:shd w:val="clear" w:color="auto" w:fill="FFFFFF"/>
        <w:jc w:val="both"/>
        <w:rPr>
          <w:color w:val="000000"/>
          <w:sz w:val="22"/>
          <w:szCs w:val="20"/>
        </w:rPr>
      </w:pPr>
      <w:r w:rsidRPr="00405D85">
        <w:rPr>
          <w:color w:val="000000"/>
          <w:sz w:val="22"/>
          <w:szCs w:val="20"/>
        </w:rPr>
        <w:t xml:space="preserve">zastoupená MUDr. Vladimírou Danihelkovou, MBA, ředitelkou </w:t>
      </w:r>
    </w:p>
    <w:p w:rsidR="00A24D96" w:rsidRPr="00405D85" w:rsidRDefault="00A24D96" w:rsidP="00A24D96">
      <w:pPr>
        <w:pStyle w:val="hlavicka"/>
        <w:shd w:val="clear" w:color="auto" w:fill="FFFFFF"/>
        <w:jc w:val="both"/>
        <w:rPr>
          <w:color w:val="000000"/>
          <w:sz w:val="22"/>
          <w:szCs w:val="20"/>
        </w:rPr>
      </w:pPr>
      <w:r w:rsidRPr="00405D85">
        <w:rPr>
          <w:color w:val="000000"/>
          <w:sz w:val="22"/>
          <w:szCs w:val="20"/>
        </w:rPr>
        <w:t xml:space="preserve">bankovní spojení: </w:t>
      </w:r>
      <w:r>
        <w:rPr>
          <w:color w:val="000000"/>
          <w:sz w:val="22"/>
          <w:szCs w:val="20"/>
        </w:rPr>
        <w:t>MONETA</w:t>
      </w:r>
      <w:r w:rsidRPr="00405D85">
        <w:rPr>
          <w:color w:val="000000"/>
          <w:sz w:val="22"/>
          <w:szCs w:val="20"/>
        </w:rPr>
        <w:t xml:space="preserve"> Money Bank, a.s. Blansko, </w:t>
      </w:r>
      <w:proofErr w:type="spellStart"/>
      <w:proofErr w:type="gramStart"/>
      <w:r w:rsidRPr="00405D85">
        <w:rPr>
          <w:color w:val="000000"/>
          <w:sz w:val="22"/>
          <w:szCs w:val="20"/>
        </w:rPr>
        <w:t>č.ú</w:t>
      </w:r>
      <w:proofErr w:type="spellEnd"/>
      <w:r w:rsidRPr="00405D85">
        <w:rPr>
          <w:color w:val="000000"/>
          <w:sz w:val="22"/>
          <w:szCs w:val="20"/>
        </w:rPr>
        <w:t>. 632109514</w:t>
      </w:r>
      <w:r>
        <w:rPr>
          <w:color w:val="000000"/>
          <w:sz w:val="22"/>
          <w:szCs w:val="20"/>
        </w:rPr>
        <w:t>/0600</w:t>
      </w:r>
      <w:proofErr w:type="gramEnd"/>
    </w:p>
    <w:p w:rsidR="00A24D96" w:rsidRPr="00405D85" w:rsidRDefault="00A24D96" w:rsidP="00A24D96">
      <w:pPr>
        <w:pStyle w:val="hlavicka"/>
        <w:shd w:val="clear" w:color="auto" w:fill="FFFFFF"/>
        <w:jc w:val="both"/>
        <w:rPr>
          <w:color w:val="000000"/>
          <w:sz w:val="22"/>
          <w:szCs w:val="20"/>
        </w:rPr>
      </w:pPr>
      <w:r w:rsidRPr="00405D85">
        <w:rPr>
          <w:color w:val="000000"/>
          <w:sz w:val="22"/>
          <w:szCs w:val="20"/>
        </w:rPr>
        <w:t xml:space="preserve">zapsaná v obchodním rejstříku vedeném KS v Brně, </w:t>
      </w:r>
      <w:proofErr w:type="spellStart"/>
      <w:r w:rsidRPr="00405D85">
        <w:rPr>
          <w:color w:val="000000"/>
          <w:sz w:val="22"/>
          <w:szCs w:val="20"/>
        </w:rPr>
        <w:t>sp</w:t>
      </w:r>
      <w:proofErr w:type="spellEnd"/>
      <w:r w:rsidRPr="00405D85">
        <w:rPr>
          <w:color w:val="000000"/>
          <w:sz w:val="22"/>
          <w:szCs w:val="20"/>
        </w:rPr>
        <w:t>.</w:t>
      </w:r>
      <w:r>
        <w:rPr>
          <w:color w:val="000000"/>
          <w:sz w:val="22"/>
          <w:szCs w:val="20"/>
        </w:rPr>
        <w:t xml:space="preserve"> </w:t>
      </w:r>
      <w:r w:rsidRPr="00405D85">
        <w:rPr>
          <w:color w:val="000000"/>
          <w:sz w:val="22"/>
          <w:szCs w:val="20"/>
        </w:rPr>
        <w:t xml:space="preserve">zn. Pr 1603  </w:t>
      </w:r>
    </w:p>
    <w:p w:rsidR="00A24D96" w:rsidRPr="00405D85" w:rsidRDefault="00A24D96" w:rsidP="00A24D96">
      <w:pPr>
        <w:pStyle w:val="hlavicka"/>
        <w:shd w:val="clear" w:color="auto" w:fill="FFFFFF"/>
        <w:jc w:val="both"/>
        <w:rPr>
          <w:rFonts w:ascii="Arial" w:hAnsi="Arial" w:cs="Arial"/>
          <w:color w:val="000000"/>
          <w:sz w:val="16"/>
          <w:szCs w:val="18"/>
        </w:rPr>
      </w:pPr>
      <w:r w:rsidRPr="00405D85">
        <w:rPr>
          <w:color w:val="000000"/>
          <w:sz w:val="22"/>
          <w:szCs w:val="20"/>
        </w:rPr>
        <w:t>(dále také jen objednatel)</w:t>
      </w:r>
    </w:p>
    <w:p w:rsidR="00A24D96" w:rsidRPr="00405D85" w:rsidRDefault="00A24D96" w:rsidP="00A24D96">
      <w:pPr>
        <w:pStyle w:val="hlavicka"/>
        <w:shd w:val="clear" w:color="auto" w:fill="FFFFFF"/>
        <w:jc w:val="center"/>
        <w:rPr>
          <w:color w:val="000000"/>
          <w:sz w:val="22"/>
          <w:szCs w:val="20"/>
        </w:rPr>
      </w:pPr>
    </w:p>
    <w:p w:rsidR="00A24D96" w:rsidRPr="00405D85" w:rsidRDefault="00A24D96" w:rsidP="00A24D96">
      <w:pPr>
        <w:pStyle w:val="hlavicka"/>
        <w:shd w:val="clear" w:color="auto" w:fill="FFFFFF"/>
        <w:jc w:val="center"/>
        <w:rPr>
          <w:color w:val="000000"/>
          <w:sz w:val="22"/>
          <w:szCs w:val="20"/>
        </w:rPr>
      </w:pPr>
      <w:r w:rsidRPr="00405D85">
        <w:rPr>
          <w:color w:val="000000"/>
          <w:sz w:val="22"/>
          <w:szCs w:val="20"/>
        </w:rPr>
        <w:t xml:space="preserve">uzavřely níže uvedeného dne, měsíce a roku </w:t>
      </w:r>
    </w:p>
    <w:p w:rsidR="00A24D96" w:rsidRPr="00405D85" w:rsidRDefault="00A24D96" w:rsidP="00A24D96">
      <w:pPr>
        <w:pStyle w:val="hlavicka"/>
        <w:shd w:val="clear" w:color="auto" w:fill="FFFFFF"/>
        <w:jc w:val="center"/>
        <w:rPr>
          <w:color w:val="000000"/>
          <w:sz w:val="22"/>
          <w:szCs w:val="20"/>
        </w:rPr>
      </w:pPr>
    </w:p>
    <w:p w:rsidR="00A24D96" w:rsidRPr="00405D85" w:rsidRDefault="00A24D96" w:rsidP="00A24D96">
      <w:pPr>
        <w:pStyle w:val="hlavicka"/>
        <w:shd w:val="clear" w:color="auto" w:fill="FFFFFF"/>
        <w:jc w:val="center"/>
        <w:rPr>
          <w:color w:val="000000"/>
          <w:sz w:val="22"/>
          <w:szCs w:val="20"/>
        </w:rPr>
      </w:pPr>
      <w:r w:rsidRPr="00405D85">
        <w:rPr>
          <w:color w:val="000000"/>
          <w:sz w:val="22"/>
          <w:szCs w:val="20"/>
        </w:rPr>
        <w:t xml:space="preserve">v souladu s §2586 a násl. z. č. 89/2012 Sb., občanský zákoník, v účinném znění, </w:t>
      </w:r>
    </w:p>
    <w:p w:rsidR="00A24D96" w:rsidRPr="00405D85" w:rsidRDefault="00A24D96" w:rsidP="00A24D96">
      <w:pPr>
        <w:pStyle w:val="hlavicka"/>
        <w:shd w:val="clear" w:color="auto" w:fill="FFFFFF"/>
        <w:jc w:val="center"/>
        <w:rPr>
          <w:color w:val="000000"/>
          <w:sz w:val="22"/>
          <w:szCs w:val="20"/>
        </w:rPr>
      </w:pPr>
      <w:r w:rsidRPr="00405D85">
        <w:rPr>
          <w:color w:val="000000"/>
          <w:sz w:val="22"/>
          <w:szCs w:val="20"/>
        </w:rPr>
        <w:t xml:space="preserve">  Smlouvu o dílo </w:t>
      </w:r>
    </w:p>
    <w:p w:rsidR="00A24D96" w:rsidRPr="00BD5B0D" w:rsidRDefault="00A24D96" w:rsidP="00A24D96">
      <w:pPr>
        <w:pStyle w:val="hlavicka"/>
        <w:shd w:val="clear" w:color="auto" w:fill="FFFFFF"/>
        <w:jc w:val="center"/>
        <w:rPr>
          <w:color w:val="000000"/>
          <w:sz w:val="22"/>
          <w:szCs w:val="20"/>
        </w:rPr>
      </w:pPr>
      <w:r>
        <w:rPr>
          <w:color w:val="000000"/>
          <w:sz w:val="22"/>
          <w:szCs w:val="20"/>
        </w:rPr>
        <w:t xml:space="preserve">takto:  </w:t>
      </w:r>
    </w:p>
    <w:p w:rsidR="00A24D96" w:rsidRDefault="00A24D96" w:rsidP="00A24D96">
      <w:pPr>
        <w:pStyle w:val="nadpiscentr"/>
        <w:shd w:val="clear" w:color="auto" w:fill="FFFFFF"/>
        <w:spacing w:before="360"/>
        <w:jc w:val="center"/>
        <w:outlineLvl w:val="0"/>
        <w:rPr>
          <w:rFonts w:ascii="Arial" w:hAnsi="Arial" w:cs="Arial"/>
          <w:color w:val="000000"/>
          <w:sz w:val="18"/>
          <w:szCs w:val="18"/>
        </w:rPr>
      </w:pPr>
      <w:r>
        <w:rPr>
          <w:b/>
          <w:color w:val="000000"/>
          <w:szCs w:val="20"/>
        </w:rPr>
        <w:t>II.</w:t>
      </w:r>
    </w:p>
    <w:p w:rsidR="00A24D96" w:rsidRPr="001D751F" w:rsidRDefault="00A24D96" w:rsidP="00A24D96">
      <w:pPr>
        <w:pStyle w:val="nadpiscentrpod"/>
        <w:shd w:val="clear" w:color="auto" w:fill="FFFFFF"/>
        <w:spacing w:after="120"/>
        <w:jc w:val="center"/>
        <w:rPr>
          <w:rFonts w:ascii="Arial" w:hAnsi="Arial" w:cs="Arial"/>
          <w:color w:val="000000"/>
          <w:sz w:val="18"/>
          <w:szCs w:val="18"/>
        </w:rPr>
      </w:pPr>
      <w:r w:rsidRPr="001D751F">
        <w:rPr>
          <w:b/>
          <w:color w:val="000000"/>
          <w:szCs w:val="20"/>
        </w:rPr>
        <w:t>Předmět smlouvy a dílo</w:t>
      </w:r>
    </w:p>
    <w:p w:rsidR="00652353" w:rsidRDefault="00A24D96" w:rsidP="00652353">
      <w:pPr>
        <w:jc w:val="both"/>
        <w:rPr>
          <w:color w:val="000000"/>
          <w:szCs w:val="22"/>
        </w:rPr>
      </w:pPr>
      <w:r w:rsidRPr="001D751F">
        <w:rPr>
          <w:color w:val="000000"/>
          <w:szCs w:val="22"/>
        </w:rPr>
        <w:t xml:space="preserve">2.1. </w:t>
      </w:r>
      <w:r w:rsidR="002B0B9C" w:rsidRPr="00A16733">
        <w:rPr>
          <w:color w:val="000000"/>
          <w:szCs w:val="22"/>
        </w:rPr>
        <w:t xml:space="preserve">Předmětem této smlouvy je </w:t>
      </w:r>
      <w:r w:rsidR="002B0B9C" w:rsidRPr="00EE5D54">
        <w:rPr>
          <w:color w:val="000000"/>
          <w:szCs w:val="22"/>
        </w:rPr>
        <w:t xml:space="preserve">závazek zhotovitele provést na svůj náklad a nebezpečí pro objednatele dílo a závazek objednatele řádně dokončené dílo převzít a zaplatit dohodnutou cenu. Předmětem díla </w:t>
      </w:r>
      <w:r w:rsidR="00652353">
        <w:rPr>
          <w:color w:val="000000"/>
          <w:szCs w:val="22"/>
        </w:rPr>
        <w:t xml:space="preserve">je rekonstrukce a rozšíření strukturované kabeláže (dále jen SK) třetího a čtvrtého nadzemního podlaží Polikliniky (budova D) Nemocnice Blansko. Stávající kabeláž neodpovídá rozsahem ani technologicky aktuálním nárokům. Proto je nutné </w:t>
      </w:r>
      <w:r w:rsidR="00652353" w:rsidRPr="007A4564">
        <w:rPr>
          <w:color w:val="000000"/>
          <w:szCs w:val="22"/>
        </w:rPr>
        <w:t>přizpůsobit a rozšířit stávající SK</w:t>
      </w:r>
      <w:r w:rsidR="00652353">
        <w:rPr>
          <w:color w:val="000000"/>
          <w:szCs w:val="22"/>
        </w:rPr>
        <w:t xml:space="preserve">, která dnes vede </w:t>
      </w:r>
      <w:r w:rsidR="00652353" w:rsidRPr="007A4564">
        <w:rPr>
          <w:color w:val="000000"/>
          <w:szCs w:val="22"/>
        </w:rPr>
        <w:t xml:space="preserve">v rámci 3.NP </w:t>
      </w:r>
      <w:r w:rsidR="00652353">
        <w:rPr>
          <w:color w:val="000000"/>
          <w:szCs w:val="22"/>
        </w:rPr>
        <w:t>k volně stojícímu</w:t>
      </w:r>
      <w:r w:rsidR="00652353" w:rsidRPr="007A4564">
        <w:rPr>
          <w:color w:val="000000"/>
          <w:szCs w:val="22"/>
        </w:rPr>
        <w:t xml:space="preserve"> datové</w:t>
      </w:r>
      <w:r w:rsidR="00652353">
        <w:rPr>
          <w:color w:val="000000"/>
          <w:szCs w:val="22"/>
        </w:rPr>
        <w:t>mu</w:t>
      </w:r>
      <w:r w:rsidR="00652353" w:rsidRPr="007A4564">
        <w:rPr>
          <w:color w:val="000000"/>
          <w:szCs w:val="22"/>
        </w:rPr>
        <w:t xml:space="preserve"> rozvaděč</w:t>
      </w:r>
      <w:r w:rsidR="00652353">
        <w:rPr>
          <w:color w:val="000000"/>
          <w:szCs w:val="22"/>
        </w:rPr>
        <w:t>i (dále jen DR)</w:t>
      </w:r>
      <w:r w:rsidR="00652353" w:rsidRPr="007A4564">
        <w:rPr>
          <w:color w:val="000000"/>
          <w:szCs w:val="22"/>
        </w:rPr>
        <w:t xml:space="preserve"> </w:t>
      </w:r>
      <w:r w:rsidR="00652353">
        <w:rPr>
          <w:color w:val="000000"/>
          <w:szCs w:val="22"/>
        </w:rPr>
        <w:t>ve</w:t>
      </w:r>
      <w:r w:rsidR="00652353" w:rsidRPr="007A4564">
        <w:rPr>
          <w:color w:val="000000"/>
          <w:szCs w:val="22"/>
        </w:rPr>
        <w:t xml:space="preserve"> vstupní chodbě</w:t>
      </w:r>
      <w:r w:rsidR="00652353">
        <w:rPr>
          <w:color w:val="000000"/>
          <w:szCs w:val="22"/>
        </w:rPr>
        <w:t xml:space="preserve">, </w:t>
      </w:r>
      <w:r w:rsidR="00652353" w:rsidRPr="007A4564">
        <w:rPr>
          <w:color w:val="000000"/>
          <w:szCs w:val="22"/>
        </w:rPr>
        <w:t xml:space="preserve">do </w:t>
      </w:r>
      <w:r w:rsidR="00652353">
        <w:rPr>
          <w:color w:val="000000"/>
          <w:szCs w:val="22"/>
        </w:rPr>
        <w:t>modernizovaného DR v samostatné technické místnosti ve 3.NP. Dále bude oddělena stávající SK ve 4.NP od současného DR ve 3.NP a přepojena do nového DR v nové samostatné technické místnosti </w:t>
      </w:r>
      <w:r w:rsidR="00652353" w:rsidRPr="007A4564">
        <w:rPr>
          <w:color w:val="000000"/>
          <w:szCs w:val="22"/>
        </w:rPr>
        <w:t xml:space="preserve">ve </w:t>
      </w:r>
      <w:r w:rsidR="00652353">
        <w:rPr>
          <w:color w:val="000000"/>
          <w:szCs w:val="22"/>
        </w:rPr>
        <w:t>4</w:t>
      </w:r>
      <w:r w:rsidR="00652353" w:rsidRPr="007A4564">
        <w:rPr>
          <w:color w:val="000000"/>
          <w:szCs w:val="22"/>
        </w:rPr>
        <w:t>. NP</w:t>
      </w:r>
      <w:r w:rsidR="00652353">
        <w:rPr>
          <w:color w:val="000000"/>
          <w:szCs w:val="22"/>
        </w:rPr>
        <w:t xml:space="preserve">. SK bude ve 4. NP rozšířena na požadovaný rozsah. </w:t>
      </w:r>
    </w:p>
    <w:p w:rsidR="00652353" w:rsidRDefault="00652353" w:rsidP="00652353">
      <w:pPr>
        <w:jc w:val="both"/>
      </w:pPr>
    </w:p>
    <w:p w:rsidR="00652353" w:rsidRPr="00796014" w:rsidRDefault="00652353" w:rsidP="00652353">
      <w:pPr>
        <w:jc w:val="both"/>
        <w:rPr>
          <w:bCs/>
        </w:rPr>
      </w:pPr>
      <w:r>
        <w:rPr>
          <w:color w:val="000000"/>
          <w:szCs w:val="22"/>
        </w:rPr>
        <w:t xml:space="preserve">Účelem plnění </w:t>
      </w:r>
      <w:r w:rsidRPr="00796014">
        <w:rPr>
          <w:color w:val="000000"/>
          <w:szCs w:val="22"/>
        </w:rPr>
        <w:t xml:space="preserve">je mít SK </w:t>
      </w:r>
      <w:r>
        <w:rPr>
          <w:color w:val="000000"/>
          <w:szCs w:val="22"/>
        </w:rPr>
        <w:t xml:space="preserve">ve </w:t>
      </w:r>
      <w:r w:rsidRPr="00796014">
        <w:rPr>
          <w:color w:val="000000"/>
          <w:szCs w:val="22"/>
        </w:rPr>
        <w:t xml:space="preserve">3. a 4. NP svedeny do </w:t>
      </w:r>
      <w:r>
        <w:rPr>
          <w:color w:val="000000"/>
          <w:szCs w:val="22"/>
        </w:rPr>
        <w:t xml:space="preserve">uzavřených </w:t>
      </w:r>
      <w:r w:rsidRPr="00796014">
        <w:rPr>
          <w:color w:val="000000"/>
          <w:szCs w:val="22"/>
        </w:rPr>
        <w:t>technických místností</w:t>
      </w:r>
      <w:r>
        <w:rPr>
          <w:color w:val="000000"/>
          <w:szCs w:val="22"/>
        </w:rPr>
        <w:t>,</w:t>
      </w:r>
      <w:r w:rsidRPr="00796014">
        <w:rPr>
          <w:color w:val="000000"/>
          <w:szCs w:val="22"/>
        </w:rPr>
        <w:t xml:space="preserve"> umístěných vždy v daném podlaží</w:t>
      </w:r>
      <w:r>
        <w:rPr>
          <w:color w:val="000000"/>
          <w:szCs w:val="22"/>
        </w:rPr>
        <w:t xml:space="preserve"> a vybavených moderní technologií,</w:t>
      </w:r>
      <w:r w:rsidRPr="00796014">
        <w:rPr>
          <w:color w:val="000000"/>
          <w:szCs w:val="22"/>
        </w:rPr>
        <w:t xml:space="preserve"> a mít připravený dostatečný </w:t>
      </w:r>
      <w:r>
        <w:rPr>
          <w:color w:val="000000"/>
          <w:szCs w:val="22"/>
        </w:rPr>
        <w:t>rozsah</w:t>
      </w:r>
      <w:r w:rsidRPr="00796014">
        <w:rPr>
          <w:color w:val="000000"/>
          <w:szCs w:val="22"/>
        </w:rPr>
        <w:t xml:space="preserve"> připojení v jednotlivých ambulancích/kancelářích</w:t>
      </w:r>
      <w:r>
        <w:rPr>
          <w:color w:val="000000"/>
          <w:szCs w:val="22"/>
        </w:rPr>
        <w:t xml:space="preserve"> v těchto NP</w:t>
      </w:r>
      <w:r w:rsidRPr="00796014">
        <w:rPr>
          <w:color w:val="000000"/>
          <w:szCs w:val="22"/>
        </w:rPr>
        <w:t>.</w:t>
      </w:r>
    </w:p>
    <w:p w:rsidR="00652353" w:rsidRPr="00357F11" w:rsidRDefault="00652353" w:rsidP="00652353">
      <w:pPr>
        <w:jc w:val="both"/>
      </w:pPr>
    </w:p>
    <w:p w:rsidR="00652353" w:rsidRDefault="00652353" w:rsidP="00652353">
      <w:pPr>
        <w:jc w:val="both"/>
        <w:rPr>
          <w:color w:val="000000"/>
          <w:szCs w:val="22"/>
        </w:rPr>
      </w:pPr>
      <w:r w:rsidRPr="00357F11">
        <w:rPr>
          <w:szCs w:val="22"/>
        </w:rPr>
        <w:t>Předmět plnění zahrnuje plnou součinnost zhotovitele při předání díla</w:t>
      </w:r>
      <w:r>
        <w:rPr>
          <w:szCs w:val="22"/>
        </w:rPr>
        <w:t xml:space="preserve"> </w:t>
      </w:r>
      <w:r w:rsidRPr="00357F11">
        <w:rPr>
          <w:szCs w:val="22"/>
        </w:rPr>
        <w:t>a dodání</w:t>
      </w:r>
      <w:r>
        <w:rPr>
          <w:szCs w:val="22"/>
        </w:rPr>
        <w:t xml:space="preserve"> </w:t>
      </w:r>
      <w:r w:rsidRPr="00DE2ED1">
        <w:rPr>
          <w:szCs w:val="22"/>
        </w:rPr>
        <w:t>Měřícího protokolu a dokumentace skutečného provedení díla v</w:t>
      </w:r>
      <w:r>
        <w:rPr>
          <w:szCs w:val="22"/>
        </w:rPr>
        <w:t xml:space="preserve"> 1</w:t>
      </w:r>
      <w:r w:rsidRPr="00DE2ED1">
        <w:rPr>
          <w:szCs w:val="22"/>
        </w:rPr>
        <w:t xml:space="preserve"> tištěn</w:t>
      </w:r>
      <w:r>
        <w:rPr>
          <w:szCs w:val="22"/>
        </w:rPr>
        <w:t>ém</w:t>
      </w:r>
      <w:r w:rsidRPr="00DE2ED1">
        <w:rPr>
          <w:szCs w:val="22"/>
        </w:rPr>
        <w:t xml:space="preserve"> vyhotovení a v 1 vyhotov</w:t>
      </w:r>
      <w:r w:rsidRPr="00357F11">
        <w:rPr>
          <w:szCs w:val="22"/>
        </w:rPr>
        <w:t xml:space="preserve">ení </w:t>
      </w:r>
      <w:r>
        <w:rPr>
          <w:szCs w:val="22"/>
        </w:rPr>
        <w:t>elektronicky ve formátu DWG nebo PDF</w:t>
      </w:r>
      <w:r w:rsidRPr="00357F11">
        <w:rPr>
          <w:szCs w:val="22"/>
        </w:rPr>
        <w:t>.</w:t>
      </w:r>
      <w:r>
        <w:rPr>
          <w:szCs w:val="22"/>
        </w:rPr>
        <w:t xml:space="preserve"> </w:t>
      </w:r>
      <w:r>
        <w:rPr>
          <w:color w:val="000000"/>
          <w:szCs w:val="22"/>
        </w:rPr>
        <w:t xml:space="preserve">Součástí plnění není vybudování nové technické místnosti ve 4.NP Polikliniky. </w:t>
      </w:r>
    </w:p>
    <w:p w:rsidR="00652353" w:rsidRDefault="00652353" w:rsidP="00652353">
      <w:pPr>
        <w:jc w:val="both"/>
        <w:rPr>
          <w:color w:val="000000"/>
          <w:szCs w:val="22"/>
        </w:rPr>
      </w:pPr>
    </w:p>
    <w:p w:rsidR="00652353" w:rsidRPr="00357F11" w:rsidRDefault="00652353" w:rsidP="00652353">
      <w:pPr>
        <w:jc w:val="both"/>
      </w:pPr>
      <w:r w:rsidRPr="00370977">
        <w:rPr>
          <w:color w:val="000000"/>
          <w:szCs w:val="22"/>
        </w:rPr>
        <w:t xml:space="preserve">Podrobný rozpis materiálu a </w:t>
      </w:r>
      <w:r>
        <w:rPr>
          <w:color w:val="000000"/>
          <w:szCs w:val="22"/>
        </w:rPr>
        <w:t>prací</w:t>
      </w:r>
      <w:r w:rsidRPr="00370977">
        <w:rPr>
          <w:color w:val="000000"/>
          <w:szCs w:val="22"/>
        </w:rPr>
        <w:t xml:space="preserve"> je uveden v příloze č. 1 – výkaz výměr.</w:t>
      </w:r>
    </w:p>
    <w:p w:rsidR="00652353" w:rsidRPr="006E59DC" w:rsidRDefault="00652353" w:rsidP="00652353">
      <w:pPr>
        <w:jc w:val="both"/>
      </w:pPr>
    </w:p>
    <w:p w:rsidR="00A24D96" w:rsidRPr="001D751F" w:rsidRDefault="00A24D96" w:rsidP="00A24D96">
      <w:pPr>
        <w:widowControl w:val="0"/>
        <w:tabs>
          <w:tab w:val="right" w:pos="8953"/>
        </w:tabs>
        <w:spacing w:before="120"/>
        <w:jc w:val="both"/>
        <w:rPr>
          <w:szCs w:val="22"/>
        </w:rPr>
      </w:pPr>
      <w:r w:rsidRPr="001D751F">
        <w:rPr>
          <w:color w:val="000000"/>
          <w:szCs w:val="22"/>
        </w:rPr>
        <w:t>2.</w:t>
      </w:r>
      <w:r>
        <w:rPr>
          <w:color w:val="000000"/>
          <w:szCs w:val="22"/>
        </w:rPr>
        <w:t>2</w:t>
      </w:r>
      <w:r w:rsidRPr="001D751F">
        <w:rPr>
          <w:color w:val="000000"/>
          <w:szCs w:val="22"/>
        </w:rPr>
        <w:t>. Zhotovitel prohlašuje, že má k dispozici a detailně se seznámil s</w:t>
      </w:r>
      <w:r w:rsidR="00E346B9">
        <w:rPr>
          <w:color w:val="000000"/>
          <w:szCs w:val="22"/>
        </w:rPr>
        <w:t> místem plnění</w:t>
      </w:r>
      <w:r w:rsidRPr="001D751F">
        <w:rPr>
          <w:szCs w:val="22"/>
        </w:rPr>
        <w:t xml:space="preserve"> a ostatními</w:t>
      </w:r>
      <w:r w:rsidRPr="001D751F">
        <w:rPr>
          <w:color w:val="000000"/>
          <w:szCs w:val="22"/>
        </w:rPr>
        <w:t xml:space="preserve"> podklady </w:t>
      </w:r>
      <w:r w:rsidR="00E346B9">
        <w:rPr>
          <w:color w:val="000000"/>
          <w:szCs w:val="22"/>
        </w:rPr>
        <w:t xml:space="preserve">k </w:t>
      </w:r>
      <w:r w:rsidRPr="001D751F">
        <w:rPr>
          <w:color w:val="000000"/>
          <w:szCs w:val="22"/>
        </w:rPr>
        <w:t>provedení díla, t</w:t>
      </w:r>
      <w:r w:rsidR="00E346B9">
        <w:rPr>
          <w:color w:val="000000"/>
          <w:szCs w:val="22"/>
        </w:rPr>
        <w:t>o</w:t>
      </w:r>
      <w:r w:rsidRPr="001D751F">
        <w:rPr>
          <w:color w:val="000000"/>
          <w:szCs w:val="22"/>
        </w:rPr>
        <w:t xml:space="preserve">to </w:t>
      </w:r>
      <w:r w:rsidRPr="001D751F">
        <w:rPr>
          <w:szCs w:val="22"/>
        </w:rPr>
        <w:t>nemá zřejmé nedostatky, neobsahuje řešení, materiály nebo konstrukce, které se mohou podle odborného názoru zhotovitele nebo podle jeho zkušeností z předchozích obdobných prací ukázat jako nevhodné</w:t>
      </w:r>
      <w:r w:rsidRPr="001D751F">
        <w:rPr>
          <w:color w:val="000000"/>
          <w:szCs w:val="22"/>
        </w:rPr>
        <w:t xml:space="preserve"> a tyto prohlašuje za dostatečné pro provedení díla </w:t>
      </w:r>
      <w:r w:rsidRPr="001D751F">
        <w:rPr>
          <w:szCs w:val="22"/>
        </w:rPr>
        <w:t xml:space="preserve">a je schopen dílo podle této smlouvy řádně a včas provést tak, aby </w:t>
      </w:r>
      <w:r w:rsidR="00E346B9">
        <w:rPr>
          <w:szCs w:val="22"/>
        </w:rPr>
        <w:t>nové rozvody strukturovan</w:t>
      </w:r>
      <w:r w:rsidR="000568E4">
        <w:rPr>
          <w:szCs w:val="22"/>
        </w:rPr>
        <w:t>é</w:t>
      </w:r>
      <w:r w:rsidR="00E346B9">
        <w:rPr>
          <w:szCs w:val="22"/>
        </w:rPr>
        <w:t xml:space="preserve"> kabeláže včetně příslušenství</w:t>
      </w:r>
      <w:r w:rsidRPr="001D751F">
        <w:rPr>
          <w:szCs w:val="22"/>
        </w:rPr>
        <w:t xml:space="preserve"> byly plně funkční, kompletní a uživatelné, a přebírá nebezpečí změny okolností ovlivňujících realizaci díla. Veškeré dodávky a práce nezbytné k provedení plně funkčního, kompletního a uživatelného předmětu díla jsou závazkem zhotovitele dle této smlouvy bez ohledu na to, zda jsou výslovně uvedeny v textu této smlouvy nebo jejích přílohách. Zhotovitel současně prohlašuje, že si plně uvědomuje rozsah dodávek a prací, které jím mají být provedeny.</w:t>
      </w:r>
    </w:p>
    <w:p w:rsidR="002B0B9C" w:rsidRDefault="00A24D96" w:rsidP="002B0B9C">
      <w:pPr>
        <w:spacing w:before="240"/>
        <w:jc w:val="both"/>
        <w:rPr>
          <w:szCs w:val="22"/>
        </w:rPr>
      </w:pPr>
      <w:r w:rsidRPr="001D751F">
        <w:rPr>
          <w:color w:val="000000"/>
          <w:szCs w:val="22"/>
        </w:rPr>
        <w:t>2.</w:t>
      </w:r>
      <w:r>
        <w:rPr>
          <w:color w:val="000000"/>
          <w:szCs w:val="22"/>
        </w:rPr>
        <w:t>3</w:t>
      </w:r>
      <w:r w:rsidRPr="001D751F">
        <w:rPr>
          <w:color w:val="000000"/>
          <w:szCs w:val="22"/>
        </w:rPr>
        <w:t xml:space="preserve">. Zhotovitel je povinen respektovat zvláštní povahu provozu objednatele jako nemocnice s poliklinikou a vyjma přiměřeného (tj. </w:t>
      </w:r>
      <w:r w:rsidRPr="00A40651">
        <w:rPr>
          <w:color w:val="000000"/>
          <w:szCs w:val="22"/>
        </w:rPr>
        <w:t xml:space="preserve">naprosto minimálního) omezení přiléhajících provozů a prostor neomezit při zhotovování díla jiná oddělení nemocnice, ani provoz nájemců objednatele. </w:t>
      </w:r>
      <w:r w:rsidRPr="00A40651">
        <w:rPr>
          <w:szCs w:val="22"/>
        </w:rPr>
        <w:t xml:space="preserve">Veškeré dodávky a související práce musí být koordinovány s provozy 3. a 4. </w:t>
      </w:r>
      <w:r>
        <w:rPr>
          <w:szCs w:val="22"/>
        </w:rPr>
        <w:t>NP</w:t>
      </w:r>
      <w:r w:rsidRPr="00A40651">
        <w:rPr>
          <w:szCs w:val="22"/>
        </w:rPr>
        <w:t xml:space="preserve"> zadavatele. Prováděné práce nesmí nepřiměřeně omezit provoz těchto pracovišť.</w:t>
      </w:r>
      <w:r w:rsidR="00541C73">
        <w:rPr>
          <w:szCs w:val="22"/>
        </w:rPr>
        <w:t xml:space="preserve"> </w:t>
      </w:r>
      <w:r w:rsidR="002B0B9C">
        <w:rPr>
          <w:szCs w:val="22"/>
        </w:rPr>
        <w:t xml:space="preserve">Stavební </w:t>
      </w:r>
      <w:proofErr w:type="spellStart"/>
      <w:r w:rsidR="002B0B9C">
        <w:rPr>
          <w:szCs w:val="22"/>
        </w:rPr>
        <w:t>přípomoci</w:t>
      </w:r>
      <w:proofErr w:type="spellEnd"/>
      <w:r w:rsidR="002B0B9C">
        <w:rPr>
          <w:szCs w:val="22"/>
        </w:rPr>
        <w:t xml:space="preserve"> budou probíhat ve společných chodbách, halách a ve vymístěných prostorách, ale za provozu okolních ambulancí. Součástí jsou tedy i nezbytná protiprašná opatření, která zabrání šíření prachu pode dveřmi apod. Bourací práce bude možné provádět pouze mimo běžnou pracovní dobu, a to v PO – PÁ od 17 hodin a dále v SO + NE. Práce zahrnují rovněž likvidaci a odvoz odpadu.</w:t>
      </w:r>
    </w:p>
    <w:p w:rsidR="00A24D96" w:rsidRPr="001D751F" w:rsidRDefault="00A24D96" w:rsidP="009C0E2A">
      <w:pPr>
        <w:pStyle w:val="nadpiscentr"/>
        <w:shd w:val="clear" w:color="auto" w:fill="FFFFFF"/>
        <w:spacing w:before="600"/>
        <w:jc w:val="center"/>
        <w:outlineLvl w:val="0"/>
        <w:rPr>
          <w:rFonts w:ascii="Arial" w:hAnsi="Arial" w:cs="Arial"/>
          <w:color w:val="000000"/>
          <w:sz w:val="18"/>
          <w:szCs w:val="18"/>
        </w:rPr>
      </w:pPr>
      <w:r w:rsidRPr="001D751F">
        <w:rPr>
          <w:b/>
          <w:color w:val="000000"/>
          <w:szCs w:val="20"/>
        </w:rPr>
        <w:t>III.</w:t>
      </w:r>
    </w:p>
    <w:p w:rsidR="00A24D96" w:rsidRPr="001D751F" w:rsidRDefault="00A24D96" w:rsidP="00A24D96">
      <w:pPr>
        <w:pStyle w:val="nadpiscentrpod"/>
        <w:shd w:val="clear" w:color="auto" w:fill="FFFFFF"/>
        <w:spacing w:after="120"/>
        <w:jc w:val="center"/>
        <w:rPr>
          <w:rFonts w:ascii="Arial" w:hAnsi="Arial" w:cs="Arial"/>
          <w:color w:val="000000"/>
          <w:sz w:val="18"/>
          <w:szCs w:val="18"/>
        </w:rPr>
      </w:pPr>
      <w:r w:rsidRPr="001D751F">
        <w:rPr>
          <w:b/>
          <w:color w:val="000000"/>
          <w:szCs w:val="20"/>
        </w:rPr>
        <w:t>Doba plnění</w:t>
      </w:r>
    </w:p>
    <w:p w:rsidR="00A24D96" w:rsidRPr="001D751F" w:rsidRDefault="00A24D96" w:rsidP="00A24D96">
      <w:pPr>
        <w:pStyle w:val="hlavicka"/>
        <w:shd w:val="clear" w:color="auto" w:fill="FFFFFF"/>
        <w:spacing w:before="120"/>
        <w:jc w:val="both"/>
        <w:rPr>
          <w:color w:val="000000"/>
          <w:sz w:val="22"/>
          <w:szCs w:val="22"/>
        </w:rPr>
      </w:pPr>
      <w:r w:rsidRPr="001D751F">
        <w:rPr>
          <w:color w:val="000000"/>
          <w:sz w:val="22"/>
          <w:szCs w:val="22"/>
        </w:rPr>
        <w:t xml:space="preserve">3.1. Předpokládaný termín zahájení </w:t>
      </w:r>
      <w:r w:rsidR="00541C73">
        <w:rPr>
          <w:color w:val="000000"/>
          <w:sz w:val="22"/>
          <w:szCs w:val="22"/>
        </w:rPr>
        <w:t xml:space="preserve">plnění </w:t>
      </w:r>
      <w:r w:rsidRPr="00443DE9">
        <w:rPr>
          <w:color w:val="000000"/>
          <w:sz w:val="22"/>
          <w:szCs w:val="22"/>
        </w:rPr>
        <w:t xml:space="preserve">je </w:t>
      </w:r>
      <w:r w:rsidR="00E346B9" w:rsidRPr="00541C73">
        <w:rPr>
          <w:color w:val="000000"/>
          <w:sz w:val="22"/>
          <w:szCs w:val="22"/>
        </w:rPr>
        <w:t>květen 2024</w:t>
      </w:r>
      <w:r w:rsidRPr="00443DE9">
        <w:rPr>
          <w:color w:val="000000"/>
          <w:sz w:val="22"/>
          <w:szCs w:val="22"/>
        </w:rPr>
        <w:t>, předání</w:t>
      </w:r>
      <w:r w:rsidRPr="001D751F">
        <w:rPr>
          <w:color w:val="000000"/>
          <w:sz w:val="22"/>
          <w:szCs w:val="22"/>
        </w:rPr>
        <w:t xml:space="preserve"> </w:t>
      </w:r>
      <w:r w:rsidR="002B0B9C">
        <w:rPr>
          <w:color w:val="000000"/>
          <w:sz w:val="22"/>
          <w:szCs w:val="22"/>
        </w:rPr>
        <w:t xml:space="preserve">místa plnění </w:t>
      </w:r>
      <w:r w:rsidRPr="001D751F">
        <w:rPr>
          <w:color w:val="000000"/>
          <w:sz w:val="22"/>
          <w:szCs w:val="22"/>
        </w:rPr>
        <w:t xml:space="preserve">do 3 pracovních dnů od podpisu smlouvy o dílo oběma smluvními stranami. </w:t>
      </w:r>
    </w:p>
    <w:p w:rsidR="00A24D96" w:rsidRPr="001D751F" w:rsidRDefault="00A24D96" w:rsidP="00A24D96">
      <w:pPr>
        <w:jc w:val="both"/>
        <w:rPr>
          <w:b/>
          <w:color w:val="000000"/>
          <w:szCs w:val="22"/>
        </w:rPr>
      </w:pPr>
    </w:p>
    <w:p w:rsidR="00A24D96" w:rsidRPr="00541C73" w:rsidRDefault="00A24D96" w:rsidP="00A24D96">
      <w:pPr>
        <w:jc w:val="both"/>
        <w:rPr>
          <w:b/>
          <w:szCs w:val="22"/>
        </w:rPr>
      </w:pPr>
      <w:r w:rsidRPr="001D751F">
        <w:rPr>
          <w:b/>
          <w:color w:val="000000"/>
          <w:szCs w:val="22"/>
        </w:rPr>
        <w:t xml:space="preserve">Dokončení a předání kompletního </w:t>
      </w:r>
      <w:r w:rsidR="00541C73">
        <w:rPr>
          <w:b/>
          <w:color w:val="000000"/>
          <w:szCs w:val="22"/>
        </w:rPr>
        <w:t>plnění</w:t>
      </w:r>
      <w:r w:rsidRPr="001D751F">
        <w:rPr>
          <w:b/>
          <w:szCs w:val="22"/>
        </w:rPr>
        <w:t>:</w:t>
      </w:r>
      <w:r w:rsidRPr="001D751F">
        <w:rPr>
          <w:b/>
          <w:szCs w:val="22"/>
        </w:rPr>
        <w:tab/>
        <w:t xml:space="preserve"> </w:t>
      </w:r>
      <w:r w:rsidRPr="001D751F">
        <w:rPr>
          <w:b/>
          <w:szCs w:val="22"/>
        </w:rPr>
        <w:tab/>
      </w:r>
      <w:r w:rsidRPr="001104E7">
        <w:rPr>
          <w:b/>
          <w:szCs w:val="22"/>
        </w:rPr>
        <w:t xml:space="preserve">do </w:t>
      </w:r>
      <w:proofErr w:type="gramStart"/>
      <w:r w:rsidR="00E346B9" w:rsidRPr="00541C73">
        <w:rPr>
          <w:b/>
          <w:szCs w:val="22"/>
        </w:rPr>
        <w:t>31.1</w:t>
      </w:r>
      <w:r w:rsidR="00541C73" w:rsidRPr="00541C73">
        <w:rPr>
          <w:b/>
          <w:szCs w:val="22"/>
        </w:rPr>
        <w:t>0</w:t>
      </w:r>
      <w:r w:rsidR="00E346B9" w:rsidRPr="00541C73">
        <w:rPr>
          <w:b/>
          <w:szCs w:val="22"/>
        </w:rPr>
        <w:t>.2024</w:t>
      </w:r>
      <w:proofErr w:type="gramEnd"/>
    </w:p>
    <w:p w:rsidR="00A24D96" w:rsidRPr="001D751F" w:rsidRDefault="00A24D96" w:rsidP="009C0E2A">
      <w:pPr>
        <w:pStyle w:val="nadpiscentr"/>
        <w:shd w:val="clear" w:color="auto" w:fill="FFFFFF"/>
        <w:spacing w:before="480"/>
        <w:jc w:val="center"/>
        <w:outlineLvl w:val="0"/>
        <w:rPr>
          <w:rFonts w:ascii="Arial" w:hAnsi="Arial" w:cs="Arial"/>
          <w:color w:val="000000"/>
          <w:sz w:val="18"/>
          <w:szCs w:val="18"/>
        </w:rPr>
      </w:pPr>
      <w:r w:rsidRPr="001D751F">
        <w:rPr>
          <w:b/>
          <w:color w:val="000000"/>
          <w:szCs w:val="20"/>
        </w:rPr>
        <w:t>IV.</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 xml:space="preserve">Cena díla a platební podmínky      </w:t>
      </w:r>
    </w:p>
    <w:p w:rsidR="00A24D96" w:rsidRPr="001D751F" w:rsidRDefault="00A24D96" w:rsidP="00A24D96">
      <w:pPr>
        <w:pStyle w:val="hlavicka"/>
        <w:numPr>
          <w:ilvl w:val="1"/>
          <w:numId w:val="36"/>
        </w:numPr>
        <w:shd w:val="clear" w:color="auto" w:fill="FFFFFF"/>
        <w:spacing w:before="120"/>
        <w:jc w:val="both"/>
        <w:rPr>
          <w:color w:val="000000"/>
          <w:sz w:val="22"/>
          <w:szCs w:val="22"/>
        </w:rPr>
      </w:pPr>
      <w:r w:rsidRPr="001D751F">
        <w:rPr>
          <w:color w:val="000000"/>
          <w:sz w:val="22"/>
          <w:szCs w:val="22"/>
        </w:rPr>
        <w:t xml:space="preserve">Cena díla odpovídá nabídkové ceně uvedené v nabídce zhotovitele podané do zadávacího řízení k veřejné zakázce. Cena díla je cenou pevnou, nejvýše přípustnou, kterou není možné překročit. Cena díla zahrnuje veškeré náklady </w:t>
      </w:r>
      <w:r w:rsidRPr="00FD4914">
        <w:rPr>
          <w:color w:val="000000"/>
          <w:sz w:val="22"/>
          <w:szCs w:val="22"/>
        </w:rPr>
        <w:t>zhotovitele spojené s realizací dodávky bez</w:t>
      </w:r>
      <w:r w:rsidRPr="001D751F">
        <w:rPr>
          <w:color w:val="000000"/>
          <w:sz w:val="22"/>
          <w:szCs w:val="22"/>
        </w:rPr>
        <w:t xml:space="preserve"> vad a nedodělků, rizika a zisk zhotovitele.</w:t>
      </w:r>
    </w:p>
    <w:p w:rsidR="00A24D96" w:rsidRPr="001D751F" w:rsidRDefault="00A24D96" w:rsidP="00A24D96">
      <w:pPr>
        <w:pStyle w:val="hlavicka"/>
        <w:numPr>
          <w:ilvl w:val="1"/>
          <w:numId w:val="36"/>
        </w:numPr>
        <w:shd w:val="clear" w:color="auto" w:fill="FFFFFF"/>
        <w:spacing w:before="120" w:after="120"/>
        <w:ind w:left="0" w:firstLine="0"/>
        <w:jc w:val="both"/>
        <w:outlineLvl w:val="0"/>
        <w:rPr>
          <w:rFonts w:ascii="Arial" w:hAnsi="Arial" w:cs="Arial"/>
          <w:color w:val="000000"/>
          <w:sz w:val="22"/>
        </w:rPr>
      </w:pPr>
      <w:r w:rsidRPr="001D751F">
        <w:rPr>
          <w:color w:val="000000"/>
          <w:sz w:val="22"/>
          <w:szCs w:val="20"/>
        </w:rPr>
        <w:t xml:space="preserve">Cena díla činí: </w:t>
      </w:r>
      <w:r w:rsidR="00595FE3">
        <w:rPr>
          <w:color w:val="000000"/>
          <w:sz w:val="22"/>
          <w:szCs w:val="20"/>
        </w:rPr>
        <w:t xml:space="preserve">  </w:t>
      </w:r>
    </w:p>
    <w:p w:rsidR="00A24D96" w:rsidRPr="00595FE3" w:rsidRDefault="00A24D96" w:rsidP="00A24D96">
      <w:pPr>
        <w:jc w:val="center"/>
        <w:rPr>
          <w:b/>
          <w:sz w:val="28"/>
          <w:szCs w:val="28"/>
          <w:lang w:eastAsia="cs-CZ"/>
        </w:rPr>
      </w:pPr>
      <w:r w:rsidRPr="00595FE3">
        <w:rPr>
          <w:b/>
          <w:sz w:val="28"/>
          <w:szCs w:val="28"/>
        </w:rPr>
        <w:t xml:space="preserve">  </w:t>
      </w:r>
      <w:r w:rsidR="00AD1643" w:rsidRPr="00AD1643">
        <w:rPr>
          <w:b/>
          <w:sz w:val="28"/>
          <w:szCs w:val="28"/>
        </w:rPr>
        <w:t xml:space="preserve"> 1 664 355,00 </w:t>
      </w:r>
      <w:r w:rsidRPr="00595FE3">
        <w:rPr>
          <w:b/>
          <w:sz w:val="28"/>
          <w:szCs w:val="28"/>
          <w:highlight w:val="lightGray"/>
        </w:rPr>
        <w:t>Kč bez DPH</w:t>
      </w:r>
    </w:p>
    <w:p w:rsidR="00A24D96" w:rsidRPr="00666C0E" w:rsidRDefault="00A24D96" w:rsidP="00A24D96">
      <w:pPr>
        <w:pStyle w:val="hlavicka"/>
        <w:shd w:val="clear" w:color="auto" w:fill="FFFFFF"/>
        <w:spacing w:before="120"/>
        <w:ind w:left="360"/>
        <w:jc w:val="center"/>
        <w:outlineLvl w:val="0"/>
        <w:rPr>
          <w:iCs/>
          <w:color w:val="000000"/>
        </w:rPr>
      </w:pPr>
      <w:r w:rsidRPr="00666C0E">
        <w:rPr>
          <w:iCs/>
          <w:color w:val="000000"/>
        </w:rPr>
        <w:t xml:space="preserve">(Slovy: </w:t>
      </w:r>
      <w:proofErr w:type="spellStart"/>
      <w:r w:rsidR="00AD1643">
        <w:rPr>
          <w:iCs/>
          <w:color w:val="000000"/>
        </w:rPr>
        <w:t>Jedenmilonšestsetšedesátčtyřitisícetřistapadesátpět</w:t>
      </w:r>
      <w:r w:rsidRPr="00666C0E">
        <w:rPr>
          <w:iCs/>
          <w:color w:val="000000"/>
        </w:rPr>
        <w:t>korun</w:t>
      </w:r>
      <w:proofErr w:type="spellEnd"/>
      <w:r w:rsidRPr="00666C0E">
        <w:rPr>
          <w:iCs/>
          <w:color w:val="000000"/>
        </w:rPr>
        <w:t xml:space="preserve"> českých)</w:t>
      </w:r>
    </w:p>
    <w:p w:rsidR="00A24D96" w:rsidRPr="001D751F" w:rsidRDefault="00A24D96" w:rsidP="00A24D96">
      <w:pPr>
        <w:pStyle w:val="hlavicka"/>
        <w:shd w:val="clear" w:color="auto" w:fill="FFFFFF"/>
        <w:jc w:val="both"/>
      </w:pPr>
      <w:r w:rsidRPr="00EB47EA">
        <w:rPr>
          <w:color w:val="000000"/>
        </w:rPr>
        <w:t>Na plnění je uplatněna přenesená daňová povinnost.</w:t>
      </w:r>
      <w:r w:rsidRPr="001D751F">
        <w:rPr>
          <w:color w:val="000000"/>
        </w:rPr>
        <w:t xml:space="preserve"> </w:t>
      </w:r>
    </w:p>
    <w:p w:rsidR="00A24D96" w:rsidRPr="001D751F" w:rsidRDefault="00A24D96" w:rsidP="00A24D96">
      <w:r w:rsidRPr="001D751F">
        <w:t> </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Úhrada ceny díla:</w:t>
      </w:r>
    </w:p>
    <w:p w:rsidR="00A24D96" w:rsidRPr="004D3DB3" w:rsidRDefault="00A24D96" w:rsidP="00A24D96">
      <w:pPr>
        <w:pStyle w:val="hlavicka"/>
        <w:shd w:val="clear" w:color="auto" w:fill="FFFFFF"/>
        <w:spacing w:after="60"/>
        <w:jc w:val="both"/>
        <w:rPr>
          <w:sz w:val="22"/>
          <w:szCs w:val="22"/>
        </w:rPr>
      </w:pPr>
      <w:r w:rsidRPr="004D3DB3">
        <w:rPr>
          <w:sz w:val="22"/>
          <w:szCs w:val="22"/>
        </w:rPr>
        <w:t xml:space="preserve">Sjednaná cena bude zhotoviteli uhrazena na </w:t>
      </w:r>
      <w:r w:rsidRPr="00541C73">
        <w:rPr>
          <w:sz w:val="22"/>
          <w:szCs w:val="22"/>
        </w:rPr>
        <w:t xml:space="preserve">základě </w:t>
      </w:r>
      <w:r w:rsidR="004D3DB3" w:rsidRPr="00541C73">
        <w:rPr>
          <w:sz w:val="22"/>
          <w:szCs w:val="22"/>
        </w:rPr>
        <w:t xml:space="preserve">2 dílčích </w:t>
      </w:r>
      <w:r w:rsidRPr="00541C73">
        <w:rPr>
          <w:sz w:val="22"/>
          <w:szCs w:val="22"/>
        </w:rPr>
        <w:t>faktur</w:t>
      </w:r>
      <w:r w:rsidRPr="004D3DB3">
        <w:rPr>
          <w:sz w:val="22"/>
          <w:szCs w:val="22"/>
        </w:rPr>
        <w:t xml:space="preserve"> vystaven</w:t>
      </w:r>
      <w:r w:rsidR="004D3DB3" w:rsidRPr="004D3DB3">
        <w:rPr>
          <w:sz w:val="22"/>
          <w:szCs w:val="22"/>
        </w:rPr>
        <w:t>ých</w:t>
      </w:r>
      <w:r w:rsidRPr="004D3DB3">
        <w:rPr>
          <w:sz w:val="22"/>
          <w:szCs w:val="22"/>
        </w:rPr>
        <w:t xml:space="preserve"> zhotovitelem</w:t>
      </w:r>
      <w:r w:rsidR="004D3DB3" w:rsidRPr="00541C73">
        <w:rPr>
          <w:sz w:val="22"/>
          <w:szCs w:val="22"/>
        </w:rPr>
        <w:t xml:space="preserve"> vždy po předání a převzetí příslušné části </w:t>
      </w:r>
      <w:r w:rsidR="00541C73">
        <w:rPr>
          <w:sz w:val="22"/>
          <w:szCs w:val="22"/>
        </w:rPr>
        <w:t>plněn</w:t>
      </w:r>
      <w:r w:rsidR="004D3DB3" w:rsidRPr="00541C73">
        <w:rPr>
          <w:sz w:val="22"/>
          <w:szCs w:val="22"/>
        </w:rPr>
        <w:t>í</w:t>
      </w:r>
      <w:r w:rsidR="004D3DB3" w:rsidRPr="00541C73">
        <w:rPr>
          <w:b/>
          <w:sz w:val="22"/>
          <w:szCs w:val="22"/>
        </w:rPr>
        <w:t xml:space="preserve"> –</w:t>
      </w:r>
      <w:r w:rsidR="00541C73">
        <w:rPr>
          <w:b/>
          <w:sz w:val="22"/>
          <w:szCs w:val="22"/>
        </w:rPr>
        <w:t xml:space="preserve"> </w:t>
      </w:r>
      <w:r w:rsidR="004D3DB3" w:rsidRPr="00541C73">
        <w:rPr>
          <w:b/>
          <w:sz w:val="22"/>
          <w:szCs w:val="22"/>
        </w:rPr>
        <w:t xml:space="preserve">po dokončení a předání </w:t>
      </w:r>
      <w:r w:rsidR="00541C73">
        <w:rPr>
          <w:b/>
          <w:sz w:val="22"/>
          <w:szCs w:val="22"/>
        </w:rPr>
        <w:t xml:space="preserve">plnění </w:t>
      </w:r>
      <w:r w:rsidR="004D3DB3" w:rsidRPr="00541C73">
        <w:rPr>
          <w:b/>
          <w:sz w:val="22"/>
          <w:szCs w:val="22"/>
        </w:rPr>
        <w:t>v</w:t>
      </w:r>
      <w:r w:rsidR="00541C73">
        <w:rPr>
          <w:b/>
          <w:sz w:val="22"/>
          <w:szCs w:val="22"/>
        </w:rPr>
        <w:t>e</w:t>
      </w:r>
      <w:r w:rsidR="004D3DB3" w:rsidRPr="00541C73">
        <w:rPr>
          <w:b/>
          <w:sz w:val="22"/>
          <w:szCs w:val="22"/>
        </w:rPr>
        <w:t xml:space="preserve"> 3. NP a po dokončení a předání </w:t>
      </w:r>
      <w:r w:rsidR="00541C73">
        <w:rPr>
          <w:b/>
          <w:sz w:val="22"/>
          <w:szCs w:val="22"/>
        </w:rPr>
        <w:t xml:space="preserve">plnění </w:t>
      </w:r>
      <w:r w:rsidR="004D3DB3" w:rsidRPr="00541C73">
        <w:rPr>
          <w:b/>
          <w:sz w:val="22"/>
          <w:szCs w:val="22"/>
        </w:rPr>
        <w:t>v</w:t>
      </w:r>
      <w:r w:rsidR="00541C73">
        <w:rPr>
          <w:b/>
          <w:sz w:val="22"/>
          <w:szCs w:val="22"/>
        </w:rPr>
        <w:t>e</w:t>
      </w:r>
      <w:r w:rsidR="004D3DB3" w:rsidRPr="00541C73">
        <w:rPr>
          <w:b/>
          <w:sz w:val="22"/>
          <w:szCs w:val="22"/>
        </w:rPr>
        <w:t xml:space="preserve"> 4. NP</w:t>
      </w:r>
      <w:r w:rsidRPr="004D3DB3">
        <w:rPr>
          <w:sz w:val="22"/>
          <w:szCs w:val="22"/>
        </w:rPr>
        <w:t>:</w:t>
      </w:r>
    </w:p>
    <w:p w:rsidR="00A24D96" w:rsidRPr="002970C2" w:rsidRDefault="004D3DB3" w:rsidP="009C0E2A">
      <w:pPr>
        <w:pStyle w:val="hlavicka"/>
        <w:shd w:val="clear" w:color="auto" w:fill="FFFFFF"/>
        <w:spacing w:before="120" w:after="360"/>
        <w:jc w:val="both"/>
        <w:rPr>
          <w:sz w:val="22"/>
          <w:szCs w:val="22"/>
        </w:rPr>
      </w:pPr>
      <w:r>
        <w:rPr>
          <w:sz w:val="22"/>
          <w:szCs w:val="22"/>
        </w:rPr>
        <w:t xml:space="preserve">Každá faktura bude vystavena </w:t>
      </w:r>
      <w:r w:rsidR="00A24D96" w:rsidRPr="001D751F">
        <w:rPr>
          <w:sz w:val="22"/>
          <w:szCs w:val="22"/>
        </w:rPr>
        <w:t xml:space="preserve">poté, co dojde k předání a převzetí díla bez vad a nedodělků bránících užívání díla </w:t>
      </w:r>
      <w:r w:rsidRPr="001D751F">
        <w:rPr>
          <w:sz w:val="22"/>
          <w:szCs w:val="22"/>
        </w:rPr>
        <w:t xml:space="preserve">na základě oběma stranami odsouhlaseného zápisu o předání a převzetí díla. </w:t>
      </w:r>
      <w:r w:rsidR="00A24D96" w:rsidRPr="001D751F">
        <w:rPr>
          <w:sz w:val="22"/>
          <w:szCs w:val="22"/>
        </w:rPr>
        <w:t xml:space="preserve">a </w:t>
      </w:r>
      <w:r w:rsidR="00A24D96" w:rsidRPr="00427F74">
        <w:rPr>
          <w:sz w:val="22"/>
          <w:szCs w:val="22"/>
        </w:rPr>
        <w:t xml:space="preserve">objednatel obdrží </w:t>
      </w:r>
      <w:r>
        <w:rPr>
          <w:sz w:val="22"/>
          <w:szCs w:val="22"/>
        </w:rPr>
        <w:t xml:space="preserve">Měřící </w:t>
      </w:r>
      <w:r w:rsidR="00A24D96" w:rsidRPr="00427F74">
        <w:rPr>
          <w:sz w:val="22"/>
          <w:szCs w:val="22"/>
        </w:rPr>
        <w:t xml:space="preserve">protokol </w:t>
      </w:r>
      <w:r>
        <w:rPr>
          <w:sz w:val="22"/>
          <w:szCs w:val="22"/>
        </w:rPr>
        <w:t>a dokumentaci</w:t>
      </w:r>
      <w:r w:rsidR="00A24D96" w:rsidRPr="00427F74">
        <w:rPr>
          <w:sz w:val="22"/>
          <w:szCs w:val="22"/>
        </w:rPr>
        <w:t>. DUZP</w:t>
      </w:r>
      <w:r w:rsidR="00A24D96" w:rsidRPr="001D751F">
        <w:rPr>
          <w:sz w:val="22"/>
          <w:szCs w:val="22"/>
        </w:rPr>
        <w:t xml:space="preserve"> je tedy </w:t>
      </w:r>
      <w:r w:rsidR="00A24D96" w:rsidRPr="001D751F">
        <w:rPr>
          <w:color w:val="000000"/>
          <w:sz w:val="22"/>
          <w:szCs w:val="22"/>
        </w:rPr>
        <w:t>ke dni předání a převzetí díla za výše uvedených podmínek</w:t>
      </w:r>
      <w:r w:rsidR="00A24D96" w:rsidRPr="001D751F">
        <w:rPr>
          <w:sz w:val="22"/>
          <w:szCs w:val="22"/>
        </w:rPr>
        <w:t xml:space="preserve">. </w:t>
      </w:r>
      <w:r w:rsidR="000C6DA0">
        <w:rPr>
          <w:sz w:val="22"/>
          <w:szCs w:val="22"/>
        </w:rPr>
        <w:t xml:space="preserve"> </w:t>
      </w:r>
      <w:r w:rsidR="00A24D96" w:rsidRPr="002970C2">
        <w:rPr>
          <w:sz w:val="22"/>
          <w:szCs w:val="22"/>
        </w:rPr>
        <w:t>Splatnost faktur je sjednána na 30 dní od data vystavení.</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lastRenderedPageBreak/>
        <w:t xml:space="preserve">Objednatel není povinen hradit sice smluvené, ale neprovedené práce a dodávky. </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Faktura musí mít náležitosti daňového dokladu podle zákona o dani z přidané hodnoty, včetně platných ustanovení o přenesené daňové povinnosti. V případě, že faktura – daňový doklad nebude mít odpovídající náležitosti, je objednatel oprávněn zaslat doklad ve lhůtě splatnosti zpět zhotoviteli k doplnění či opravě; lhůta splatnosti bude v tomto případě přerušena a bude započata znovu ode dne doručení opravené faktury zhotoviteli. </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Úhrada bude provedena bezhotovostním převodem v české měně. Platba se považuje za uhrazenou dnem jejího odepsání z účtu objednatele. </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18"/>
        </w:rPr>
      </w:pPr>
      <w:r w:rsidRPr="001D751F">
        <w:rPr>
          <w:color w:val="000000"/>
          <w:sz w:val="22"/>
          <w:szCs w:val="22"/>
        </w:rPr>
        <w:t xml:space="preserve">Objednatel si vyhrazuje právo provádět úhrady výlučně na účet zhotovitele určený ke zveřejnění </w:t>
      </w:r>
      <w:r w:rsidRPr="001D751F">
        <w:rPr>
          <w:sz w:val="22"/>
          <w:szCs w:val="22"/>
        </w:rPr>
        <w:t>v Registru plátců DPH. Zhotovitel prohlašuje, že uvedené číslo jeho bankovního účtu splňuje požadavky dle § 109 zákona č. 235/2004 Sb., o dani z přidané hodnoty, v platném znění, a jedná se o zveřejněné číslo účtu registrovaného plátce daně z přidané hodnoty.</w:t>
      </w:r>
      <w:r w:rsidRPr="001D751F">
        <w:rPr>
          <w:rFonts w:ascii="Calibri" w:hAnsi="Calibri"/>
          <w:szCs w:val="22"/>
        </w:rPr>
        <w:t xml:space="preserve"> </w:t>
      </w:r>
      <w:r w:rsidRPr="001D751F">
        <w:rPr>
          <w:sz w:val="22"/>
          <w:szCs w:val="22"/>
        </w:rPr>
        <w:t>P</w:t>
      </w:r>
      <w:r w:rsidRPr="001D751F">
        <w:rPr>
          <w:snapToGrid w:val="0"/>
          <w:sz w:val="22"/>
          <w:szCs w:val="22"/>
        </w:rPr>
        <w:t>okud je v okamžiku uskutečnění plnění zhotovitele, zveřejněna o zhotoviteli způsobem umožňujícím dálkový přístup, skutečnost, že je nespolehlivým plátcem DPH, je objednatel oprávněn pozastavit splatnost pohledávky zhotovitele v rozsahu odpovídajícím DPH z plnění zhotovitele, a to až do doby kdy bude objednateli prokázáno uhrazení uvedené daně zhotovitelem.</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Pokud zákon o dani z přidané hodnoty bude v době od podpisu této smlouvy do uskutečnění zdanitelného plnění zhotovitele změněn, bude zhotovitelem připočtena nebo odečtena od dohodnuté ceny daň z přidané hodnoty v procentní sazbě odpovídající zákonné úpravě účinné k datu uskutečnitelného zdanitelného plnění.</w:t>
      </w:r>
    </w:p>
    <w:p w:rsidR="00A24D96" w:rsidRPr="001D751F"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 Smluvní strany nejsou oprávněny postoupit na třetí osobu jakékoli pohledávky vzniklé dle této smlouvy bez předchozího písemného souhlasu druhé smluvní strany.</w:t>
      </w:r>
    </w:p>
    <w:p w:rsidR="00A24D96" w:rsidRPr="00417055" w:rsidRDefault="00A24D96" w:rsidP="00A24D96">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 Za prodlení s úhradou je zhotovitel oprávněn vyúčtovat objednateli úrok z prodlení ve výši stanovené předpisy práva občanského.  </w:t>
      </w:r>
    </w:p>
    <w:p w:rsidR="00A24D96" w:rsidRPr="001D751F" w:rsidRDefault="00A24D96" w:rsidP="00A24D96">
      <w:pPr>
        <w:pStyle w:val="hlavicka"/>
        <w:shd w:val="clear" w:color="auto" w:fill="FFFFFF"/>
        <w:spacing w:before="360"/>
        <w:jc w:val="center"/>
        <w:rPr>
          <w:rFonts w:ascii="Arial" w:hAnsi="Arial" w:cs="Arial"/>
          <w:b/>
          <w:sz w:val="18"/>
          <w:szCs w:val="18"/>
        </w:rPr>
      </w:pPr>
      <w:r>
        <w:rPr>
          <w:b/>
        </w:rPr>
        <w:t>V</w:t>
      </w:r>
      <w:r w:rsidRPr="001D751F">
        <w:rPr>
          <w:b/>
        </w:rPr>
        <w:t>.</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Vlastnické právo k dílu a nebezpečí škody na něm</w:t>
      </w:r>
    </w:p>
    <w:p w:rsidR="00A24D96" w:rsidRPr="001D751F" w:rsidRDefault="00A24D96" w:rsidP="00A24D96">
      <w:pPr>
        <w:pStyle w:val="1"/>
        <w:shd w:val="clear" w:color="auto" w:fill="FFFFFF"/>
        <w:spacing w:before="120"/>
        <w:jc w:val="both"/>
        <w:rPr>
          <w:rFonts w:ascii="Arial" w:hAnsi="Arial" w:cs="Arial"/>
          <w:color w:val="000000"/>
          <w:sz w:val="22"/>
          <w:szCs w:val="22"/>
        </w:rPr>
      </w:pPr>
      <w:r w:rsidRPr="001D751F">
        <w:rPr>
          <w:color w:val="000000"/>
          <w:sz w:val="22"/>
          <w:szCs w:val="22"/>
        </w:rPr>
        <w:t xml:space="preserve">5.1. Vlastníkem díla je od počátku objednatel. </w:t>
      </w:r>
    </w:p>
    <w:p w:rsidR="00A24D96" w:rsidRPr="001D751F" w:rsidRDefault="00A24D96" w:rsidP="00A24D96">
      <w:pPr>
        <w:pStyle w:val="1"/>
        <w:shd w:val="clear" w:color="auto" w:fill="FFFFFF"/>
        <w:spacing w:before="40"/>
        <w:jc w:val="both"/>
        <w:rPr>
          <w:color w:val="000000"/>
          <w:sz w:val="22"/>
          <w:szCs w:val="22"/>
        </w:rPr>
      </w:pPr>
      <w:r w:rsidRPr="001D751F">
        <w:rPr>
          <w:color w:val="000000"/>
          <w:sz w:val="22"/>
          <w:szCs w:val="22"/>
        </w:rPr>
        <w:t>5.2. Nebezpečí škody na předmětu díla nese do doby předání a převzetí díla zhotovitel.</w:t>
      </w:r>
    </w:p>
    <w:p w:rsidR="00A24D96" w:rsidRDefault="00A24D96" w:rsidP="00A24D96">
      <w:pPr>
        <w:widowControl w:val="0"/>
        <w:tabs>
          <w:tab w:val="right" w:pos="8953"/>
        </w:tabs>
        <w:spacing w:before="40"/>
        <w:jc w:val="both"/>
        <w:rPr>
          <w:snapToGrid w:val="0"/>
          <w:szCs w:val="22"/>
        </w:rPr>
      </w:pPr>
      <w:r w:rsidRPr="001D751F">
        <w:rPr>
          <w:snapToGrid w:val="0"/>
          <w:szCs w:val="22"/>
        </w:rPr>
        <w:t>5.3. Materiál a věci použité zhotovitelem k provedení díla se stávají vlastnictvím objednatele, resp. vlastníka pozemku nebo stavby, jejich spojením s dílem nebo jejich umístěním do předmětu díla.</w:t>
      </w:r>
    </w:p>
    <w:p w:rsidR="00A24D96" w:rsidRPr="001D751F" w:rsidRDefault="00A24D96" w:rsidP="00A24D96">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t>VI.</w:t>
      </w:r>
    </w:p>
    <w:p w:rsidR="00A24D96" w:rsidRPr="001D751F" w:rsidRDefault="00A24D96" w:rsidP="00A24D96">
      <w:pPr>
        <w:pStyle w:val="nadpiscentrpod"/>
        <w:shd w:val="clear" w:color="auto" w:fill="FFFFFF"/>
        <w:jc w:val="center"/>
        <w:rPr>
          <w:rFonts w:ascii="Arial" w:hAnsi="Arial" w:cs="Arial"/>
          <w:sz w:val="18"/>
          <w:szCs w:val="18"/>
        </w:rPr>
      </w:pPr>
      <w:r w:rsidRPr="001D751F">
        <w:rPr>
          <w:b/>
          <w:szCs w:val="20"/>
        </w:rPr>
        <w:t>Podmínky provádění díla</w:t>
      </w:r>
    </w:p>
    <w:p w:rsidR="00A24D96" w:rsidRPr="001D751F" w:rsidRDefault="00A24D96" w:rsidP="00A24D96">
      <w:pPr>
        <w:pStyle w:val="1"/>
        <w:shd w:val="clear" w:color="auto" w:fill="FFFFFF"/>
        <w:spacing w:before="120"/>
        <w:jc w:val="both"/>
        <w:rPr>
          <w:sz w:val="22"/>
          <w:szCs w:val="22"/>
        </w:rPr>
      </w:pPr>
      <w:r w:rsidRPr="001D751F">
        <w:rPr>
          <w:sz w:val="22"/>
          <w:szCs w:val="22"/>
        </w:rPr>
        <w:t xml:space="preserve">6.1. </w:t>
      </w:r>
      <w:r w:rsidRPr="001D751F">
        <w:rPr>
          <w:color w:val="000000"/>
          <w:sz w:val="22"/>
          <w:szCs w:val="22"/>
        </w:rPr>
        <w:t xml:space="preserve">Zhotovitel je povinen provést dílo s potřebnou odbornou péčí, v souladu s technologickými normami, postupy a technickými normami, </w:t>
      </w:r>
      <w:r w:rsidRPr="001D751F">
        <w:rPr>
          <w:snapToGrid w:val="0"/>
          <w:sz w:val="22"/>
          <w:szCs w:val="22"/>
        </w:rPr>
        <w:t>při provádění díla postupovat samostatně, s vlastními prostředky a na vlastní riziko</w:t>
      </w:r>
      <w:r w:rsidRPr="001D751F">
        <w:rPr>
          <w:color w:val="000000"/>
          <w:sz w:val="22"/>
          <w:szCs w:val="22"/>
        </w:rPr>
        <w:t xml:space="preserve"> a obstarat na své náklady vše, co je k takovému provedení díla potřeba</w:t>
      </w:r>
      <w:r w:rsidRPr="001D751F">
        <w:rPr>
          <w:sz w:val="22"/>
          <w:szCs w:val="22"/>
        </w:rPr>
        <w:t xml:space="preserve">. </w:t>
      </w:r>
    </w:p>
    <w:p w:rsidR="00A24D96" w:rsidRPr="001D751F" w:rsidRDefault="00A24D96" w:rsidP="00A24D96">
      <w:pPr>
        <w:widowControl w:val="0"/>
        <w:tabs>
          <w:tab w:val="right" w:pos="8953"/>
        </w:tabs>
        <w:spacing w:before="120"/>
        <w:jc w:val="both"/>
        <w:rPr>
          <w:snapToGrid w:val="0"/>
          <w:szCs w:val="22"/>
        </w:rPr>
      </w:pPr>
      <w:r w:rsidRPr="001D751F">
        <w:rPr>
          <w:snapToGrid w:val="0"/>
          <w:szCs w:val="22"/>
        </w:rPr>
        <w:t>6.2. Zhotovitel se zavazuje použít k provedení díla jen výrobky splňující požadavky stanovené platnými právními předpisy a technickými normami včetně těch, které nejsou obecně právně závazné.</w:t>
      </w:r>
      <w:r w:rsidRPr="001D751F">
        <w:rPr>
          <w:color w:val="000000"/>
          <w:szCs w:val="22"/>
        </w:rPr>
        <w:t xml:space="preserve"> Zhotovitel se zavazuje nepoužít při provádění díla žádný materiál, o kterém je v době užití známo, že je škodlivý nebo nebezpečný z hlediska zdraví člověka nebo životního prostředí, jinak </w:t>
      </w:r>
      <w:r w:rsidRPr="001D751F">
        <w:rPr>
          <w:snapToGrid w:val="0"/>
          <w:szCs w:val="22"/>
        </w:rPr>
        <w:t>je povinen neprodleně provést náhradu a výměnu nevyhovujících materiálů a výrobků, i zabudovaných, na vlastní náklady.</w:t>
      </w:r>
    </w:p>
    <w:p w:rsidR="00A24D96" w:rsidRPr="001D751F" w:rsidRDefault="00A24D96" w:rsidP="00A24D96">
      <w:pPr>
        <w:pStyle w:val="hlavicka"/>
        <w:shd w:val="clear" w:color="auto" w:fill="FFFFFF"/>
        <w:tabs>
          <w:tab w:val="left" w:pos="284"/>
          <w:tab w:val="left" w:pos="720"/>
          <w:tab w:val="left" w:pos="1145"/>
        </w:tabs>
        <w:spacing w:before="120"/>
        <w:jc w:val="both"/>
        <w:rPr>
          <w:snapToGrid w:val="0"/>
          <w:sz w:val="22"/>
          <w:szCs w:val="22"/>
        </w:rPr>
      </w:pPr>
      <w:r w:rsidRPr="001D751F">
        <w:rPr>
          <w:snapToGrid w:val="0"/>
          <w:sz w:val="22"/>
          <w:szCs w:val="22"/>
        </w:rPr>
        <w:t>6.</w:t>
      </w:r>
      <w:r w:rsidR="00541C73">
        <w:rPr>
          <w:snapToGrid w:val="0"/>
          <w:sz w:val="22"/>
          <w:szCs w:val="22"/>
        </w:rPr>
        <w:t>3</w:t>
      </w:r>
      <w:r w:rsidRPr="001D751F">
        <w:rPr>
          <w:snapToGrid w:val="0"/>
          <w:sz w:val="22"/>
          <w:szCs w:val="22"/>
        </w:rPr>
        <w:t xml:space="preserve">. Zhotovitel je povinen zajistit bezpečný výjezd vozidel, která použije při provádění svého díla a k dovozu či odvozu materiálu z oprav na veřejnou komunikaci a rovněž zajistí řádné ukládání a zabezpečení materiálů, surovin, strojů a strojních zařízení ve vyhrazeném prostoru. Zhotovitel je povinen zajistit, aby jeho zaměstnanci svým oděvem, chováním a vystupováním nenarušovali dobré jméno a pověst objednatele. </w:t>
      </w:r>
    </w:p>
    <w:p w:rsidR="00A24D96" w:rsidRPr="001D751F" w:rsidRDefault="00A24D96" w:rsidP="00A24D96">
      <w:pPr>
        <w:pStyle w:val="1"/>
        <w:shd w:val="clear" w:color="auto" w:fill="FFFFFF"/>
        <w:tabs>
          <w:tab w:val="left" w:pos="2880"/>
        </w:tabs>
        <w:spacing w:before="120"/>
        <w:jc w:val="both"/>
        <w:rPr>
          <w:snapToGrid w:val="0"/>
          <w:sz w:val="22"/>
          <w:szCs w:val="22"/>
        </w:rPr>
      </w:pPr>
      <w:r w:rsidRPr="001D751F">
        <w:rPr>
          <w:sz w:val="22"/>
          <w:szCs w:val="22"/>
        </w:rPr>
        <w:t>6.</w:t>
      </w:r>
      <w:r w:rsidR="00541C73">
        <w:rPr>
          <w:sz w:val="22"/>
          <w:szCs w:val="22"/>
        </w:rPr>
        <w:t>4</w:t>
      </w:r>
      <w:r w:rsidRPr="001D751F">
        <w:rPr>
          <w:sz w:val="22"/>
          <w:szCs w:val="22"/>
        </w:rPr>
        <w:t xml:space="preserve">. </w:t>
      </w:r>
      <w:r w:rsidRPr="001D751F">
        <w:rPr>
          <w:color w:val="000000"/>
          <w:sz w:val="22"/>
          <w:szCs w:val="22"/>
        </w:rPr>
        <w:t xml:space="preserve">Zhotovitel je povinen plnit veškeré povinnosti vyplývající pro něho z právních předpisů o ochraně životního prostředí a nakládání se všemi odpady vzniklými při realizaci díla. </w:t>
      </w:r>
      <w:r w:rsidRPr="001D751F">
        <w:rPr>
          <w:snapToGrid w:val="0"/>
          <w:sz w:val="22"/>
          <w:szCs w:val="22"/>
        </w:rPr>
        <w:t xml:space="preserve">Zhotovitel je povinen udržovat na převzatých prostorách, na příjezdech a na veřejných komunikacích pořádek a čistotu a okamžitě odstraňovat odpady a nečistoty vzniklé jeho pracemi. Odpady vznikající během provádění díla je zhotovitel povinen likvidovat v souladu se zákonem o odpadech v platném znění, včetně jeho </w:t>
      </w:r>
      <w:r w:rsidRPr="001D751F">
        <w:rPr>
          <w:snapToGrid w:val="0"/>
          <w:sz w:val="22"/>
          <w:szCs w:val="22"/>
        </w:rPr>
        <w:lastRenderedPageBreak/>
        <w:t xml:space="preserve">prováděcích vyhlášek. Zhotovitel se zavazuje odstraňovat odpady na vlastní náklady, vést o odpadu příslušnou evidenci a při předání díla předložit objednateli doklady o zákonném způsobu likvidace odpadů (včetně vážních lístku, evidenčních listů apod.), které budou, jako příloha, součástí předávacího protokolu. Zhotovitel je povinen denně provádět úklid </w:t>
      </w:r>
      <w:r w:rsidR="00541C73">
        <w:rPr>
          <w:snapToGrid w:val="0"/>
          <w:sz w:val="22"/>
          <w:szCs w:val="22"/>
        </w:rPr>
        <w:t>místa plnění</w:t>
      </w:r>
      <w:r w:rsidRPr="001D751F">
        <w:rPr>
          <w:snapToGrid w:val="0"/>
          <w:sz w:val="22"/>
          <w:szCs w:val="22"/>
        </w:rPr>
        <w:t xml:space="preserve">. Nesplní-li zhotovitel tyto své závazky, je objednatel oprávněn provést úklid na náklady zhotovitele a tyto náklady započíst vůči nárokům zhotovitele na zaplacení ceny díla. </w:t>
      </w:r>
    </w:p>
    <w:p w:rsidR="00A24D96" w:rsidRPr="001D751F" w:rsidRDefault="00A24D96" w:rsidP="00A24D96">
      <w:pPr>
        <w:pStyle w:val="1"/>
        <w:shd w:val="clear" w:color="auto" w:fill="FFFFFF"/>
        <w:spacing w:before="120"/>
        <w:jc w:val="both"/>
        <w:rPr>
          <w:color w:val="000000"/>
          <w:sz w:val="22"/>
          <w:szCs w:val="22"/>
        </w:rPr>
      </w:pPr>
      <w:r w:rsidRPr="001D751F">
        <w:rPr>
          <w:color w:val="000000"/>
          <w:sz w:val="22"/>
          <w:szCs w:val="22"/>
        </w:rPr>
        <w:t>6.</w:t>
      </w:r>
      <w:r w:rsidR="00541C73">
        <w:rPr>
          <w:color w:val="000000"/>
          <w:sz w:val="22"/>
          <w:szCs w:val="22"/>
        </w:rPr>
        <w:t>5</w:t>
      </w:r>
      <w:r w:rsidRPr="001D751F">
        <w:rPr>
          <w:color w:val="000000"/>
          <w:sz w:val="22"/>
          <w:szCs w:val="22"/>
        </w:rPr>
        <w:t>. Zhotovitel je povinen dodržovat při provádění díla pravidla bezpečnosti práce a požární ochrany podle platných právních předpisů.</w:t>
      </w:r>
      <w:r w:rsidRPr="001D751F">
        <w:rPr>
          <w:snapToGrid w:val="0"/>
          <w:sz w:val="22"/>
          <w:szCs w:val="22"/>
        </w:rPr>
        <w:t xml:space="preserve"> Zhotovitel odpovídá za organizaci, prevenci, řízení a kontrolu práce osob, které používá k provedení díla a za dodržení všech předpisů BOZP, požárních předpisů a podmínek bezpečné práce těmito osobami. Současně je povinen vybavit tyto osoby prostředky BOZP a požární ochrany.  </w:t>
      </w:r>
    </w:p>
    <w:p w:rsidR="00A24D96" w:rsidRPr="001D751F" w:rsidRDefault="00A24D96" w:rsidP="00A24D96">
      <w:pPr>
        <w:pStyle w:val="body1"/>
        <w:shd w:val="clear" w:color="auto" w:fill="FFFFFF"/>
        <w:spacing w:before="120"/>
        <w:jc w:val="both"/>
        <w:rPr>
          <w:color w:val="000000"/>
          <w:sz w:val="22"/>
          <w:szCs w:val="22"/>
        </w:rPr>
      </w:pPr>
      <w:r w:rsidRPr="001D751F">
        <w:rPr>
          <w:color w:val="000000"/>
          <w:sz w:val="22"/>
          <w:szCs w:val="22"/>
        </w:rPr>
        <w:t>6.</w:t>
      </w:r>
      <w:r w:rsidR="00541C73">
        <w:rPr>
          <w:color w:val="000000"/>
          <w:sz w:val="22"/>
          <w:szCs w:val="22"/>
        </w:rPr>
        <w:t>6</w:t>
      </w:r>
      <w:r w:rsidRPr="001D751F">
        <w:rPr>
          <w:color w:val="000000"/>
          <w:sz w:val="22"/>
          <w:szCs w:val="22"/>
        </w:rPr>
        <w:t>. Objednatel je oprávněn provádět průběžnou kontrolu díla.</w:t>
      </w:r>
    </w:p>
    <w:p w:rsidR="00A24D96" w:rsidRPr="001D751F" w:rsidRDefault="00A24D96" w:rsidP="00A24D96">
      <w:pPr>
        <w:pStyle w:val="1"/>
        <w:shd w:val="clear" w:color="auto" w:fill="FFFFFF"/>
        <w:spacing w:before="120"/>
        <w:jc w:val="both"/>
        <w:rPr>
          <w:color w:val="000000"/>
          <w:sz w:val="22"/>
          <w:szCs w:val="22"/>
        </w:rPr>
      </w:pPr>
      <w:r w:rsidRPr="001D751F">
        <w:rPr>
          <w:color w:val="000000"/>
          <w:sz w:val="22"/>
          <w:szCs w:val="22"/>
        </w:rPr>
        <w:t>6.</w:t>
      </w:r>
      <w:r w:rsidR="00541C73">
        <w:rPr>
          <w:color w:val="000000"/>
          <w:sz w:val="22"/>
          <w:szCs w:val="22"/>
        </w:rPr>
        <w:t>7</w:t>
      </w:r>
      <w:r w:rsidRPr="001D751F">
        <w:rPr>
          <w:color w:val="000000"/>
          <w:sz w:val="22"/>
          <w:szCs w:val="22"/>
        </w:rPr>
        <w:t>. Před zakrytím dílčích částí, zejména konstrukcí díla, kdy nebude možno dodatečně zjistit jejich rozsah a kvalitu, sdělí zhotovitel objednateli písemně či telefonicky nejméně 2 pracovní dny předem plánovaný den kontroly. Objednatel má právo požadovat provedení dodatečné kontroly zakrytých konstrukcí na náklady zhotovitele, pokud nebyl přizván k jejich kontrole výše uvedeným způsobem před jejich zakrytím. O kontrole bude proveden zápis podepsaný oběma smluvními stranami.</w:t>
      </w:r>
    </w:p>
    <w:p w:rsidR="00A24D96" w:rsidRPr="001D751F" w:rsidRDefault="00A24D96" w:rsidP="009C0E2A">
      <w:pPr>
        <w:pStyle w:val="nadpiscentr"/>
        <w:shd w:val="clear" w:color="auto" w:fill="FFFFFF"/>
        <w:spacing w:before="480"/>
        <w:jc w:val="center"/>
        <w:outlineLvl w:val="0"/>
        <w:rPr>
          <w:rFonts w:ascii="Arial" w:hAnsi="Arial" w:cs="Arial"/>
          <w:color w:val="000000"/>
          <w:sz w:val="18"/>
          <w:szCs w:val="18"/>
        </w:rPr>
      </w:pPr>
      <w:r w:rsidRPr="001D751F">
        <w:rPr>
          <w:b/>
          <w:color w:val="000000"/>
          <w:szCs w:val="20"/>
        </w:rPr>
        <w:t>VII.</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 xml:space="preserve">Předání a převzetí díla </w:t>
      </w:r>
    </w:p>
    <w:p w:rsidR="00A24D96" w:rsidRPr="001D751F" w:rsidRDefault="00A24D96" w:rsidP="00541C73">
      <w:pPr>
        <w:pStyle w:val="1"/>
        <w:shd w:val="clear" w:color="auto" w:fill="FFFFFF"/>
        <w:tabs>
          <w:tab w:val="left" w:pos="2340"/>
        </w:tabs>
        <w:spacing w:before="120"/>
        <w:jc w:val="both"/>
        <w:rPr>
          <w:snapToGrid w:val="0"/>
          <w:color w:val="000000"/>
          <w:szCs w:val="22"/>
        </w:rPr>
      </w:pPr>
      <w:r w:rsidRPr="001D751F">
        <w:rPr>
          <w:color w:val="000000"/>
          <w:sz w:val="22"/>
          <w:szCs w:val="22"/>
        </w:rPr>
        <w:t xml:space="preserve">7.1. </w:t>
      </w:r>
      <w:r w:rsidRPr="009A0D89">
        <w:rPr>
          <w:color w:val="000000"/>
          <w:sz w:val="22"/>
          <w:szCs w:val="22"/>
        </w:rPr>
        <w:t xml:space="preserve">Zhotovitel splní svou povinnost provést dílo jeho řádným dokončením a předáním objednateli a za předpokladu </w:t>
      </w:r>
      <w:r w:rsidRPr="009A0D89">
        <w:rPr>
          <w:snapToGrid w:val="0"/>
          <w:color w:val="000000"/>
          <w:sz w:val="22"/>
          <w:szCs w:val="22"/>
        </w:rPr>
        <w:t xml:space="preserve">úspěšného provedení požadovaných </w:t>
      </w:r>
      <w:r w:rsidR="00E55381" w:rsidRPr="009A0D89">
        <w:rPr>
          <w:snapToGrid w:val="0"/>
          <w:color w:val="000000"/>
          <w:sz w:val="22"/>
          <w:szCs w:val="22"/>
        </w:rPr>
        <w:t>měření</w:t>
      </w:r>
      <w:r w:rsidRPr="009A0D89">
        <w:rPr>
          <w:snapToGrid w:val="0"/>
          <w:color w:val="000000"/>
          <w:sz w:val="22"/>
          <w:szCs w:val="22"/>
        </w:rPr>
        <w:t xml:space="preserve"> a předání požadovaných dokladů. </w:t>
      </w:r>
      <w:r w:rsidR="003A509E" w:rsidRPr="00541C73">
        <w:rPr>
          <w:snapToGrid w:val="0"/>
          <w:color w:val="000000"/>
          <w:sz w:val="22"/>
          <w:szCs w:val="22"/>
          <w:u w:val="single"/>
        </w:rPr>
        <w:t xml:space="preserve">Dílo lze předat po částech – samostatně 3. NP a 4.NP. </w:t>
      </w:r>
      <w:r w:rsidR="00541C73">
        <w:rPr>
          <w:snapToGrid w:val="0"/>
          <w:color w:val="000000"/>
          <w:sz w:val="22"/>
          <w:szCs w:val="22"/>
          <w:u w:val="single"/>
        </w:rPr>
        <w:t xml:space="preserve"> </w:t>
      </w:r>
    </w:p>
    <w:p w:rsidR="00A24D96" w:rsidRPr="001D751F" w:rsidRDefault="00A24D96" w:rsidP="00A24D96">
      <w:pPr>
        <w:widowControl w:val="0"/>
        <w:tabs>
          <w:tab w:val="right" w:pos="4888"/>
        </w:tabs>
        <w:spacing w:before="120"/>
        <w:jc w:val="both"/>
        <w:rPr>
          <w:color w:val="000000"/>
          <w:szCs w:val="22"/>
        </w:rPr>
      </w:pPr>
      <w:r w:rsidRPr="001D751F">
        <w:rPr>
          <w:color w:val="000000"/>
          <w:szCs w:val="22"/>
        </w:rPr>
        <w:t xml:space="preserve">7.2. </w:t>
      </w:r>
      <w:r w:rsidRPr="001D751F">
        <w:rPr>
          <w:snapToGrid w:val="0"/>
          <w:color w:val="000000"/>
          <w:szCs w:val="22"/>
        </w:rPr>
        <w:t xml:space="preserve">Zhotovitel je povinen oznámit objednateli, že dílo je dokončeno a vyzvat objednatele k jeho převzetí. </w:t>
      </w:r>
      <w:r w:rsidRPr="001D751F">
        <w:rPr>
          <w:color w:val="000000"/>
          <w:szCs w:val="22"/>
        </w:rPr>
        <w:t xml:space="preserve">Zhotovitel odevzdá </w:t>
      </w:r>
      <w:r w:rsidRPr="00427F74">
        <w:rPr>
          <w:color w:val="000000"/>
          <w:szCs w:val="22"/>
        </w:rPr>
        <w:t>a objednatel převezme zhotovené dílo formou předávacího protokolu, připraveného zhotovitelem.</w:t>
      </w:r>
      <w:r w:rsidRPr="00427F74">
        <w:rPr>
          <w:snapToGrid w:val="0"/>
          <w:color w:val="000000"/>
          <w:szCs w:val="22"/>
        </w:rPr>
        <w:t xml:space="preserve"> </w:t>
      </w:r>
      <w:r w:rsidRPr="00427F74">
        <w:rPr>
          <w:color w:val="000000"/>
          <w:szCs w:val="22"/>
        </w:rPr>
        <w:t>Objednatel</w:t>
      </w:r>
      <w:r w:rsidRPr="001D751F">
        <w:rPr>
          <w:color w:val="000000"/>
          <w:szCs w:val="22"/>
        </w:rPr>
        <w:t xml:space="preserve"> nepřevezme dílo, vykazuje-li vady a nedodělky, které samy o sobě nebo ve spojení s jiným znemožňují řádné užívání díla. </w:t>
      </w:r>
      <w:r w:rsidRPr="001D751F">
        <w:rPr>
          <w:snapToGrid w:val="0"/>
          <w:color w:val="000000"/>
          <w:szCs w:val="22"/>
        </w:rPr>
        <w:t>Objednatel</w:t>
      </w:r>
      <w:r w:rsidRPr="001D751F">
        <w:rPr>
          <w:snapToGrid w:val="0"/>
          <w:szCs w:val="22"/>
        </w:rPr>
        <w:t xml:space="preserve"> může, avšak není povinen, převzít dílo s ojedinělými, drobnými vadami, které samy o sobě ani ve spojení s jinými nebrání řádnému užívání díla funkčně nebo esteticky, ani jeho užívání podstatným způsobem neomezují. Vady a nedodělky zjištěné při předání budou uvedeny v předávacím protokolu, přičemž smluvní strany zároveň dohodnou lhůtu k jejich odstranění. </w:t>
      </w:r>
      <w:r w:rsidRPr="001D751F">
        <w:rPr>
          <w:color w:val="000000"/>
          <w:szCs w:val="22"/>
        </w:rPr>
        <w:t>Nebude-li termín odstranění vad a nedodělků dohodnut, platí, že budou odstraněny do 10 (deseti) dnů od předání a převzetí díla, nebo jeho příslušné části.</w:t>
      </w:r>
    </w:p>
    <w:p w:rsidR="00A24D96" w:rsidRDefault="00A24D96" w:rsidP="00A24D96">
      <w:pPr>
        <w:pStyle w:val="mezera6b"/>
        <w:shd w:val="clear" w:color="auto" w:fill="FFFFFF"/>
        <w:spacing w:before="120"/>
        <w:jc w:val="both"/>
        <w:rPr>
          <w:sz w:val="22"/>
          <w:szCs w:val="22"/>
        </w:rPr>
      </w:pPr>
      <w:r w:rsidRPr="001D751F">
        <w:rPr>
          <w:sz w:val="22"/>
          <w:szCs w:val="22"/>
        </w:rPr>
        <w:t>7.3. Objednatel souhlasí s převzetím dokončeného díla i před uplynutím dohodnutého termínu plnění.</w:t>
      </w:r>
    </w:p>
    <w:p w:rsidR="00A24D96" w:rsidRPr="001D751F" w:rsidRDefault="00A24D96" w:rsidP="00A24D96">
      <w:pPr>
        <w:pStyle w:val="nadpiscentr"/>
        <w:shd w:val="clear" w:color="auto" w:fill="FFFFFF"/>
        <w:spacing w:before="480"/>
        <w:jc w:val="center"/>
        <w:outlineLvl w:val="0"/>
        <w:rPr>
          <w:rFonts w:ascii="Arial" w:hAnsi="Arial" w:cs="Arial"/>
          <w:color w:val="000000"/>
          <w:sz w:val="18"/>
          <w:szCs w:val="18"/>
        </w:rPr>
      </w:pPr>
      <w:r w:rsidRPr="001D751F">
        <w:rPr>
          <w:b/>
          <w:color w:val="000000"/>
          <w:szCs w:val="20"/>
        </w:rPr>
        <w:t>VIII.</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Záruka</w:t>
      </w:r>
    </w:p>
    <w:p w:rsidR="00A24D96" w:rsidRPr="001D751F" w:rsidRDefault="00A24D96" w:rsidP="00A24D96">
      <w:pPr>
        <w:shd w:val="clear" w:color="auto" w:fill="FFFFFF"/>
        <w:spacing w:before="120"/>
        <w:jc w:val="both"/>
        <w:rPr>
          <w:color w:val="000000"/>
        </w:rPr>
      </w:pPr>
      <w:r w:rsidRPr="001D751F">
        <w:rPr>
          <w:color w:val="000000"/>
        </w:rPr>
        <w:t>8.1. Zhotovitel poskytuje záruku za jím provedené dílo po </w:t>
      </w:r>
      <w:r w:rsidRPr="001104E7">
        <w:rPr>
          <w:color w:val="000000"/>
        </w:rPr>
        <w:t xml:space="preserve">dobu </w:t>
      </w:r>
      <w:r w:rsidRPr="001104E7">
        <w:rPr>
          <w:b/>
          <w:color w:val="000000"/>
        </w:rPr>
        <w:t>36 měsíců</w:t>
      </w:r>
      <w:r w:rsidRPr="001104E7">
        <w:rPr>
          <w:color w:val="000000"/>
        </w:rPr>
        <w:t xml:space="preserve"> ode</w:t>
      </w:r>
      <w:r w:rsidRPr="001D751F">
        <w:rPr>
          <w:color w:val="000000"/>
        </w:rPr>
        <w:t xml:space="preserve"> dne předání a převzetí díla bez vad a nedodělků. Budou-li při převzetí díla zjištěny vady a nedodělky pro které objednatel neodmítne převzetí díla, počíná běžet záruční doba ode dne odstranění poslední vady či nedodělku zachycených v předávacím protokolu.</w:t>
      </w:r>
    </w:p>
    <w:p w:rsidR="00A24D96" w:rsidRPr="001D751F" w:rsidRDefault="00A24D96" w:rsidP="00A24D96">
      <w:pPr>
        <w:shd w:val="clear" w:color="auto" w:fill="FFFFFF"/>
        <w:spacing w:before="120"/>
        <w:jc w:val="both"/>
        <w:rPr>
          <w:color w:val="000000"/>
        </w:rPr>
      </w:pPr>
      <w:r w:rsidRPr="001D751F">
        <w:rPr>
          <w:color w:val="000000"/>
        </w:rPr>
        <w:t xml:space="preserve">8.2. Zhotovitel odpovídá za to, že dílo bude mít po celou záruční dobu vlastnosti stanovené touto smlouvou, projektovou dokumentací, právními předpisy, technickými normami, bezpečnostními a technologickými předpisy, a jinak vlastnosti obvyklé pro charakter díla ve smyslu projektu. </w:t>
      </w:r>
      <w:r w:rsidRPr="001D751F">
        <w:rPr>
          <w:snapToGrid w:val="0"/>
        </w:rPr>
        <w:t xml:space="preserve">Jakost díla bude posuzována i podle ČSN, i tehdy když nemají obecnou právní závaznost. </w:t>
      </w:r>
      <w:r w:rsidRPr="001D751F">
        <w:rPr>
          <w:color w:val="000000"/>
        </w:rPr>
        <w:t>Záruka se vztahuje rovněž na vady díla vzniklé v důsledku vad projektové dokumentace, pokud je zhotovitel mohl při vynaložení své odborné péče v průběhu provádění díla zjistit.</w:t>
      </w:r>
    </w:p>
    <w:p w:rsidR="009C0E2A" w:rsidRDefault="00A24D96" w:rsidP="00A24D96">
      <w:pPr>
        <w:shd w:val="clear" w:color="auto" w:fill="FFFFFF"/>
        <w:spacing w:before="120"/>
        <w:jc w:val="both"/>
        <w:rPr>
          <w:snapToGrid w:val="0"/>
        </w:rPr>
      </w:pPr>
      <w:r w:rsidRPr="001D751F">
        <w:rPr>
          <w:color w:val="000000"/>
        </w:rPr>
        <w:t xml:space="preserve">8.3. </w:t>
      </w:r>
      <w:r w:rsidRPr="001D751F">
        <w:rPr>
          <w:snapToGrid w:val="0"/>
        </w:rPr>
        <w:t xml:space="preserve">Zhotovitel se danou zárukou dále zavazuje, že dílo bude po celou dobu zhotovitelem poskytnuté záruky za jakost, bezvadné, funkční, kompletní a plně způsobilé k užívání k účelu patrnému ze smlouvy, a není-li účel ze smlouvy patrný potom k účelu obvyklému, a že si zachová i všechny vlastnosti uvedené ve smlouvě, a nejsou-li ve smlouvě uvedené potom vlastnosti obvyklé. </w:t>
      </w:r>
    </w:p>
    <w:p w:rsidR="009C0E2A" w:rsidRDefault="009C0E2A" w:rsidP="00A24D96">
      <w:pPr>
        <w:shd w:val="clear" w:color="auto" w:fill="FFFFFF"/>
        <w:spacing w:before="120"/>
        <w:jc w:val="both"/>
        <w:rPr>
          <w:snapToGrid w:val="0"/>
        </w:rPr>
      </w:pPr>
    </w:p>
    <w:p w:rsidR="00A24D96" w:rsidRDefault="00A24D96" w:rsidP="00A24D96">
      <w:pPr>
        <w:shd w:val="clear" w:color="auto" w:fill="FFFFFF"/>
        <w:spacing w:before="120"/>
        <w:jc w:val="both"/>
        <w:rPr>
          <w:snapToGrid w:val="0"/>
        </w:rPr>
      </w:pPr>
      <w:r w:rsidRPr="001D751F">
        <w:rPr>
          <w:snapToGrid w:val="0"/>
        </w:rPr>
        <w:lastRenderedPageBreak/>
        <w:t xml:space="preserve">Odpovědnost zhotovitele za vady díla, na které se vztahuje záruka, je objektivní, tj. bez nutnosti prokazování zavinění zhotovitele. Objednateli náleží práva ze záruky, oznámí-li zhotoviteli vady díla kdykoliv do konce záruční doby, bez ohledu na to, zda jde o vady zjevné či skryté, o vady, které mělo dílo již při přechodu nebezpečí škody na objednatele, nebo půjde-li o vady, které vzniknou nebo se projeví později.  </w:t>
      </w:r>
    </w:p>
    <w:p w:rsidR="00A24D96" w:rsidRPr="001D751F" w:rsidRDefault="00A24D96" w:rsidP="00A24D96">
      <w:pPr>
        <w:shd w:val="clear" w:color="auto" w:fill="FFFFFF"/>
        <w:spacing w:before="120"/>
        <w:jc w:val="both"/>
        <w:rPr>
          <w:color w:val="000000"/>
        </w:rPr>
      </w:pPr>
      <w:r w:rsidRPr="001D751F">
        <w:rPr>
          <w:snapToGrid w:val="0"/>
        </w:rPr>
        <w:t xml:space="preserve">Pro ty části díla, které na základě objednatelem oznámené vady zhotovitel opravil nebo nově provedl, se záruční doba přerušuje a celá záruční doba běží znovu ode dne převzetí odstranění vady objednatelem.  </w:t>
      </w:r>
    </w:p>
    <w:p w:rsidR="00A24D96" w:rsidRPr="001D751F" w:rsidRDefault="00A24D96" w:rsidP="00A24D96">
      <w:pPr>
        <w:widowControl w:val="0"/>
        <w:tabs>
          <w:tab w:val="right" w:pos="8953"/>
        </w:tabs>
        <w:spacing w:before="120"/>
        <w:jc w:val="both"/>
        <w:rPr>
          <w:snapToGrid w:val="0"/>
        </w:rPr>
      </w:pPr>
      <w:r w:rsidRPr="001D751F">
        <w:rPr>
          <w:snapToGrid w:val="0"/>
        </w:rPr>
        <w:t xml:space="preserve">8.4. Bude-li plnění zhotovitele vadné, má objednatel právo: </w:t>
      </w:r>
    </w:p>
    <w:p w:rsidR="00A24D96" w:rsidRPr="001D751F" w:rsidRDefault="00A24D96" w:rsidP="00A24D96">
      <w:pPr>
        <w:widowControl w:val="0"/>
        <w:tabs>
          <w:tab w:val="right" w:pos="8953"/>
        </w:tabs>
        <w:spacing w:before="40"/>
        <w:jc w:val="both"/>
        <w:rPr>
          <w:snapToGrid w:val="0"/>
        </w:rPr>
      </w:pPr>
      <w:r w:rsidRPr="001D751F">
        <w:rPr>
          <w:snapToGrid w:val="0"/>
        </w:rPr>
        <w:t>a) na odstranění vady dodáním a montáží nové věci nebo novým provedením vadných částí díla (event. dodáním chybějící věci),</w:t>
      </w:r>
    </w:p>
    <w:p w:rsidR="00A24D96" w:rsidRPr="001D751F" w:rsidRDefault="00A24D96" w:rsidP="00A24D96">
      <w:pPr>
        <w:widowControl w:val="0"/>
        <w:tabs>
          <w:tab w:val="right" w:pos="8953"/>
        </w:tabs>
        <w:spacing w:before="40"/>
        <w:jc w:val="both"/>
        <w:rPr>
          <w:snapToGrid w:val="0"/>
        </w:rPr>
      </w:pPr>
      <w:r w:rsidRPr="001D751F">
        <w:rPr>
          <w:snapToGrid w:val="0"/>
        </w:rPr>
        <w:t xml:space="preserve">b) na odstranění vady opravou, přičemž k odstranění vad je zhotovitel povinen nastoupit nejpozději do 72 hodin od jejich oznámení, </w:t>
      </w:r>
    </w:p>
    <w:p w:rsidR="00A24D96" w:rsidRPr="001D751F" w:rsidRDefault="00A24D96" w:rsidP="00A24D96">
      <w:pPr>
        <w:widowControl w:val="0"/>
        <w:tabs>
          <w:tab w:val="right" w:pos="8953"/>
        </w:tabs>
        <w:spacing w:before="40"/>
        <w:jc w:val="both"/>
        <w:rPr>
          <w:snapToGrid w:val="0"/>
        </w:rPr>
      </w:pPr>
      <w:r w:rsidRPr="001D751F">
        <w:rPr>
          <w:snapToGrid w:val="0"/>
        </w:rPr>
        <w:t xml:space="preserve">c) na slevu z ceny díla, odpovídající vyššímu z těchto nároků: </w:t>
      </w:r>
    </w:p>
    <w:p w:rsidR="00A24D96" w:rsidRPr="001D751F" w:rsidRDefault="00A24D96" w:rsidP="00A24D96">
      <w:pPr>
        <w:widowControl w:val="0"/>
        <w:tabs>
          <w:tab w:val="right" w:pos="8953"/>
        </w:tabs>
        <w:spacing w:before="40"/>
        <w:jc w:val="both"/>
        <w:rPr>
          <w:snapToGrid w:val="0"/>
        </w:rPr>
      </w:pPr>
      <w:r w:rsidRPr="001D751F">
        <w:rPr>
          <w:snapToGrid w:val="0"/>
        </w:rPr>
        <w:t xml:space="preserve">     - rozdíl mezi hodnotou, kterou by mělo dílo bez vad, a hodnotou kterou má dílo s vadami,</w:t>
      </w:r>
    </w:p>
    <w:p w:rsidR="00A24D96" w:rsidRPr="001D751F" w:rsidRDefault="00A24D96" w:rsidP="00A24D96">
      <w:pPr>
        <w:widowControl w:val="0"/>
        <w:tabs>
          <w:tab w:val="right" w:pos="8953"/>
        </w:tabs>
        <w:spacing w:before="40"/>
        <w:jc w:val="both"/>
        <w:rPr>
          <w:snapToGrid w:val="0"/>
        </w:rPr>
      </w:pPr>
      <w:r w:rsidRPr="001D751F">
        <w:rPr>
          <w:snapToGrid w:val="0"/>
        </w:rPr>
        <w:t xml:space="preserve">     - v daném místě a době obvyklých nákladů na dodání a montáž srovnatelné nové věci </w:t>
      </w:r>
    </w:p>
    <w:p w:rsidR="00A24D96" w:rsidRPr="001D751F" w:rsidRDefault="00A24D96" w:rsidP="00A24D96">
      <w:pPr>
        <w:widowControl w:val="0"/>
        <w:tabs>
          <w:tab w:val="right" w:pos="8953"/>
        </w:tabs>
        <w:spacing w:before="40"/>
        <w:jc w:val="both"/>
        <w:rPr>
          <w:snapToGrid w:val="0"/>
        </w:rPr>
      </w:pPr>
      <w:r w:rsidRPr="001D751F">
        <w:rPr>
          <w:snapToGrid w:val="0"/>
        </w:rPr>
        <w:t xml:space="preserve">        nebo obvyklých nákladů na nové provedení vadných částí díla, </w:t>
      </w:r>
    </w:p>
    <w:p w:rsidR="00A24D96" w:rsidRPr="001D751F" w:rsidRDefault="00A24D96" w:rsidP="00A24D96">
      <w:pPr>
        <w:widowControl w:val="0"/>
        <w:tabs>
          <w:tab w:val="right" w:pos="8953"/>
        </w:tabs>
        <w:spacing w:before="40"/>
        <w:jc w:val="both"/>
        <w:rPr>
          <w:snapToGrid w:val="0"/>
        </w:rPr>
      </w:pPr>
      <w:r w:rsidRPr="001D751F">
        <w:rPr>
          <w:snapToGrid w:val="0"/>
        </w:rPr>
        <w:t>d) odstoupit od smlouvy.</w:t>
      </w:r>
    </w:p>
    <w:p w:rsidR="00A24D96" w:rsidRPr="001D751F" w:rsidRDefault="00A24D96" w:rsidP="00A24D96">
      <w:pPr>
        <w:widowControl w:val="0"/>
        <w:tabs>
          <w:tab w:val="right" w:pos="8953"/>
        </w:tabs>
        <w:spacing w:before="40"/>
        <w:jc w:val="both"/>
        <w:rPr>
          <w:snapToGrid w:val="0"/>
        </w:rPr>
      </w:pPr>
    </w:p>
    <w:p w:rsidR="00A24D96" w:rsidRPr="001D751F" w:rsidRDefault="00A24D96" w:rsidP="00A24D96">
      <w:pPr>
        <w:widowControl w:val="0"/>
        <w:tabs>
          <w:tab w:val="right" w:pos="8953"/>
        </w:tabs>
        <w:spacing w:before="40"/>
        <w:jc w:val="both"/>
        <w:rPr>
          <w:snapToGrid w:val="0"/>
        </w:rPr>
      </w:pPr>
      <w:r w:rsidRPr="001D751F">
        <w:rPr>
          <w:snapToGrid w:val="0"/>
        </w:rPr>
        <w:t xml:space="preserve">Volba mezi výše uvedenými právy z vadného plnění náleží objednateli. Zvolí-li objednatel právo dle výše uvedeného písm. a) nebo b) a zhotovitel vadu neodstraní ve lhůtě poskytnuté mu k tomu objednatelem, je objednatel oprávněn volbu svého práva změnit bez souhlasu zhotovitele a může požadovat výše uvedenou slevu z ceny díla, nebo může od smlouvy odstoupit. V takovém případě je objednatel také oprávněn na náklady zhotovitele odstranit vady sám, nebo je nechat na náklady zhotovitele odstranit třetí osobou. </w:t>
      </w:r>
    </w:p>
    <w:p w:rsidR="00A24D96" w:rsidRPr="001D751F" w:rsidRDefault="00A24D96" w:rsidP="00A24D96">
      <w:pPr>
        <w:widowControl w:val="0"/>
        <w:tabs>
          <w:tab w:val="right" w:pos="8953"/>
        </w:tabs>
        <w:spacing w:before="40"/>
        <w:jc w:val="both"/>
        <w:rPr>
          <w:snapToGrid w:val="0"/>
        </w:rPr>
      </w:pPr>
      <w:r w:rsidRPr="001D751F">
        <w:rPr>
          <w:snapToGrid w:val="0"/>
        </w:rPr>
        <w:t>Práva z vad díla oznámených objednatelem zhotoviteli, a jiná práva vzniklá objednateli v souvislosti s vadami díla zhotovitele nebo v souvislosti s prodlením zhotovitele s provedením díla nebo s dokončením jeho částí, je objednatel oprávněn uplatnit u soudu v promlčecí době, která se ujednává v délce čtyř let ode dne oznámení vady zhotoviteli nebo ode dne vyúčtování nároků vzniklých v souvislosti s vadou díla zhotovitele nebo s prodlením zhotovitele.</w:t>
      </w:r>
    </w:p>
    <w:p w:rsidR="00A24D96" w:rsidRPr="001D751F" w:rsidRDefault="00A24D96" w:rsidP="00A24D96">
      <w:pPr>
        <w:widowControl w:val="0"/>
        <w:tabs>
          <w:tab w:val="right" w:pos="8953"/>
        </w:tabs>
        <w:spacing w:before="40"/>
        <w:jc w:val="both"/>
        <w:rPr>
          <w:snapToGrid w:val="0"/>
        </w:rPr>
      </w:pPr>
    </w:p>
    <w:p w:rsidR="00A24D96" w:rsidRDefault="00A24D96" w:rsidP="00A24D96">
      <w:pPr>
        <w:widowControl w:val="0"/>
        <w:tabs>
          <w:tab w:val="right" w:pos="8953"/>
        </w:tabs>
        <w:spacing w:before="120"/>
        <w:jc w:val="both"/>
        <w:rPr>
          <w:snapToGrid w:val="0"/>
        </w:rPr>
      </w:pPr>
      <w:r w:rsidRPr="001D751F">
        <w:rPr>
          <w:snapToGrid w:val="0"/>
        </w:rPr>
        <w:t>8.5. Zhotovitelem poskytnutá záruka za jakost nemá vliv na existenci práv z vadného plnění garantovaných objednateli předpisy občanského práva.</w:t>
      </w:r>
    </w:p>
    <w:p w:rsidR="00A24D96" w:rsidRPr="001D751F" w:rsidRDefault="00A24D96" w:rsidP="00A24D96">
      <w:pPr>
        <w:pStyle w:val="nadpiscentrpod"/>
        <w:shd w:val="clear" w:color="auto" w:fill="FFFFFF"/>
        <w:spacing w:before="360"/>
        <w:jc w:val="center"/>
        <w:rPr>
          <w:b/>
          <w:color w:val="000000"/>
          <w:szCs w:val="20"/>
        </w:rPr>
      </w:pPr>
      <w:r w:rsidRPr="001D751F">
        <w:rPr>
          <w:b/>
          <w:color w:val="000000"/>
          <w:szCs w:val="20"/>
        </w:rPr>
        <w:t>IX.</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 xml:space="preserve">Smluvní pokuty a odstoupení od smlouvy </w:t>
      </w:r>
    </w:p>
    <w:p w:rsidR="00A24D96" w:rsidRPr="001D751F" w:rsidRDefault="00A24D96" w:rsidP="00A24D96">
      <w:pPr>
        <w:pStyle w:val="1"/>
        <w:shd w:val="clear" w:color="auto" w:fill="FFFFFF"/>
        <w:spacing w:before="120"/>
        <w:jc w:val="both"/>
        <w:rPr>
          <w:color w:val="000000"/>
          <w:sz w:val="22"/>
          <w:szCs w:val="22"/>
        </w:rPr>
      </w:pPr>
      <w:r w:rsidRPr="001D751F">
        <w:rPr>
          <w:color w:val="000000"/>
          <w:sz w:val="22"/>
          <w:szCs w:val="22"/>
        </w:rPr>
        <w:t xml:space="preserve">9.1. Zhotovitel se zavazuje při nedodržení dohodnutého termínu dokončení a předání kompletního díla sjednaného v čl. III. této smlouvy zaplatit objednateli smluvní pokutu </w:t>
      </w:r>
      <w:r w:rsidRPr="001104E7">
        <w:rPr>
          <w:color w:val="000000"/>
          <w:sz w:val="22"/>
          <w:szCs w:val="22"/>
        </w:rPr>
        <w:t xml:space="preserve">ve výši </w:t>
      </w:r>
      <w:r w:rsidR="000C6DA0" w:rsidRPr="000C6DA0">
        <w:rPr>
          <w:color w:val="000000"/>
          <w:sz w:val="22"/>
          <w:szCs w:val="22"/>
        </w:rPr>
        <w:t>3</w:t>
      </w:r>
      <w:r w:rsidRPr="000C6DA0">
        <w:rPr>
          <w:color w:val="000000"/>
          <w:sz w:val="22"/>
          <w:szCs w:val="22"/>
        </w:rPr>
        <w:t> 000 Kč</w:t>
      </w:r>
      <w:r w:rsidRPr="001104E7">
        <w:rPr>
          <w:color w:val="000000"/>
          <w:sz w:val="22"/>
          <w:szCs w:val="22"/>
        </w:rPr>
        <w:t xml:space="preserve"> za</w:t>
      </w:r>
      <w:r w:rsidRPr="001D751F">
        <w:rPr>
          <w:color w:val="000000"/>
          <w:sz w:val="22"/>
          <w:szCs w:val="22"/>
        </w:rPr>
        <w:t> každý započatý den prodlení.</w:t>
      </w:r>
    </w:p>
    <w:p w:rsidR="00A24D96" w:rsidRPr="001D751F" w:rsidRDefault="00A24D96" w:rsidP="00A24D96">
      <w:pPr>
        <w:pStyle w:val="mezera6b"/>
        <w:shd w:val="clear" w:color="auto" w:fill="FFFFFF"/>
        <w:spacing w:before="120"/>
        <w:jc w:val="both"/>
        <w:rPr>
          <w:color w:val="000000"/>
          <w:sz w:val="22"/>
          <w:szCs w:val="22"/>
        </w:rPr>
      </w:pPr>
      <w:r w:rsidRPr="001D751F">
        <w:rPr>
          <w:color w:val="000000"/>
          <w:sz w:val="22"/>
          <w:szCs w:val="22"/>
        </w:rPr>
        <w:t xml:space="preserve">9.2. Za prodlení s odstraněním vad a nedodělků zjištěných při předání a převzetí díla nebo s odstraněním vad a nedodělků reklamovaných objednatelem v záruční době, se sjednává smluvní pokuta ve </w:t>
      </w:r>
      <w:r w:rsidRPr="001104E7">
        <w:rPr>
          <w:color w:val="000000"/>
          <w:sz w:val="22"/>
          <w:szCs w:val="22"/>
        </w:rPr>
        <w:t xml:space="preserve">výši </w:t>
      </w:r>
      <w:r w:rsidRPr="000C6DA0">
        <w:rPr>
          <w:color w:val="000000"/>
          <w:sz w:val="22"/>
          <w:szCs w:val="22"/>
        </w:rPr>
        <w:t>3 000 Kč</w:t>
      </w:r>
      <w:r w:rsidRPr="001D751F">
        <w:rPr>
          <w:color w:val="000000"/>
          <w:sz w:val="22"/>
          <w:szCs w:val="22"/>
        </w:rPr>
        <w:t xml:space="preserve"> za každý započatý den prodlení.</w:t>
      </w:r>
    </w:p>
    <w:p w:rsidR="00A24D96" w:rsidRPr="001D751F" w:rsidRDefault="00A24D96" w:rsidP="00A24D96">
      <w:pPr>
        <w:pStyle w:val="mezera6b"/>
        <w:shd w:val="clear" w:color="auto" w:fill="FFFFFF"/>
        <w:tabs>
          <w:tab w:val="left" w:pos="750"/>
        </w:tabs>
        <w:spacing w:before="120"/>
        <w:jc w:val="both"/>
        <w:rPr>
          <w:color w:val="000000"/>
          <w:sz w:val="22"/>
          <w:szCs w:val="22"/>
        </w:rPr>
      </w:pPr>
      <w:r w:rsidRPr="001D751F">
        <w:rPr>
          <w:color w:val="000000"/>
          <w:sz w:val="22"/>
          <w:szCs w:val="22"/>
        </w:rPr>
        <w:t xml:space="preserve">9.3. Smluvní pokuty dle této smlouvy jsou splatné do 10 dnů ode dne doručení vyúčtování smluvní pokuty povinné smluvní straně. Ve všech případech, kdy vznikne podle této smlouvy smluvní straně nárok na zaplacení smluvní pokuty, je oprávněná smluvní strana oprávněna požadovat vedle zaplacení smluvní pokuty i náhradu škody způsobené porušením závazku utvrzeného smluvní pokutou v plné výši. Zaplacením smluvní pokuty nezaniká povinnost smluvní pokutou utvrzená. </w:t>
      </w:r>
    </w:p>
    <w:p w:rsidR="00A24D96" w:rsidRPr="001D751F" w:rsidRDefault="00A24D96" w:rsidP="00A24D96">
      <w:pPr>
        <w:pStyle w:val="mezera6b"/>
        <w:shd w:val="clear" w:color="auto" w:fill="FFFFFF"/>
        <w:tabs>
          <w:tab w:val="left" w:pos="750"/>
        </w:tabs>
        <w:spacing w:before="120"/>
        <w:jc w:val="both"/>
        <w:rPr>
          <w:color w:val="000000"/>
          <w:sz w:val="22"/>
          <w:szCs w:val="22"/>
        </w:rPr>
      </w:pPr>
      <w:r w:rsidRPr="001D751F">
        <w:rPr>
          <w:color w:val="000000"/>
          <w:sz w:val="22"/>
          <w:szCs w:val="22"/>
        </w:rPr>
        <w:t xml:space="preserve">9.4. Objednatel je oprávněn od této smlouvy písemně odstoupit v případě, že zhotovitel bude v prodlení s dokončením a předáním kompletního díla po dobu delší 15 dnů, a/nebo v případě, že zhotovitel poruší svoji povinnost dle čl. X., odst. </w:t>
      </w:r>
      <w:proofErr w:type="gramStart"/>
      <w:r w:rsidRPr="001D751F">
        <w:rPr>
          <w:color w:val="000000"/>
          <w:sz w:val="22"/>
          <w:szCs w:val="22"/>
        </w:rPr>
        <w:t>10.2. této</w:t>
      </w:r>
      <w:proofErr w:type="gramEnd"/>
      <w:r w:rsidRPr="001D751F">
        <w:rPr>
          <w:color w:val="000000"/>
          <w:sz w:val="22"/>
          <w:szCs w:val="22"/>
        </w:rPr>
        <w:t xml:space="preserve"> smlouvy a/nebo bude vůči zhotoviteli zahájeno insolvenční řízení a/nebo zhotovitel vstoupí do likvidace a/nebo vyskytnou-li se odůvodněné pochybnosti o způsobilosti zhotovitele dostát svým závazkům z této smlouvy.    </w:t>
      </w:r>
    </w:p>
    <w:p w:rsidR="00A24D96" w:rsidRPr="001D751F" w:rsidRDefault="00A24D96" w:rsidP="00A24D96">
      <w:pPr>
        <w:pStyle w:val="mezera6b"/>
        <w:shd w:val="clear" w:color="auto" w:fill="FFFFFF"/>
        <w:tabs>
          <w:tab w:val="left" w:pos="750"/>
        </w:tabs>
        <w:spacing w:before="120"/>
        <w:jc w:val="both"/>
        <w:rPr>
          <w:color w:val="000000"/>
          <w:sz w:val="22"/>
          <w:szCs w:val="22"/>
        </w:rPr>
      </w:pPr>
      <w:r w:rsidRPr="001D751F">
        <w:rPr>
          <w:color w:val="000000"/>
          <w:sz w:val="22"/>
          <w:szCs w:val="22"/>
        </w:rPr>
        <w:lastRenderedPageBreak/>
        <w:t>9.</w:t>
      </w:r>
      <w:r w:rsidR="000C6DA0">
        <w:rPr>
          <w:color w:val="000000"/>
          <w:sz w:val="22"/>
          <w:szCs w:val="22"/>
        </w:rPr>
        <w:t>5</w:t>
      </w:r>
      <w:r w:rsidRPr="001D751F">
        <w:rPr>
          <w:color w:val="000000"/>
          <w:sz w:val="22"/>
          <w:szCs w:val="22"/>
        </w:rPr>
        <w:t xml:space="preserve">. Zhotovitel je oprávněn od této smlouvy písemně odstoupit v případě, že bude vůči objednateli zahájeno insolvenční řízení a/nebo objednatel vstoupí do likvidace.   </w:t>
      </w:r>
    </w:p>
    <w:p w:rsidR="00A24D96" w:rsidRPr="001D751F" w:rsidRDefault="00A24D96" w:rsidP="00A24D96">
      <w:pPr>
        <w:pStyle w:val="mezera6b"/>
        <w:shd w:val="clear" w:color="auto" w:fill="FFFFFF"/>
        <w:tabs>
          <w:tab w:val="left" w:pos="750"/>
        </w:tabs>
        <w:spacing w:before="120"/>
        <w:jc w:val="both"/>
        <w:rPr>
          <w:color w:val="000000"/>
          <w:sz w:val="22"/>
          <w:szCs w:val="22"/>
        </w:rPr>
      </w:pPr>
      <w:r w:rsidRPr="001D751F">
        <w:rPr>
          <w:color w:val="000000"/>
          <w:sz w:val="22"/>
          <w:szCs w:val="22"/>
        </w:rPr>
        <w:t>9.</w:t>
      </w:r>
      <w:r w:rsidR="000C6DA0">
        <w:rPr>
          <w:color w:val="000000"/>
          <w:sz w:val="22"/>
          <w:szCs w:val="22"/>
        </w:rPr>
        <w:t>6</w:t>
      </w:r>
      <w:r w:rsidRPr="001D751F">
        <w:rPr>
          <w:color w:val="000000"/>
          <w:sz w:val="22"/>
          <w:szCs w:val="22"/>
        </w:rPr>
        <w:t xml:space="preserve">. </w:t>
      </w:r>
      <w:r w:rsidRPr="001D751F">
        <w:rPr>
          <w:snapToGrid w:val="0"/>
          <w:sz w:val="22"/>
          <w:szCs w:val="22"/>
        </w:rPr>
        <w:t xml:space="preserve">Za podstatné porušení smluvních povinností zhotovitele je považováno i nekvalitní provádění zjištěné v průběhu realizace díla a prodlení zhotovitele oproti časovému harmonogramu prací a dodávek. V ostatním se odstoupení od smlouvy řídí příslušnými ustanoveními občanského zákoníku.  </w:t>
      </w:r>
    </w:p>
    <w:p w:rsidR="000C6DA0" w:rsidRDefault="00A24D96" w:rsidP="000C6DA0">
      <w:pPr>
        <w:pStyle w:val="mezera6b"/>
        <w:shd w:val="clear" w:color="auto" w:fill="FFFFFF"/>
        <w:tabs>
          <w:tab w:val="left" w:pos="750"/>
        </w:tabs>
        <w:spacing w:before="120"/>
        <w:jc w:val="both"/>
        <w:rPr>
          <w:color w:val="000000"/>
          <w:sz w:val="22"/>
          <w:szCs w:val="22"/>
        </w:rPr>
      </w:pPr>
      <w:r w:rsidRPr="001D751F">
        <w:rPr>
          <w:color w:val="000000"/>
          <w:sz w:val="22"/>
          <w:szCs w:val="22"/>
        </w:rPr>
        <w:t>9.</w:t>
      </w:r>
      <w:r w:rsidR="000C6DA0">
        <w:rPr>
          <w:color w:val="000000"/>
          <w:sz w:val="22"/>
          <w:szCs w:val="22"/>
        </w:rPr>
        <w:t>7</w:t>
      </w:r>
      <w:r w:rsidRPr="001D751F">
        <w:rPr>
          <w:color w:val="000000"/>
          <w:sz w:val="22"/>
          <w:szCs w:val="22"/>
        </w:rPr>
        <w:t xml:space="preserve">. Odstoupením od smlouvy nejsou dotčena ujednání smluvních stran o smluvní pokutě a o náhradě škody.  </w:t>
      </w:r>
    </w:p>
    <w:p w:rsidR="000C6DA0" w:rsidRDefault="000C6DA0" w:rsidP="000C6DA0">
      <w:pPr>
        <w:pStyle w:val="mezera6b"/>
        <w:shd w:val="clear" w:color="auto" w:fill="FFFFFF"/>
        <w:tabs>
          <w:tab w:val="left" w:pos="750"/>
        </w:tabs>
        <w:spacing w:before="120"/>
        <w:jc w:val="both"/>
        <w:rPr>
          <w:color w:val="000000"/>
          <w:sz w:val="22"/>
          <w:szCs w:val="22"/>
        </w:rPr>
      </w:pPr>
    </w:p>
    <w:p w:rsidR="00A24D96" w:rsidRPr="001D751F" w:rsidRDefault="00A24D96" w:rsidP="000C6DA0">
      <w:pPr>
        <w:pStyle w:val="mezera6b"/>
        <w:shd w:val="clear" w:color="auto" w:fill="FFFFFF"/>
        <w:tabs>
          <w:tab w:val="left" w:pos="750"/>
        </w:tabs>
        <w:spacing w:before="120"/>
        <w:jc w:val="center"/>
        <w:rPr>
          <w:rFonts w:ascii="Arial" w:hAnsi="Arial" w:cs="Arial"/>
          <w:color w:val="000000"/>
          <w:sz w:val="18"/>
          <w:szCs w:val="18"/>
        </w:rPr>
      </w:pPr>
      <w:r w:rsidRPr="001D751F">
        <w:rPr>
          <w:b/>
          <w:color w:val="000000"/>
          <w:szCs w:val="20"/>
        </w:rPr>
        <w:t>X.</w:t>
      </w:r>
    </w:p>
    <w:p w:rsidR="00A24D96" w:rsidRPr="001D751F" w:rsidRDefault="00A24D96" w:rsidP="00A24D96">
      <w:pPr>
        <w:pStyle w:val="nadpiscentr"/>
        <w:shd w:val="clear" w:color="auto" w:fill="FFFFFF"/>
        <w:jc w:val="center"/>
        <w:outlineLvl w:val="0"/>
        <w:rPr>
          <w:b/>
          <w:color w:val="000000"/>
          <w:szCs w:val="20"/>
        </w:rPr>
      </w:pPr>
      <w:r w:rsidRPr="001D751F">
        <w:rPr>
          <w:b/>
          <w:color w:val="000000"/>
          <w:szCs w:val="20"/>
        </w:rPr>
        <w:t xml:space="preserve">Ostatní ujednání </w:t>
      </w:r>
    </w:p>
    <w:p w:rsidR="00A24D96" w:rsidRPr="001D751F" w:rsidRDefault="00A24D96" w:rsidP="00A24D96">
      <w:pPr>
        <w:pStyle w:val="mezera6b"/>
        <w:shd w:val="clear" w:color="auto" w:fill="FFFFFF"/>
        <w:tabs>
          <w:tab w:val="left" w:pos="0"/>
        </w:tabs>
        <w:spacing w:before="120"/>
        <w:jc w:val="both"/>
        <w:rPr>
          <w:color w:val="000000"/>
          <w:sz w:val="22"/>
          <w:szCs w:val="22"/>
        </w:rPr>
      </w:pPr>
      <w:r w:rsidRPr="001D751F">
        <w:rPr>
          <w:color w:val="000000"/>
          <w:sz w:val="22"/>
          <w:szCs w:val="22"/>
        </w:rPr>
        <w:t xml:space="preserve">10.1. Zhotovitel odpovídá za veškeré škody způsobené objednateli i třetím osobám při provádění a v souvislosti se zhotovením díla. Zhotovitel se zavazuje uhradit objednateli případné poplatky, sankce, škody a vzniklé vícenáklady, které byl objednateli nucen zaplatit z důvodu nedodržení smlouvy a/nebo podmínek pravomocného rozhodnutí nebo závazného vyjádření orgánů státní správy ze strany zhotovitele. </w:t>
      </w:r>
    </w:p>
    <w:p w:rsidR="00A24D96" w:rsidRPr="001D751F" w:rsidRDefault="00A24D96" w:rsidP="00A24D96">
      <w:pPr>
        <w:spacing w:before="120"/>
        <w:jc w:val="both"/>
        <w:rPr>
          <w:color w:val="000000"/>
          <w:szCs w:val="22"/>
        </w:rPr>
      </w:pPr>
      <w:r w:rsidRPr="001D751F">
        <w:rPr>
          <w:color w:val="000000"/>
          <w:szCs w:val="22"/>
        </w:rPr>
        <w:t>10.</w:t>
      </w:r>
      <w:r>
        <w:rPr>
          <w:color w:val="000000"/>
          <w:szCs w:val="22"/>
        </w:rPr>
        <w:t>2</w:t>
      </w:r>
      <w:r w:rsidRPr="001D751F">
        <w:rPr>
          <w:color w:val="000000"/>
          <w:szCs w:val="22"/>
        </w:rPr>
        <w:t xml:space="preserve">. </w:t>
      </w:r>
      <w:r w:rsidRPr="001D751F">
        <w:rPr>
          <w:szCs w:val="22"/>
        </w:rPr>
        <w:t xml:space="preserve">Smluvní strany prohlašují, že přebírají na sebe nebezpečí změny okolností a že jakákoliv změna okolností nezakládá žádné ze smluvních stran právo uplatňovat jakékoliv nároky s tím související. Smluvní strany tímto výslovně vylučují aplikaci </w:t>
      </w:r>
      <w:proofErr w:type="spellStart"/>
      <w:r w:rsidRPr="001D751F">
        <w:rPr>
          <w:szCs w:val="22"/>
        </w:rPr>
        <w:t>ust</w:t>
      </w:r>
      <w:proofErr w:type="spellEnd"/>
      <w:r w:rsidRPr="001D751F">
        <w:rPr>
          <w:szCs w:val="22"/>
        </w:rPr>
        <w:t xml:space="preserve">. § 1765 odst. 1, § 1766 a § 2000 občanského zákoníku. Smluvní strany se rovněž vzdávají jakéhokoliv práva na zrušení smlouvy a navrácení do původního stavu, pokud by byla vzájemná plnění dle této smlouvy v hrubém nepoměru, a výslovně vylučují aplikaci </w:t>
      </w:r>
      <w:proofErr w:type="spellStart"/>
      <w:r w:rsidRPr="001D751F">
        <w:rPr>
          <w:szCs w:val="22"/>
        </w:rPr>
        <w:t>ust</w:t>
      </w:r>
      <w:proofErr w:type="spellEnd"/>
      <w:r w:rsidRPr="001D751F">
        <w:rPr>
          <w:szCs w:val="22"/>
        </w:rPr>
        <w:t>. § 1793 až 1796 občanského zákoníku.</w:t>
      </w:r>
    </w:p>
    <w:p w:rsidR="00A24D96" w:rsidRPr="001D751F" w:rsidRDefault="00A24D96" w:rsidP="00A24D96">
      <w:pPr>
        <w:spacing w:before="120"/>
        <w:jc w:val="both"/>
        <w:rPr>
          <w:color w:val="000000"/>
          <w:szCs w:val="22"/>
        </w:rPr>
      </w:pPr>
      <w:r w:rsidRPr="001D751F">
        <w:rPr>
          <w:color w:val="000000"/>
          <w:szCs w:val="22"/>
        </w:rPr>
        <w:t>10.</w:t>
      </w:r>
      <w:r>
        <w:rPr>
          <w:color w:val="000000"/>
          <w:szCs w:val="22"/>
        </w:rPr>
        <w:t>3</w:t>
      </w:r>
      <w:r w:rsidRPr="001D751F">
        <w:rPr>
          <w:color w:val="000000"/>
          <w:szCs w:val="22"/>
        </w:rPr>
        <w:t xml:space="preserve">. Zhotovitel souhlasí se zveřejněním této smlouvy, a to zejména v souvislosti s plněním povinností objednatele dle z. č. 106/1999 Sb., o svobodném přístupu k informacím, v platném </w:t>
      </w:r>
      <w:proofErr w:type="gramStart"/>
      <w:r w:rsidRPr="001D751F">
        <w:rPr>
          <w:color w:val="000000"/>
          <w:szCs w:val="22"/>
        </w:rPr>
        <w:t xml:space="preserve">znění, </w:t>
      </w:r>
      <w:proofErr w:type="spellStart"/>
      <w:r w:rsidRPr="001D751F">
        <w:rPr>
          <w:color w:val="000000"/>
          <w:szCs w:val="22"/>
        </w:rPr>
        <w:t>z.č</w:t>
      </w:r>
      <w:proofErr w:type="spellEnd"/>
      <w:r w:rsidRPr="001D751F">
        <w:rPr>
          <w:color w:val="000000"/>
          <w:szCs w:val="22"/>
        </w:rPr>
        <w:t>.</w:t>
      </w:r>
      <w:proofErr w:type="gramEnd"/>
      <w:r w:rsidRPr="001D751F">
        <w:rPr>
          <w:color w:val="000000"/>
          <w:szCs w:val="22"/>
        </w:rPr>
        <w:t xml:space="preserve"> 134/2016 Sb., o zadávání veřejných zakázek, v platném znění, a </w:t>
      </w:r>
      <w:proofErr w:type="spellStart"/>
      <w:r w:rsidRPr="001D751F">
        <w:rPr>
          <w:color w:val="000000"/>
          <w:szCs w:val="22"/>
        </w:rPr>
        <w:t>z.č</w:t>
      </w:r>
      <w:proofErr w:type="spellEnd"/>
      <w:r w:rsidRPr="001D751F">
        <w:rPr>
          <w:color w:val="000000"/>
          <w:szCs w:val="22"/>
        </w:rPr>
        <w:t xml:space="preserve">. 340/2015 Sb., o registru smluv, v platném znění.   </w:t>
      </w:r>
    </w:p>
    <w:p w:rsidR="00A24D96" w:rsidRDefault="00A24D96" w:rsidP="00A24D96">
      <w:pPr>
        <w:spacing w:before="120"/>
        <w:jc w:val="both"/>
        <w:rPr>
          <w:color w:val="000000"/>
          <w:szCs w:val="22"/>
        </w:rPr>
      </w:pPr>
      <w:r w:rsidRPr="001D751F">
        <w:rPr>
          <w:color w:val="000000"/>
          <w:szCs w:val="22"/>
        </w:rPr>
        <w:t>10.</w:t>
      </w:r>
      <w:r>
        <w:rPr>
          <w:color w:val="000000"/>
          <w:szCs w:val="22"/>
        </w:rPr>
        <w:t>4</w:t>
      </w:r>
      <w:r w:rsidRPr="001D751F">
        <w:rPr>
          <w:color w:val="000000"/>
          <w:szCs w:val="22"/>
        </w:rPr>
        <w:t xml:space="preserve">. Zhotovitel je povinen na žádost objednatele či příslušného kontrolního orgánu poskytnout jako osoba povinná součinnost při výkonu finanční kontroly, v souladu s </w:t>
      </w:r>
      <w:proofErr w:type="spellStart"/>
      <w:r w:rsidRPr="001D751F">
        <w:rPr>
          <w:color w:val="000000"/>
          <w:szCs w:val="22"/>
        </w:rPr>
        <w:t>ust</w:t>
      </w:r>
      <w:proofErr w:type="spellEnd"/>
      <w:r w:rsidRPr="001D751F">
        <w:rPr>
          <w:color w:val="000000"/>
          <w:szCs w:val="22"/>
        </w:rPr>
        <w:t>. §2 písm. e) zákona č. 320/2001 Sb., o finanční kontrole, ve znění pozdějších předpisů.</w:t>
      </w:r>
    </w:p>
    <w:p w:rsidR="00A24D96" w:rsidRPr="001D751F" w:rsidRDefault="00A24D96" w:rsidP="00A24D96">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t>XI.</w:t>
      </w:r>
    </w:p>
    <w:p w:rsidR="00A24D96" w:rsidRPr="001D751F" w:rsidRDefault="00A24D96" w:rsidP="00A24D96">
      <w:pPr>
        <w:pStyle w:val="nadpiscentrpod"/>
        <w:shd w:val="clear" w:color="auto" w:fill="FFFFFF"/>
        <w:jc w:val="center"/>
        <w:rPr>
          <w:rFonts w:ascii="Arial" w:hAnsi="Arial" w:cs="Arial"/>
          <w:color w:val="000000"/>
          <w:sz w:val="18"/>
          <w:szCs w:val="18"/>
        </w:rPr>
      </w:pPr>
      <w:r w:rsidRPr="001D751F">
        <w:rPr>
          <w:b/>
          <w:color w:val="000000"/>
          <w:szCs w:val="20"/>
        </w:rPr>
        <w:t>Závěrečná ustanovení</w:t>
      </w:r>
    </w:p>
    <w:p w:rsidR="003A509E" w:rsidRPr="00B81212" w:rsidRDefault="00A24D96" w:rsidP="003A509E">
      <w:pPr>
        <w:pStyle w:val="Smlouva-Odstavec"/>
        <w:ind w:left="0" w:firstLine="0"/>
        <w:rPr>
          <w:rFonts w:eastAsia="Times New Roman"/>
          <w:sz w:val="22"/>
          <w:szCs w:val="22"/>
        </w:rPr>
      </w:pPr>
      <w:r w:rsidRPr="001D751F">
        <w:rPr>
          <w:color w:val="000000"/>
          <w:szCs w:val="22"/>
        </w:rPr>
        <w:t xml:space="preserve">11.1. </w:t>
      </w:r>
      <w:r w:rsidRPr="001D751F">
        <w:rPr>
          <w:szCs w:val="22"/>
        </w:rPr>
        <w:t>Tato smlouva nabývá platnosti dnem jejího podpisu oběma smluvními stranami.</w:t>
      </w:r>
      <w:r w:rsidR="003A509E" w:rsidRPr="003A509E">
        <w:rPr>
          <w:rFonts w:eastAsia="Times New Roman"/>
          <w:szCs w:val="22"/>
        </w:rPr>
        <w:t xml:space="preserve"> </w:t>
      </w:r>
      <w:r w:rsidR="003A509E" w:rsidRPr="000D04EF">
        <w:rPr>
          <w:rFonts w:eastAsia="Times New Roman"/>
          <w:sz w:val="22"/>
          <w:szCs w:val="22"/>
        </w:rPr>
        <w:t xml:space="preserve">V případě, že </w:t>
      </w:r>
      <w:r w:rsidR="003A509E">
        <w:rPr>
          <w:rFonts w:eastAsia="Times New Roman"/>
          <w:sz w:val="22"/>
          <w:szCs w:val="22"/>
        </w:rPr>
        <w:t>s</w:t>
      </w:r>
      <w:r w:rsidR="003A509E" w:rsidRPr="000D04EF">
        <w:rPr>
          <w:rFonts w:eastAsia="Times New Roman"/>
          <w:sz w:val="22"/>
          <w:szCs w:val="22"/>
        </w:rPr>
        <w:t>mlouva podléhá zveřejnění v registru smluv ve smyslu zákona č. 340/2015 Sb. o registru smluv,</w:t>
      </w:r>
      <w:r w:rsidR="003A509E">
        <w:rPr>
          <w:rFonts w:eastAsia="Times New Roman"/>
          <w:sz w:val="22"/>
          <w:szCs w:val="22"/>
        </w:rPr>
        <w:t xml:space="preserve"> v platném znění, </w:t>
      </w:r>
      <w:r w:rsidR="003A509E" w:rsidRPr="000D04EF">
        <w:rPr>
          <w:rFonts w:eastAsia="Times New Roman"/>
          <w:sz w:val="22"/>
          <w:szCs w:val="22"/>
        </w:rPr>
        <w:t xml:space="preserve">nabývá účinnosti dnem jejího zveřejnění s tím, že </w:t>
      </w:r>
      <w:r w:rsidR="003A509E">
        <w:rPr>
          <w:rFonts w:eastAsia="Times New Roman"/>
          <w:sz w:val="22"/>
          <w:szCs w:val="22"/>
        </w:rPr>
        <w:t>s</w:t>
      </w:r>
      <w:r w:rsidR="003A509E" w:rsidRPr="000D04EF">
        <w:rPr>
          <w:rFonts w:eastAsia="Times New Roman"/>
          <w:sz w:val="22"/>
          <w:szCs w:val="22"/>
        </w:rPr>
        <w:t xml:space="preserve">mluvní strany se dohodly, že zveřejnění </w:t>
      </w:r>
      <w:r w:rsidR="003A509E">
        <w:rPr>
          <w:rFonts w:eastAsia="Times New Roman"/>
          <w:sz w:val="22"/>
          <w:szCs w:val="22"/>
        </w:rPr>
        <w:t>s</w:t>
      </w:r>
      <w:r w:rsidR="003A509E" w:rsidRPr="000D04EF">
        <w:rPr>
          <w:rFonts w:eastAsia="Times New Roman"/>
          <w:sz w:val="22"/>
          <w:szCs w:val="22"/>
        </w:rPr>
        <w:t xml:space="preserve">mlouvy zajistí </w:t>
      </w:r>
      <w:r w:rsidR="003A509E">
        <w:rPr>
          <w:rFonts w:eastAsia="Times New Roman"/>
          <w:sz w:val="22"/>
          <w:szCs w:val="22"/>
        </w:rPr>
        <w:t>o</w:t>
      </w:r>
      <w:r w:rsidR="003A509E" w:rsidRPr="000D04EF">
        <w:rPr>
          <w:rFonts w:eastAsia="Times New Roman"/>
          <w:sz w:val="22"/>
          <w:szCs w:val="22"/>
        </w:rPr>
        <w:t>bjednatel.</w:t>
      </w:r>
    </w:p>
    <w:p w:rsidR="003A509E" w:rsidRPr="00BD642E" w:rsidRDefault="00A24D96" w:rsidP="000C6DA0">
      <w:pPr>
        <w:spacing w:before="120" w:line="276" w:lineRule="auto"/>
        <w:jc w:val="both"/>
      </w:pPr>
      <w:r w:rsidRPr="001D751F">
        <w:rPr>
          <w:color w:val="000000"/>
          <w:szCs w:val="22"/>
        </w:rPr>
        <w:t>11.2.</w:t>
      </w:r>
      <w:r w:rsidR="003A509E" w:rsidRPr="003A509E">
        <w:t xml:space="preserve"> </w:t>
      </w:r>
      <w:r w:rsidR="003A509E" w:rsidRPr="00BD642E">
        <w:t xml:space="preserve">Smlouva je vyhotovena v elektronické podobě v editovatelném formátu. Před podpisem je smlouva převedena do formátu pdf a dokument je podepsán z obou stran uznávaným elektronickým podpisem oprávněné osoby. Po podpisu druhé ze stran je dokument opatřen časovým razítkem. </w:t>
      </w:r>
      <w:r w:rsidR="000C6DA0">
        <w:t xml:space="preserve"> </w:t>
      </w:r>
      <w:r w:rsidR="003A509E" w:rsidRPr="00BD642E">
        <w:t xml:space="preserve">Pokud z velmi závažného důvodu nelze smlouvu podepsat elektronicky, bude smlouva vytištěna ve </w:t>
      </w:r>
      <w:r w:rsidR="003A509E">
        <w:t xml:space="preserve">dvou </w:t>
      </w:r>
      <w:r w:rsidR="003A509E" w:rsidRPr="00BD642E">
        <w:t>vyhotoveních a podepsána</w:t>
      </w:r>
      <w:r w:rsidR="003A509E">
        <w:t xml:space="preserve"> v listinné podobě</w:t>
      </w:r>
      <w:r w:rsidR="003A509E" w:rsidRPr="00BD642E">
        <w:t xml:space="preserve">. </w:t>
      </w:r>
      <w:r w:rsidR="003A509E">
        <w:t xml:space="preserve">Každá strana </w:t>
      </w:r>
      <w:r w:rsidR="003A509E" w:rsidRPr="00BD642E">
        <w:t>obdrží jedno vyhotovení.</w:t>
      </w:r>
    </w:p>
    <w:p w:rsidR="00A24D96" w:rsidRPr="001D751F" w:rsidRDefault="00A24D96" w:rsidP="00A24D96">
      <w:pPr>
        <w:shd w:val="clear" w:color="auto" w:fill="FFFFFF"/>
        <w:spacing w:before="120"/>
        <w:jc w:val="both"/>
        <w:rPr>
          <w:color w:val="000000"/>
          <w:szCs w:val="22"/>
        </w:rPr>
      </w:pPr>
      <w:r w:rsidRPr="001D751F">
        <w:rPr>
          <w:color w:val="000000"/>
          <w:szCs w:val="22"/>
        </w:rPr>
        <w:t>11.3.</w:t>
      </w:r>
      <w:r w:rsidRPr="001D751F">
        <w:rPr>
          <w:color w:val="000000"/>
          <w:szCs w:val="22"/>
        </w:rPr>
        <w:tab/>
        <w:t xml:space="preserve"> Tuto smlouvu lze měnit pouze písemnou formou dodatky označenými pořadovými čísly a podepsanými smluvními stranami. K jednáním učiněným v jiné, než písemné formě se nepřihlíží.</w:t>
      </w:r>
    </w:p>
    <w:p w:rsidR="00A24D96" w:rsidRPr="001D751F" w:rsidRDefault="00A24D96" w:rsidP="00A24D96">
      <w:pPr>
        <w:shd w:val="clear" w:color="auto" w:fill="FFFFFF"/>
        <w:spacing w:before="120"/>
        <w:jc w:val="both"/>
        <w:rPr>
          <w:szCs w:val="22"/>
        </w:rPr>
      </w:pPr>
      <w:r w:rsidRPr="001D751F">
        <w:rPr>
          <w:color w:val="000000"/>
          <w:szCs w:val="22"/>
        </w:rPr>
        <w:t>11.4.</w:t>
      </w:r>
      <w:r w:rsidRPr="001D751F">
        <w:rPr>
          <w:color w:val="000000"/>
          <w:szCs w:val="22"/>
        </w:rPr>
        <w:tab/>
        <w:t xml:space="preserve"> S</w:t>
      </w:r>
      <w:r w:rsidRPr="001D751F">
        <w:rPr>
          <w:szCs w:val="22"/>
        </w:rPr>
        <w:t>mluvní strana je povinna oznámit druhé smluvní straně jakoukoliv změnu údajů uvedených v záhlaví této smlouvy, a to písemně bez zbytečného odkladu poté, kdy se o příslušné změně dozví.</w:t>
      </w:r>
    </w:p>
    <w:p w:rsidR="00A24D96" w:rsidRPr="001D751F" w:rsidRDefault="00A24D96" w:rsidP="00A24D96">
      <w:pPr>
        <w:shd w:val="clear" w:color="auto" w:fill="FFFFFF"/>
        <w:spacing w:before="120"/>
        <w:jc w:val="both"/>
        <w:rPr>
          <w:color w:val="000000"/>
          <w:szCs w:val="22"/>
        </w:rPr>
      </w:pPr>
      <w:r w:rsidRPr="001D751F">
        <w:rPr>
          <w:color w:val="000000"/>
          <w:szCs w:val="22"/>
        </w:rPr>
        <w:t>11.5. Smluvní strany se dohodly, že právní vztahy výslovně neupravené dohodou stran se řídí příslušnými ustanoveními z. č. 89/2012 Sb., Občanského zákoníku, v platném znění.</w:t>
      </w:r>
    </w:p>
    <w:p w:rsidR="00A24D96" w:rsidRDefault="00A24D96" w:rsidP="00A24D96">
      <w:pPr>
        <w:shd w:val="clear" w:color="auto" w:fill="FFFFFF"/>
        <w:spacing w:before="120"/>
        <w:jc w:val="both"/>
        <w:rPr>
          <w:color w:val="000000"/>
          <w:szCs w:val="22"/>
        </w:rPr>
      </w:pPr>
      <w:r w:rsidRPr="001D751F">
        <w:rPr>
          <w:color w:val="000000"/>
          <w:szCs w:val="22"/>
        </w:rPr>
        <w:t>11.6. Nedílnou součástí této smlouvy jsou její přílohy:</w:t>
      </w:r>
    </w:p>
    <w:p w:rsidR="000C6DA0" w:rsidRDefault="00A24D96" w:rsidP="000C6DA0">
      <w:pPr>
        <w:shd w:val="clear" w:color="auto" w:fill="FFFFFF"/>
        <w:spacing w:before="40"/>
        <w:ind w:left="454" w:firstLine="227"/>
        <w:jc w:val="both"/>
        <w:rPr>
          <w:b/>
          <w:bCs/>
          <w:color w:val="000000"/>
          <w:szCs w:val="22"/>
        </w:rPr>
      </w:pPr>
      <w:r w:rsidRPr="000C6DA0">
        <w:rPr>
          <w:b/>
          <w:bCs/>
          <w:color w:val="000000"/>
          <w:szCs w:val="22"/>
        </w:rPr>
        <w:t xml:space="preserve">příloha č. 1 – výkaz </w:t>
      </w:r>
      <w:r w:rsidR="000C6DA0">
        <w:rPr>
          <w:b/>
          <w:bCs/>
          <w:color w:val="000000"/>
          <w:szCs w:val="22"/>
        </w:rPr>
        <w:t xml:space="preserve">výměr </w:t>
      </w:r>
    </w:p>
    <w:p w:rsidR="00191CBC" w:rsidRDefault="00191CBC" w:rsidP="000C6DA0">
      <w:pPr>
        <w:shd w:val="clear" w:color="auto" w:fill="FFFFFF"/>
        <w:spacing w:before="40"/>
        <w:ind w:left="454" w:firstLine="227"/>
        <w:jc w:val="both"/>
        <w:rPr>
          <w:b/>
          <w:bCs/>
          <w:color w:val="000000"/>
          <w:szCs w:val="22"/>
        </w:rPr>
      </w:pPr>
    </w:p>
    <w:p w:rsidR="00A24D96" w:rsidRDefault="00A24D96" w:rsidP="000C6DA0">
      <w:pPr>
        <w:shd w:val="clear" w:color="auto" w:fill="FFFFFF"/>
        <w:spacing w:before="40"/>
        <w:jc w:val="both"/>
        <w:rPr>
          <w:snapToGrid w:val="0"/>
          <w:szCs w:val="22"/>
        </w:rPr>
      </w:pPr>
      <w:r w:rsidRPr="001D751F">
        <w:rPr>
          <w:szCs w:val="22"/>
        </w:rPr>
        <w:lastRenderedPageBreak/>
        <w:t>11.7. Smluvní strany shodně prohlašují, že tato smlouva je uzavřena podle jejich pravé, vážné a svobodné vůle, což stvrzují svými podpisy.</w:t>
      </w:r>
      <w:r w:rsidRPr="001D751F">
        <w:rPr>
          <w:snapToGrid w:val="0"/>
          <w:szCs w:val="22"/>
        </w:rPr>
        <w:t xml:space="preserve"> Osoby podepisující tuto smlouvu jménem objednatele a zhotovitele výslovně prohlašují, že jsou oprávněni tuto smlouvu o dílo podepsat a k platnosti smlouvy není třeba podpisu jiných osob.</w:t>
      </w:r>
    </w:p>
    <w:p w:rsidR="00191CBC" w:rsidRDefault="00191CBC" w:rsidP="000C6DA0">
      <w:pPr>
        <w:shd w:val="clear" w:color="auto" w:fill="FFFFFF"/>
        <w:spacing w:before="40"/>
        <w:jc w:val="both"/>
        <w:rPr>
          <w:snapToGrid w:val="0"/>
          <w:szCs w:val="22"/>
        </w:rPr>
      </w:pPr>
    </w:p>
    <w:p w:rsidR="00191CBC" w:rsidRPr="001D751F" w:rsidRDefault="00191CBC" w:rsidP="000C6DA0">
      <w:pPr>
        <w:shd w:val="clear" w:color="auto" w:fill="FFFFFF"/>
        <w:spacing w:before="40"/>
        <w:jc w:val="both"/>
        <w:rPr>
          <w:snapToGrid w:val="0"/>
          <w:szCs w:val="22"/>
        </w:rPr>
      </w:pPr>
    </w:p>
    <w:p w:rsidR="00A24D96" w:rsidRPr="001D751F" w:rsidRDefault="00A24D96" w:rsidP="00A24D96">
      <w:pPr>
        <w:pStyle w:val="podpisydatum"/>
        <w:shd w:val="clear" w:color="auto" w:fill="FFFFFF"/>
        <w:outlineLvl w:val="0"/>
        <w:rPr>
          <w:color w:val="000000"/>
          <w:sz w:val="22"/>
          <w:szCs w:val="22"/>
        </w:rPr>
      </w:pPr>
    </w:p>
    <w:p w:rsidR="00A24D96" w:rsidRPr="001D751F" w:rsidRDefault="00A24D96" w:rsidP="00A24D96">
      <w:pPr>
        <w:pStyle w:val="podpisydatum"/>
        <w:shd w:val="clear" w:color="auto" w:fill="FFFFFF"/>
        <w:outlineLvl w:val="0"/>
        <w:rPr>
          <w:color w:val="000000"/>
          <w:sz w:val="22"/>
          <w:szCs w:val="22"/>
        </w:rPr>
      </w:pPr>
      <w:r w:rsidRPr="001D751F">
        <w:rPr>
          <w:color w:val="000000"/>
          <w:sz w:val="22"/>
          <w:szCs w:val="22"/>
        </w:rPr>
        <w:t>V </w:t>
      </w:r>
      <w:r w:rsidR="0004499F">
        <w:rPr>
          <w:color w:val="000000"/>
          <w:sz w:val="22"/>
          <w:szCs w:val="22"/>
        </w:rPr>
        <w:t>Brně</w:t>
      </w:r>
      <w:r w:rsidRPr="001D751F">
        <w:rPr>
          <w:color w:val="000000"/>
          <w:sz w:val="22"/>
          <w:szCs w:val="22"/>
        </w:rPr>
        <w:t xml:space="preserve"> dne </w:t>
      </w:r>
      <w:proofErr w:type="gramStart"/>
      <w:r w:rsidR="00AD1643">
        <w:rPr>
          <w:color w:val="000000"/>
          <w:sz w:val="22"/>
          <w:szCs w:val="22"/>
        </w:rPr>
        <w:t>2.5.2024</w:t>
      </w:r>
      <w:proofErr w:type="gramEnd"/>
      <w:r w:rsidR="00AD1643">
        <w:rPr>
          <w:color w:val="000000"/>
          <w:sz w:val="22"/>
          <w:szCs w:val="22"/>
        </w:rPr>
        <w:tab/>
      </w:r>
      <w:r w:rsidR="00AD1643">
        <w:rPr>
          <w:color w:val="000000"/>
          <w:sz w:val="22"/>
          <w:szCs w:val="22"/>
        </w:rPr>
        <w:tab/>
      </w:r>
      <w:r w:rsidR="00AD1643">
        <w:rPr>
          <w:color w:val="000000"/>
          <w:sz w:val="22"/>
          <w:szCs w:val="22"/>
        </w:rPr>
        <w:tab/>
      </w:r>
      <w:r w:rsidRPr="001D751F">
        <w:rPr>
          <w:color w:val="000000"/>
          <w:sz w:val="22"/>
          <w:szCs w:val="22"/>
        </w:rPr>
        <w:t xml:space="preserve">        </w:t>
      </w:r>
      <w:r w:rsidRPr="001D751F">
        <w:rPr>
          <w:color w:val="000000"/>
          <w:sz w:val="22"/>
          <w:szCs w:val="22"/>
        </w:rPr>
        <w:tab/>
      </w:r>
      <w:r w:rsidRPr="001D751F">
        <w:rPr>
          <w:color w:val="000000"/>
          <w:sz w:val="22"/>
          <w:szCs w:val="22"/>
        </w:rPr>
        <w:tab/>
        <w:t>V …</w:t>
      </w:r>
      <w:r w:rsidR="00121572">
        <w:rPr>
          <w:color w:val="000000"/>
          <w:sz w:val="22"/>
          <w:szCs w:val="22"/>
        </w:rPr>
        <w:t>Blansku</w:t>
      </w:r>
      <w:r w:rsidRPr="001D751F">
        <w:rPr>
          <w:color w:val="000000"/>
          <w:sz w:val="22"/>
          <w:szCs w:val="22"/>
        </w:rPr>
        <w:t>. dne …</w:t>
      </w:r>
      <w:r w:rsidR="00121572">
        <w:rPr>
          <w:color w:val="000000"/>
          <w:sz w:val="22"/>
          <w:szCs w:val="22"/>
        </w:rPr>
        <w:t>22. 5. 2024</w:t>
      </w:r>
      <w:r w:rsidRPr="001D751F">
        <w:rPr>
          <w:color w:val="000000"/>
          <w:sz w:val="22"/>
          <w:szCs w:val="22"/>
        </w:rPr>
        <w:t>……</w:t>
      </w:r>
    </w:p>
    <w:p w:rsidR="00A24D96" w:rsidRPr="001D751F" w:rsidRDefault="00A24D96" w:rsidP="00A24D96">
      <w:pPr>
        <w:pStyle w:val="podpisydatum"/>
        <w:shd w:val="clear" w:color="auto" w:fill="FFFFFF"/>
        <w:outlineLvl w:val="0"/>
        <w:rPr>
          <w:color w:val="000000"/>
          <w:sz w:val="22"/>
          <w:szCs w:val="22"/>
        </w:rPr>
      </w:pPr>
    </w:p>
    <w:p w:rsidR="00A24D96" w:rsidRPr="001D751F" w:rsidRDefault="00A24D96" w:rsidP="00A24D96">
      <w:pPr>
        <w:pStyle w:val="podpisydatum"/>
        <w:shd w:val="clear" w:color="auto" w:fill="FFFFFF"/>
        <w:outlineLvl w:val="0"/>
        <w:rPr>
          <w:rFonts w:ascii="Arial" w:hAnsi="Arial" w:cs="Arial"/>
          <w:color w:val="000000"/>
          <w:sz w:val="22"/>
          <w:szCs w:val="22"/>
        </w:rPr>
      </w:pPr>
      <w:r w:rsidRPr="001D751F">
        <w:rPr>
          <w:color w:val="000000"/>
          <w:sz w:val="22"/>
          <w:szCs w:val="22"/>
        </w:rPr>
        <w:t xml:space="preserve">Zhotovitel:                                                       </w:t>
      </w:r>
      <w:r w:rsidRPr="001D751F">
        <w:rPr>
          <w:color w:val="000000"/>
          <w:sz w:val="22"/>
          <w:szCs w:val="22"/>
        </w:rPr>
        <w:tab/>
      </w:r>
      <w:r w:rsidRPr="001D751F">
        <w:rPr>
          <w:color w:val="000000"/>
          <w:sz w:val="22"/>
          <w:szCs w:val="22"/>
        </w:rPr>
        <w:tab/>
        <w:t xml:space="preserve">Objednatel:                                                  </w:t>
      </w:r>
    </w:p>
    <w:p w:rsidR="00A24D96" w:rsidRDefault="00A24D9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Default="001676A6" w:rsidP="00A24D96">
      <w:pPr>
        <w:pStyle w:val="podpisypodsml"/>
        <w:shd w:val="clear" w:color="auto" w:fill="FFFFFF"/>
        <w:jc w:val="center"/>
        <w:rPr>
          <w:rFonts w:ascii="Arial" w:hAnsi="Arial" w:cs="Arial"/>
          <w:color w:val="000000"/>
          <w:sz w:val="22"/>
          <w:szCs w:val="22"/>
        </w:rPr>
      </w:pPr>
    </w:p>
    <w:p w:rsidR="001676A6" w:rsidRPr="001D751F" w:rsidRDefault="001676A6" w:rsidP="00A24D96">
      <w:pPr>
        <w:pStyle w:val="podpisypodsml"/>
        <w:shd w:val="clear" w:color="auto" w:fill="FFFFFF"/>
        <w:jc w:val="center"/>
        <w:rPr>
          <w:rFonts w:ascii="Arial" w:hAnsi="Arial" w:cs="Arial"/>
          <w:color w:val="000000"/>
          <w:sz w:val="22"/>
          <w:szCs w:val="22"/>
        </w:rPr>
      </w:pPr>
    </w:p>
    <w:p w:rsidR="00A24D96" w:rsidRPr="001D751F" w:rsidRDefault="00A24D96" w:rsidP="00A24D96">
      <w:pPr>
        <w:pStyle w:val="podpisypodsml"/>
        <w:shd w:val="clear" w:color="auto" w:fill="FFFFFF"/>
        <w:jc w:val="center"/>
        <w:rPr>
          <w:rFonts w:ascii="Arial" w:hAnsi="Arial" w:cs="Arial"/>
          <w:color w:val="000000"/>
          <w:sz w:val="22"/>
          <w:szCs w:val="22"/>
        </w:rPr>
      </w:pPr>
    </w:p>
    <w:p w:rsidR="00A24D96" w:rsidRPr="001D751F" w:rsidRDefault="0004499F" w:rsidP="00A24D96">
      <w:pPr>
        <w:pStyle w:val="podpisypodsml"/>
        <w:shd w:val="clear" w:color="auto" w:fill="FFFFFF"/>
        <w:rPr>
          <w:color w:val="000000"/>
          <w:sz w:val="22"/>
          <w:szCs w:val="22"/>
        </w:rPr>
      </w:pPr>
      <w:r w:rsidRPr="0004499F">
        <w:rPr>
          <w:color w:val="000000"/>
          <w:sz w:val="22"/>
          <w:szCs w:val="22"/>
        </w:rPr>
        <w:t>Robert Volejník, jednatel</w:t>
      </w:r>
      <w:r>
        <w:rPr>
          <w:color w:val="000000"/>
          <w:sz w:val="22"/>
          <w:szCs w:val="22"/>
        </w:rPr>
        <w:tab/>
      </w:r>
      <w:r>
        <w:rPr>
          <w:color w:val="000000"/>
          <w:sz w:val="22"/>
          <w:szCs w:val="22"/>
        </w:rPr>
        <w:tab/>
      </w:r>
      <w:r w:rsidR="00A24D96" w:rsidRPr="001D751F">
        <w:rPr>
          <w:color w:val="000000"/>
          <w:sz w:val="22"/>
          <w:szCs w:val="22"/>
        </w:rPr>
        <w:t xml:space="preserve">         </w:t>
      </w:r>
      <w:r w:rsidR="00A24D96" w:rsidRPr="001D751F">
        <w:rPr>
          <w:color w:val="000000"/>
          <w:sz w:val="22"/>
          <w:szCs w:val="22"/>
        </w:rPr>
        <w:tab/>
      </w:r>
      <w:r w:rsidR="00A24D96">
        <w:rPr>
          <w:color w:val="000000"/>
          <w:sz w:val="22"/>
          <w:szCs w:val="22"/>
        </w:rPr>
        <w:tab/>
        <w:t>N</w:t>
      </w:r>
      <w:r w:rsidR="00A24D96" w:rsidRPr="001D751F">
        <w:rPr>
          <w:color w:val="000000"/>
          <w:sz w:val="22"/>
          <w:szCs w:val="22"/>
        </w:rPr>
        <w:t xml:space="preserve">emocnice Blansko </w:t>
      </w:r>
    </w:p>
    <w:p w:rsidR="001676A6" w:rsidRDefault="00A24D96" w:rsidP="001676A6">
      <w:pPr>
        <w:shd w:val="clear" w:color="auto" w:fill="FFFFFF"/>
        <w:jc w:val="center"/>
        <w:rPr>
          <w:szCs w:val="22"/>
        </w:rPr>
      </w:pPr>
      <w:r w:rsidRPr="001D751F">
        <w:rPr>
          <w:szCs w:val="22"/>
        </w:rPr>
        <w:tab/>
      </w: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1676A6" w:rsidRDefault="001676A6" w:rsidP="001676A6">
      <w:pPr>
        <w:shd w:val="clear" w:color="auto" w:fill="FFFFFF"/>
        <w:rPr>
          <w:szCs w:val="22"/>
        </w:rPr>
      </w:pPr>
    </w:p>
    <w:p w:rsidR="000C6DA0" w:rsidRDefault="00A24D96" w:rsidP="001676A6">
      <w:pPr>
        <w:shd w:val="clear" w:color="auto" w:fill="FFFFFF"/>
        <w:rPr>
          <w:b/>
          <w:szCs w:val="22"/>
        </w:rPr>
      </w:pPr>
      <w:r w:rsidRPr="001D751F">
        <w:rPr>
          <w:szCs w:val="22"/>
        </w:rPr>
        <w:t>Příloha č. 1</w:t>
      </w:r>
      <w:r>
        <w:rPr>
          <w:szCs w:val="22"/>
        </w:rPr>
        <w:t xml:space="preserve"> </w:t>
      </w:r>
      <w:proofErr w:type="spellStart"/>
      <w:r>
        <w:rPr>
          <w:szCs w:val="22"/>
        </w:rPr>
        <w:t>SoD</w:t>
      </w:r>
      <w:proofErr w:type="spellEnd"/>
      <w:r>
        <w:rPr>
          <w:szCs w:val="22"/>
        </w:rPr>
        <w:t xml:space="preserve"> – </w:t>
      </w:r>
      <w:r>
        <w:rPr>
          <w:b/>
          <w:szCs w:val="22"/>
        </w:rPr>
        <w:t xml:space="preserve">výkaz </w:t>
      </w:r>
      <w:r w:rsidR="000C6DA0">
        <w:rPr>
          <w:b/>
          <w:szCs w:val="22"/>
        </w:rPr>
        <w:t>výměr</w:t>
      </w:r>
    </w:p>
    <w:p w:rsidR="00A24D96" w:rsidRDefault="000C6DA0" w:rsidP="001676A6">
      <w:pPr>
        <w:shd w:val="clear" w:color="auto" w:fill="FFFFFF"/>
      </w:pPr>
      <w:r>
        <w:rPr>
          <w:b/>
          <w:szCs w:val="22"/>
        </w:rPr>
        <w:t xml:space="preserve"> </w:t>
      </w:r>
    </w:p>
    <w:bookmarkEnd w:id="1"/>
    <w:bookmarkEnd w:id="2"/>
    <w:p w:rsidR="00A24D96" w:rsidRDefault="00A24D96"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3413AB">
      <w:pPr>
        <w:jc w:val="right"/>
      </w:pPr>
    </w:p>
    <w:p w:rsidR="008B7F92" w:rsidRDefault="008B7F92" w:rsidP="008B7F92">
      <w:pPr>
        <w:jc w:val="both"/>
      </w:pPr>
    </w:p>
    <w:p w:rsidR="008B7F92" w:rsidRDefault="008B7F92" w:rsidP="008B7F92">
      <w:pPr>
        <w:jc w:val="both"/>
      </w:pPr>
    </w:p>
    <w:p w:rsidR="008B7F92" w:rsidRDefault="008B7F92" w:rsidP="008B7F92">
      <w:pPr>
        <w:jc w:val="both"/>
      </w:pPr>
    </w:p>
    <w:p w:rsidR="008B7F92" w:rsidRDefault="008B7F92" w:rsidP="008B7F92">
      <w:pPr>
        <w:jc w:val="both"/>
      </w:pPr>
    </w:p>
    <w:p w:rsidR="00BB37C7" w:rsidRDefault="00BB37C7" w:rsidP="008B7F92">
      <w:pPr>
        <w:jc w:val="both"/>
        <w:sectPr w:rsidR="00BB37C7" w:rsidSect="00A134C8">
          <w:footerReference w:type="default" r:id="rId8"/>
          <w:pgSz w:w="11906" w:h="16838"/>
          <w:pgMar w:top="794" w:right="1418" w:bottom="737" w:left="1418" w:header="709" w:footer="709" w:gutter="0"/>
          <w:cols w:space="708"/>
          <w:docGrid w:linePitch="360"/>
        </w:sectPr>
      </w:pPr>
    </w:p>
    <w:p w:rsidR="008B7F92" w:rsidRDefault="008B7F92" w:rsidP="008B7F92">
      <w:pPr>
        <w:jc w:val="both"/>
      </w:pPr>
    </w:p>
    <w:p w:rsidR="008B7F92" w:rsidRDefault="008B7F92" w:rsidP="008B7F92">
      <w:pPr>
        <w:jc w:val="both"/>
      </w:pPr>
    </w:p>
    <w:p w:rsidR="008B7F92" w:rsidRDefault="008B7F92" w:rsidP="008B7F92">
      <w:pPr>
        <w:jc w:val="both"/>
      </w:pPr>
    </w:p>
    <w:p w:rsidR="008B7F92" w:rsidRDefault="008B7F92" w:rsidP="008B7F92">
      <w:pPr>
        <w:jc w:val="both"/>
      </w:pPr>
    </w:p>
    <w:p w:rsidR="008B7F92" w:rsidRDefault="008B7F92" w:rsidP="008B7F92">
      <w:pPr>
        <w:jc w:val="both"/>
      </w:pPr>
    </w:p>
    <w:tbl>
      <w:tblPr>
        <w:tblW w:w="8926" w:type="dxa"/>
        <w:tblInd w:w="75" w:type="dxa"/>
        <w:tblCellMar>
          <w:left w:w="70" w:type="dxa"/>
          <w:right w:w="70" w:type="dxa"/>
        </w:tblCellMar>
        <w:tblLook w:val="04A0" w:firstRow="1" w:lastRow="0" w:firstColumn="1" w:lastColumn="0" w:noHBand="0" w:noVBand="1"/>
      </w:tblPr>
      <w:tblGrid>
        <w:gridCol w:w="6940"/>
        <w:gridCol w:w="1986"/>
      </w:tblGrid>
      <w:tr w:rsidR="008B7F92" w:rsidRPr="008B7F92" w:rsidTr="004A61CE">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jc w:val="center"/>
              <w:rPr>
                <w:rFonts w:ascii="Calibri" w:eastAsia="Times New Roman" w:hAnsi="Calibri" w:cs="Calibri"/>
                <w:b/>
                <w:bCs/>
                <w:color w:val="000000"/>
                <w:szCs w:val="22"/>
                <w:lang w:eastAsia="cs-CZ"/>
              </w:rPr>
            </w:pPr>
            <w:r w:rsidRPr="008B7F92">
              <w:rPr>
                <w:rFonts w:ascii="Calibri" w:eastAsia="Times New Roman" w:hAnsi="Calibri" w:cs="Calibri"/>
                <w:b/>
                <w:bCs/>
                <w:color w:val="000000"/>
                <w:szCs w:val="22"/>
                <w:lang w:eastAsia="cs-CZ"/>
              </w:rPr>
              <w:t>Položka</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8B7F92" w:rsidRPr="008B7F92" w:rsidRDefault="008B7F92" w:rsidP="008B7F92">
            <w:pPr>
              <w:jc w:val="center"/>
              <w:rPr>
                <w:rFonts w:ascii="Calibri" w:eastAsia="Times New Roman" w:hAnsi="Calibri" w:cs="Calibri"/>
                <w:b/>
                <w:bCs/>
                <w:color w:val="000000"/>
                <w:szCs w:val="22"/>
                <w:lang w:eastAsia="cs-CZ"/>
              </w:rPr>
            </w:pPr>
            <w:r w:rsidRPr="008B7F92">
              <w:rPr>
                <w:rFonts w:ascii="Calibri" w:eastAsia="Times New Roman" w:hAnsi="Calibri" w:cs="Calibri"/>
                <w:b/>
                <w:bCs/>
                <w:color w:val="000000"/>
                <w:szCs w:val="22"/>
                <w:lang w:eastAsia="cs-CZ"/>
              </w:rPr>
              <w:t>Cena bez DPH</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3.patro</w:t>
            </w:r>
            <w:proofErr w:type="gramEnd"/>
            <w:r w:rsidRPr="008B7F92">
              <w:rPr>
                <w:rFonts w:ascii="Calibri" w:eastAsia="Times New Roman" w:hAnsi="Calibri" w:cs="Calibri"/>
                <w:color w:val="000000"/>
                <w:szCs w:val="22"/>
                <w:lang w:eastAsia="cs-CZ"/>
              </w:rPr>
              <w:t xml:space="preserve"> - drátěné žlaby</w:t>
            </w:r>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139 060,00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4.patro</w:t>
            </w:r>
            <w:proofErr w:type="gramEnd"/>
            <w:r w:rsidRPr="008B7F92">
              <w:rPr>
                <w:rFonts w:ascii="Calibri" w:eastAsia="Times New Roman" w:hAnsi="Calibri" w:cs="Calibri"/>
                <w:color w:val="000000"/>
                <w:szCs w:val="22"/>
                <w:lang w:eastAsia="cs-CZ"/>
              </w:rPr>
              <w:t xml:space="preserve"> - drátěné žlaby</w:t>
            </w:r>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139 060,00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3.patro</w:t>
            </w:r>
            <w:proofErr w:type="gramEnd"/>
            <w:r w:rsidRPr="008B7F92">
              <w:rPr>
                <w:rFonts w:ascii="Calibri" w:eastAsia="Times New Roman" w:hAnsi="Calibri" w:cs="Calibri"/>
                <w:color w:val="000000"/>
                <w:szCs w:val="22"/>
                <w:lang w:eastAsia="cs-CZ"/>
              </w:rPr>
              <w:t xml:space="preserve"> - strukturovaná kabeláž</w:t>
            </w:r>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447 856,00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4.patro - strukturovaná kabeláž vedena do nového DR </w:t>
            </w:r>
            <w:proofErr w:type="gramStart"/>
            <w:r w:rsidRPr="008B7F92">
              <w:rPr>
                <w:rFonts w:ascii="Calibri" w:eastAsia="Times New Roman" w:hAnsi="Calibri" w:cs="Calibri"/>
                <w:color w:val="000000"/>
                <w:szCs w:val="22"/>
                <w:lang w:eastAsia="cs-CZ"/>
              </w:rPr>
              <w:t>ve 4.patře</w:t>
            </w:r>
            <w:proofErr w:type="gramEnd"/>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447 856,00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4.patro</w:t>
            </w:r>
            <w:proofErr w:type="gramEnd"/>
            <w:r w:rsidRPr="008B7F92">
              <w:rPr>
                <w:rFonts w:ascii="Calibri" w:eastAsia="Times New Roman" w:hAnsi="Calibri" w:cs="Calibri"/>
                <w:color w:val="000000"/>
                <w:szCs w:val="22"/>
                <w:lang w:eastAsia="cs-CZ"/>
              </w:rPr>
              <w:t xml:space="preserve"> - nový datový rozvaděč</w:t>
            </w:r>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138 805,00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4.patro</w:t>
            </w:r>
            <w:proofErr w:type="gramEnd"/>
            <w:r w:rsidRPr="008B7F92">
              <w:rPr>
                <w:rFonts w:ascii="Calibri" w:eastAsia="Times New Roman" w:hAnsi="Calibri" w:cs="Calibri"/>
                <w:color w:val="000000"/>
                <w:szCs w:val="22"/>
                <w:lang w:eastAsia="cs-CZ"/>
              </w:rPr>
              <w:t xml:space="preserve"> - optické propojení z nového DR do sekundární </w:t>
            </w:r>
            <w:proofErr w:type="spellStart"/>
            <w:r w:rsidRPr="008B7F92">
              <w:rPr>
                <w:rFonts w:ascii="Calibri" w:eastAsia="Times New Roman" w:hAnsi="Calibri" w:cs="Calibri"/>
                <w:color w:val="000000"/>
                <w:szCs w:val="22"/>
                <w:lang w:eastAsia="cs-CZ"/>
              </w:rPr>
              <w:t>serverovny</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158 656,00 Kč </w:t>
            </w:r>
          </w:p>
        </w:tc>
      </w:tr>
      <w:tr w:rsidR="008B7F92" w:rsidRPr="008B7F92" w:rsidTr="004A61CE">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4.patro</w:t>
            </w:r>
            <w:proofErr w:type="gramEnd"/>
            <w:r w:rsidRPr="008B7F92">
              <w:rPr>
                <w:rFonts w:ascii="Calibri" w:eastAsia="Times New Roman" w:hAnsi="Calibri" w:cs="Calibri"/>
                <w:color w:val="000000"/>
                <w:szCs w:val="22"/>
                <w:lang w:eastAsia="cs-CZ"/>
              </w:rPr>
              <w:t xml:space="preserve"> - optické propojení z nového DR do primární </w:t>
            </w:r>
            <w:proofErr w:type="spellStart"/>
            <w:r w:rsidRPr="008B7F92">
              <w:rPr>
                <w:rFonts w:ascii="Calibri" w:eastAsia="Times New Roman" w:hAnsi="Calibri" w:cs="Calibri"/>
                <w:color w:val="000000"/>
                <w:szCs w:val="22"/>
                <w:lang w:eastAsia="cs-CZ"/>
              </w:rPr>
              <w:t>serverovny</w:t>
            </w:r>
            <w:proofErr w:type="spellEnd"/>
          </w:p>
        </w:tc>
        <w:tc>
          <w:tcPr>
            <w:tcW w:w="1986" w:type="dxa"/>
            <w:tcBorders>
              <w:top w:val="nil"/>
              <w:left w:val="nil"/>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161 762,00 Kč </w:t>
            </w:r>
          </w:p>
        </w:tc>
      </w:tr>
      <w:tr w:rsidR="008B7F92" w:rsidRPr="008B7F92" w:rsidTr="004A61CE">
        <w:trPr>
          <w:trHeight w:val="315"/>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roofErr w:type="gramStart"/>
            <w:r w:rsidRPr="008B7F92">
              <w:rPr>
                <w:rFonts w:ascii="Calibri" w:eastAsia="Times New Roman" w:hAnsi="Calibri" w:cs="Calibri"/>
                <w:color w:val="000000"/>
                <w:szCs w:val="22"/>
                <w:lang w:eastAsia="cs-CZ"/>
              </w:rPr>
              <w:t>3.patro</w:t>
            </w:r>
            <w:proofErr w:type="gramEnd"/>
            <w:r w:rsidRPr="008B7F92">
              <w:rPr>
                <w:rFonts w:ascii="Calibri" w:eastAsia="Times New Roman" w:hAnsi="Calibri" w:cs="Calibri"/>
                <w:color w:val="000000"/>
                <w:szCs w:val="22"/>
                <w:lang w:eastAsia="cs-CZ"/>
              </w:rPr>
              <w:t xml:space="preserve"> - přesun HW a likvidace starého rozhraní SKR</w:t>
            </w:r>
          </w:p>
        </w:tc>
        <w:tc>
          <w:tcPr>
            <w:tcW w:w="1986" w:type="dxa"/>
            <w:tcBorders>
              <w:top w:val="nil"/>
              <w:left w:val="nil"/>
              <w:bottom w:val="nil"/>
              <w:right w:val="single" w:sz="4" w:space="0" w:color="auto"/>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r w:rsidRPr="008B7F92">
              <w:rPr>
                <w:rFonts w:ascii="Calibri" w:eastAsia="Times New Roman" w:hAnsi="Calibri" w:cs="Calibri"/>
                <w:color w:val="000000"/>
                <w:szCs w:val="22"/>
                <w:lang w:eastAsia="cs-CZ"/>
              </w:rPr>
              <w:t xml:space="preserve">         31 300,00 Kč </w:t>
            </w:r>
          </w:p>
        </w:tc>
      </w:tr>
      <w:tr w:rsidR="008B7F92" w:rsidRPr="008B7F92" w:rsidTr="004A61CE">
        <w:trPr>
          <w:trHeight w:val="315"/>
        </w:trPr>
        <w:tc>
          <w:tcPr>
            <w:tcW w:w="6940" w:type="dxa"/>
            <w:tcBorders>
              <w:top w:val="nil"/>
              <w:left w:val="nil"/>
              <w:bottom w:val="nil"/>
              <w:right w:val="nil"/>
            </w:tcBorders>
            <w:shd w:val="clear" w:color="auto" w:fill="auto"/>
            <w:noWrap/>
            <w:vAlign w:val="bottom"/>
            <w:hideMark/>
          </w:tcPr>
          <w:p w:rsidR="008B7F92" w:rsidRPr="008B7F92" w:rsidRDefault="008B7F92" w:rsidP="008B7F92">
            <w:pPr>
              <w:rPr>
                <w:rFonts w:ascii="Calibri" w:eastAsia="Times New Roman" w:hAnsi="Calibri" w:cs="Calibri"/>
                <w:color w:val="000000"/>
                <w:szCs w:val="22"/>
                <w:lang w:eastAsia="cs-CZ"/>
              </w:rPr>
            </w:pPr>
          </w:p>
        </w:tc>
        <w:tc>
          <w:tcPr>
            <w:tcW w:w="19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7F92" w:rsidRPr="008B7F92" w:rsidRDefault="008B7F92" w:rsidP="008B7F92">
            <w:pPr>
              <w:rPr>
                <w:rFonts w:ascii="Calibri" w:eastAsia="Times New Roman" w:hAnsi="Calibri" w:cs="Calibri"/>
                <w:b/>
                <w:bCs/>
                <w:color w:val="000000"/>
                <w:szCs w:val="22"/>
                <w:lang w:eastAsia="cs-CZ"/>
              </w:rPr>
            </w:pPr>
            <w:r w:rsidRPr="008B7F92">
              <w:rPr>
                <w:rFonts w:ascii="Calibri" w:eastAsia="Times New Roman" w:hAnsi="Calibri" w:cs="Calibri"/>
                <w:b/>
                <w:bCs/>
                <w:color w:val="000000"/>
                <w:szCs w:val="22"/>
                <w:lang w:eastAsia="cs-CZ"/>
              </w:rPr>
              <w:t xml:space="preserve">   1 664 355,00 Kč </w:t>
            </w:r>
          </w:p>
        </w:tc>
      </w:tr>
    </w:tbl>
    <w:p w:rsidR="008B7F92" w:rsidRDefault="008B7F92"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p w:rsidR="004A61CE" w:rsidRDefault="004A61CE" w:rsidP="008B7F92">
      <w:pPr>
        <w:jc w:val="both"/>
      </w:pPr>
    </w:p>
    <w:tbl>
      <w:tblPr>
        <w:tblW w:w="9667" w:type="dxa"/>
        <w:jc w:val="center"/>
        <w:tblCellMar>
          <w:left w:w="70" w:type="dxa"/>
          <w:right w:w="70" w:type="dxa"/>
        </w:tblCellMar>
        <w:tblLook w:val="04A0" w:firstRow="1" w:lastRow="0" w:firstColumn="1" w:lastColumn="0" w:noHBand="0" w:noVBand="1"/>
      </w:tblPr>
      <w:tblGrid>
        <w:gridCol w:w="583"/>
        <w:gridCol w:w="4520"/>
        <w:gridCol w:w="567"/>
        <w:gridCol w:w="851"/>
        <w:gridCol w:w="1587"/>
        <w:gridCol w:w="1559"/>
      </w:tblGrid>
      <w:tr w:rsidR="004A61CE" w:rsidRPr="004A61CE" w:rsidTr="004A61CE">
        <w:trPr>
          <w:trHeight w:val="255"/>
          <w:jc w:val="center"/>
        </w:trPr>
        <w:tc>
          <w:tcPr>
            <w:tcW w:w="9667" w:type="dxa"/>
            <w:gridSpan w:val="6"/>
            <w:tcBorders>
              <w:top w:val="nil"/>
              <w:left w:val="nil"/>
              <w:bottom w:val="nil"/>
              <w:right w:val="nil"/>
            </w:tcBorders>
            <w:shd w:val="clear" w:color="000000" w:fill="FFFF00"/>
            <w:noWrap/>
            <w:hideMark/>
          </w:tcPr>
          <w:p w:rsidR="004A61CE" w:rsidRPr="004A61CE" w:rsidRDefault="004A61CE" w:rsidP="004A61CE">
            <w:pPr>
              <w:jc w:val="center"/>
              <w:rPr>
                <w:rFonts w:ascii="Calibri" w:eastAsia="Times New Roman" w:hAnsi="Calibri" w:cs="Calibri"/>
                <w:b/>
                <w:bCs/>
                <w:sz w:val="20"/>
                <w:szCs w:val="20"/>
                <w:lang w:eastAsia="cs-CZ"/>
              </w:rPr>
            </w:pPr>
            <w:proofErr w:type="gramStart"/>
            <w:r w:rsidRPr="004A61CE">
              <w:rPr>
                <w:rFonts w:ascii="Calibri" w:eastAsia="Times New Roman" w:hAnsi="Calibri" w:cs="Calibri"/>
                <w:b/>
                <w:bCs/>
                <w:sz w:val="20"/>
                <w:szCs w:val="20"/>
                <w:lang w:eastAsia="cs-CZ"/>
              </w:rPr>
              <w:t>3.patro</w:t>
            </w:r>
            <w:proofErr w:type="gramEnd"/>
            <w:r w:rsidRPr="004A61CE">
              <w:rPr>
                <w:rFonts w:ascii="Calibri" w:eastAsia="Times New Roman" w:hAnsi="Calibri" w:cs="Calibri"/>
                <w:b/>
                <w:bCs/>
                <w:sz w:val="20"/>
                <w:szCs w:val="20"/>
                <w:lang w:eastAsia="cs-CZ"/>
              </w:rPr>
              <w:t xml:space="preserve"> - drátěné žlaby</w:t>
            </w:r>
          </w:p>
        </w:tc>
      </w:tr>
      <w:tr w:rsidR="004A61CE" w:rsidRPr="004A61CE" w:rsidTr="00181517">
        <w:trPr>
          <w:trHeight w:val="255"/>
          <w:jc w:val="center"/>
        </w:trPr>
        <w:tc>
          <w:tcPr>
            <w:tcW w:w="583" w:type="dxa"/>
            <w:tcBorders>
              <w:top w:val="nil"/>
              <w:left w:val="nil"/>
              <w:bottom w:val="nil"/>
              <w:right w:val="nil"/>
            </w:tcBorders>
            <w:shd w:val="clear" w:color="auto" w:fill="auto"/>
            <w:noWrap/>
            <w:hideMark/>
          </w:tcPr>
          <w:p w:rsidR="004A61CE" w:rsidRPr="004A61CE" w:rsidRDefault="004A61CE" w:rsidP="004A61CE">
            <w:pPr>
              <w:jc w:val="center"/>
              <w:rPr>
                <w:rFonts w:ascii="Calibri" w:eastAsia="Times New Roman" w:hAnsi="Calibri" w:cs="Calibri"/>
                <w:b/>
                <w:bCs/>
                <w:sz w:val="20"/>
                <w:szCs w:val="20"/>
                <w:lang w:eastAsia="cs-CZ"/>
              </w:rPr>
            </w:pPr>
          </w:p>
        </w:tc>
        <w:tc>
          <w:tcPr>
            <w:tcW w:w="4520" w:type="dxa"/>
            <w:tcBorders>
              <w:top w:val="nil"/>
              <w:left w:val="nil"/>
              <w:bottom w:val="nil"/>
              <w:right w:val="nil"/>
            </w:tcBorders>
            <w:shd w:val="clear" w:color="auto" w:fill="auto"/>
            <w:noWrap/>
            <w:hideMark/>
          </w:tcPr>
          <w:p w:rsidR="004A61CE" w:rsidRPr="004A61CE" w:rsidRDefault="004A61CE" w:rsidP="004A61CE">
            <w:pPr>
              <w:jc w:val="center"/>
              <w:rPr>
                <w:rFonts w:eastAsia="Times New Roman"/>
                <w:sz w:val="20"/>
                <w:szCs w:val="20"/>
                <w:lang w:eastAsia="cs-CZ"/>
              </w:rPr>
            </w:pPr>
          </w:p>
        </w:tc>
        <w:tc>
          <w:tcPr>
            <w:tcW w:w="567" w:type="dxa"/>
            <w:tcBorders>
              <w:top w:val="nil"/>
              <w:left w:val="nil"/>
              <w:bottom w:val="nil"/>
              <w:right w:val="nil"/>
            </w:tcBorders>
            <w:shd w:val="clear" w:color="auto" w:fill="auto"/>
            <w:noWrap/>
            <w:hideMark/>
          </w:tcPr>
          <w:p w:rsidR="004A61CE" w:rsidRPr="004A61CE" w:rsidRDefault="004A61CE" w:rsidP="004A61CE">
            <w:pPr>
              <w:jc w:val="center"/>
              <w:rPr>
                <w:rFonts w:eastAsia="Times New Roman"/>
                <w:sz w:val="20"/>
                <w:szCs w:val="20"/>
                <w:lang w:eastAsia="cs-CZ"/>
              </w:rPr>
            </w:pPr>
          </w:p>
        </w:tc>
        <w:tc>
          <w:tcPr>
            <w:tcW w:w="851" w:type="dxa"/>
            <w:tcBorders>
              <w:top w:val="nil"/>
              <w:left w:val="nil"/>
              <w:bottom w:val="nil"/>
              <w:right w:val="nil"/>
            </w:tcBorders>
            <w:shd w:val="clear" w:color="auto" w:fill="auto"/>
            <w:noWrap/>
            <w:hideMark/>
          </w:tcPr>
          <w:p w:rsidR="004A61CE" w:rsidRPr="004A61CE" w:rsidRDefault="004A61CE" w:rsidP="004A61CE">
            <w:pPr>
              <w:jc w:val="center"/>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4A61CE" w:rsidRPr="004A61CE" w:rsidRDefault="004A61CE" w:rsidP="004A61CE">
            <w:pPr>
              <w:jc w:val="center"/>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4A61CE" w:rsidRPr="004A61CE" w:rsidRDefault="004A61CE" w:rsidP="004A61CE">
            <w:pPr>
              <w:jc w:val="center"/>
              <w:rPr>
                <w:rFonts w:eastAsia="Times New Roman"/>
                <w:sz w:val="20"/>
                <w:szCs w:val="20"/>
                <w:lang w:eastAsia="cs-CZ"/>
              </w:rPr>
            </w:pPr>
          </w:p>
        </w:tc>
      </w:tr>
      <w:tr w:rsidR="004A61CE" w:rsidRPr="004A61CE" w:rsidTr="00164A1F">
        <w:trPr>
          <w:trHeight w:val="255"/>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4A61CE" w:rsidRPr="004A61CE" w:rsidRDefault="004A61CE" w:rsidP="004A61CE">
            <w:pPr>
              <w:rPr>
                <w:rFonts w:ascii="Calibri" w:eastAsia="Times New Roman" w:hAnsi="Calibri" w:cs="Calibri"/>
                <w:b/>
                <w:bCs/>
                <w:szCs w:val="22"/>
                <w:lang w:eastAsia="cs-CZ"/>
              </w:rPr>
            </w:pPr>
            <w:r w:rsidRPr="004A61CE">
              <w:rPr>
                <w:rFonts w:ascii="Calibri" w:eastAsia="Times New Roman" w:hAnsi="Calibri" w:cs="Calibri"/>
                <w:b/>
                <w:bCs/>
                <w:szCs w:val="22"/>
                <w:lang w:eastAsia="cs-CZ"/>
              </w:rPr>
              <w:t>MATERIÁL</w:t>
            </w:r>
          </w:p>
        </w:tc>
        <w:tc>
          <w:tcPr>
            <w:tcW w:w="567" w:type="dxa"/>
            <w:tcBorders>
              <w:top w:val="single" w:sz="8" w:space="0" w:color="auto"/>
              <w:left w:val="nil"/>
              <w:bottom w:val="single" w:sz="4" w:space="0" w:color="auto"/>
              <w:right w:val="single" w:sz="4" w:space="0" w:color="auto"/>
            </w:tcBorders>
            <w:shd w:val="clear" w:color="auto" w:fill="auto"/>
            <w:noWrap/>
            <w:hideMark/>
          </w:tcPr>
          <w:p w:rsidR="004A61CE" w:rsidRPr="004A61CE" w:rsidRDefault="004A61CE" w:rsidP="004A61CE">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single" w:sz="8" w:space="0" w:color="auto"/>
              <w:left w:val="nil"/>
              <w:bottom w:val="single" w:sz="4" w:space="0" w:color="auto"/>
              <w:right w:val="single" w:sz="4" w:space="0" w:color="auto"/>
            </w:tcBorders>
            <w:shd w:val="clear" w:color="auto" w:fill="auto"/>
            <w:noWrap/>
            <w:hideMark/>
          </w:tcPr>
          <w:p w:rsidR="004A61CE" w:rsidRPr="004A61CE" w:rsidRDefault="004A61CE" w:rsidP="004A61CE">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87" w:type="dxa"/>
            <w:tcBorders>
              <w:top w:val="single" w:sz="8" w:space="0" w:color="auto"/>
              <w:left w:val="nil"/>
              <w:bottom w:val="single" w:sz="4" w:space="0" w:color="auto"/>
              <w:right w:val="single" w:sz="4" w:space="0" w:color="auto"/>
            </w:tcBorders>
            <w:shd w:val="clear" w:color="auto" w:fill="auto"/>
            <w:noWrap/>
            <w:hideMark/>
          </w:tcPr>
          <w:p w:rsidR="004A61CE" w:rsidRPr="004A61CE" w:rsidRDefault="004A61CE" w:rsidP="004A61CE">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59" w:type="dxa"/>
            <w:tcBorders>
              <w:top w:val="single" w:sz="8" w:space="0" w:color="auto"/>
              <w:left w:val="nil"/>
              <w:bottom w:val="single" w:sz="4" w:space="0" w:color="auto"/>
              <w:right w:val="single" w:sz="8" w:space="0" w:color="auto"/>
            </w:tcBorders>
            <w:shd w:val="clear" w:color="auto" w:fill="auto"/>
            <w:noWrap/>
            <w:hideMark/>
          </w:tcPr>
          <w:p w:rsidR="004A61CE" w:rsidRPr="004A61CE" w:rsidRDefault="004A61CE" w:rsidP="004A61CE">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r>
      <w:tr w:rsidR="004A61CE"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Pol.</w:t>
            </w:r>
          </w:p>
        </w:tc>
        <w:tc>
          <w:tcPr>
            <w:tcW w:w="4520" w:type="dxa"/>
            <w:tcBorders>
              <w:top w:val="nil"/>
              <w:left w:val="nil"/>
              <w:bottom w:val="single" w:sz="4" w:space="0" w:color="auto"/>
              <w:right w:val="single" w:sz="4"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Obchodní název</w:t>
            </w:r>
          </w:p>
        </w:tc>
        <w:tc>
          <w:tcPr>
            <w:tcW w:w="567" w:type="dxa"/>
            <w:tcBorders>
              <w:top w:val="nil"/>
              <w:left w:val="nil"/>
              <w:bottom w:val="single" w:sz="4" w:space="0" w:color="auto"/>
              <w:right w:val="single" w:sz="4"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MJ</w:t>
            </w:r>
          </w:p>
        </w:tc>
        <w:tc>
          <w:tcPr>
            <w:tcW w:w="851" w:type="dxa"/>
            <w:tcBorders>
              <w:top w:val="nil"/>
              <w:left w:val="nil"/>
              <w:bottom w:val="single" w:sz="4" w:space="0" w:color="auto"/>
              <w:right w:val="single" w:sz="4"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Počet</w:t>
            </w:r>
          </w:p>
        </w:tc>
        <w:tc>
          <w:tcPr>
            <w:tcW w:w="1587" w:type="dxa"/>
            <w:tcBorders>
              <w:top w:val="nil"/>
              <w:left w:val="nil"/>
              <w:bottom w:val="single" w:sz="4" w:space="0" w:color="auto"/>
              <w:right w:val="single" w:sz="4"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Cena/MJ bez DPH </w:t>
            </w:r>
          </w:p>
        </w:tc>
        <w:tc>
          <w:tcPr>
            <w:tcW w:w="1559" w:type="dxa"/>
            <w:tcBorders>
              <w:top w:val="nil"/>
              <w:left w:val="nil"/>
              <w:bottom w:val="single" w:sz="4" w:space="0" w:color="auto"/>
              <w:right w:val="single" w:sz="8" w:space="0" w:color="auto"/>
            </w:tcBorders>
            <w:shd w:val="clear" w:color="auto" w:fill="auto"/>
            <w:noWrap/>
            <w:hideMark/>
          </w:tcPr>
          <w:p w:rsidR="004A61CE" w:rsidRPr="004A61CE" w:rsidRDefault="004A61CE" w:rsidP="004A61CE">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Celkem </w:t>
            </w:r>
          </w:p>
        </w:tc>
      </w:tr>
      <w:tr w:rsidR="004A61CE"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4A61CE" w:rsidRPr="004A61CE" w:rsidRDefault="004A61CE" w:rsidP="004A61CE">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4520" w:type="dxa"/>
            <w:tcBorders>
              <w:top w:val="nil"/>
              <w:left w:val="nil"/>
              <w:bottom w:val="nil"/>
              <w:right w:val="single" w:sz="4" w:space="0" w:color="auto"/>
            </w:tcBorders>
            <w:shd w:val="clear" w:color="auto" w:fill="auto"/>
            <w:noWrap/>
            <w:hideMark/>
          </w:tcPr>
          <w:p w:rsidR="004A61CE" w:rsidRPr="004A61CE" w:rsidRDefault="004A61CE" w:rsidP="004A61CE">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Kabelová trasa 100/100, drátěný žlab + konzole a příslušenství</w:t>
            </w:r>
          </w:p>
        </w:tc>
        <w:tc>
          <w:tcPr>
            <w:tcW w:w="567" w:type="dxa"/>
            <w:tcBorders>
              <w:top w:val="nil"/>
              <w:left w:val="nil"/>
              <w:bottom w:val="nil"/>
              <w:right w:val="single" w:sz="4" w:space="0" w:color="auto"/>
            </w:tcBorders>
            <w:shd w:val="clear" w:color="auto" w:fill="auto"/>
            <w:noWrap/>
            <w:hideMark/>
          </w:tcPr>
          <w:p w:rsidR="004A61CE" w:rsidRPr="004A61CE" w:rsidRDefault="004A61CE" w:rsidP="004A61CE">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m</w:t>
            </w:r>
          </w:p>
        </w:tc>
        <w:tc>
          <w:tcPr>
            <w:tcW w:w="851" w:type="dxa"/>
            <w:tcBorders>
              <w:top w:val="nil"/>
              <w:left w:val="nil"/>
              <w:bottom w:val="nil"/>
              <w:right w:val="single" w:sz="4" w:space="0" w:color="auto"/>
            </w:tcBorders>
            <w:shd w:val="clear" w:color="auto" w:fill="auto"/>
            <w:noWrap/>
            <w:hideMark/>
          </w:tcPr>
          <w:p w:rsidR="004A61CE" w:rsidRPr="004A61CE" w:rsidRDefault="004A61CE" w:rsidP="004A61CE">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160</w:t>
            </w:r>
          </w:p>
        </w:tc>
        <w:tc>
          <w:tcPr>
            <w:tcW w:w="1587" w:type="dxa"/>
            <w:tcBorders>
              <w:top w:val="nil"/>
              <w:left w:val="nil"/>
              <w:bottom w:val="nil"/>
              <w:right w:val="single" w:sz="4" w:space="0" w:color="auto"/>
            </w:tcBorders>
            <w:shd w:val="clear" w:color="000000" w:fill="FFFF00"/>
            <w:noWrap/>
            <w:hideMark/>
          </w:tcPr>
          <w:p w:rsidR="004A61CE" w:rsidRPr="004A61CE" w:rsidRDefault="009C0E2A" w:rsidP="004A61CE">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004A61CE"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4A61CE" w:rsidRPr="004A61CE" w:rsidRDefault="009C0E2A" w:rsidP="004A61CE">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004A61CE" w:rsidRPr="004A61CE">
              <w:rPr>
                <w:rFonts w:ascii="Calibri" w:eastAsia="Times New Roman" w:hAnsi="Calibri" w:cs="Calibri"/>
                <w:sz w:val="16"/>
                <w:szCs w:val="16"/>
                <w:lang w:eastAsia="cs-CZ"/>
              </w:rPr>
              <w:t xml:space="preserve"> </w:t>
            </w:r>
          </w:p>
        </w:tc>
      </w:tr>
      <w:tr w:rsidR="009C0E2A"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2.</w:t>
            </w:r>
          </w:p>
        </w:tc>
        <w:tc>
          <w:tcPr>
            <w:tcW w:w="4520"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Pomocný instalační a stavební materiál</w:t>
            </w:r>
          </w:p>
        </w:tc>
        <w:tc>
          <w:tcPr>
            <w:tcW w:w="567"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ks</w:t>
            </w:r>
          </w:p>
        </w:tc>
        <w:tc>
          <w:tcPr>
            <w:tcW w:w="851"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1587" w:type="dxa"/>
            <w:tcBorders>
              <w:top w:val="single" w:sz="4" w:space="0" w:color="auto"/>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4A61CE">
        <w:trPr>
          <w:trHeight w:val="227"/>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Cs w:val="22"/>
                <w:lang w:eastAsia="cs-CZ"/>
              </w:rPr>
            </w:pPr>
            <w:r w:rsidRPr="004A61CE">
              <w:rPr>
                <w:rFonts w:ascii="Calibri" w:eastAsia="Times New Roman" w:hAnsi="Calibri" w:cs="Calibri"/>
                <w:b/>
                <w:bCs/>
                <w:szCs w:val="22"/>
                <w:lang w:eastAsia="cs-CZ"/>
              </w:rPr>
              <w:t>INSTALACE</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r>
      <w:tr w:rsidR="009C0E2A"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Pol.</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Název</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MJ</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Počet</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Cena/MJ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Celkem </w:t>
            </w:r>
          </w:p>
        </w:tc>
      </w:tr>
      <w:tr w:rsidR="009C0E2A"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Instalace kabelových tras</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m</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160</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2.</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Provedení a úprava stávajících průrazů, včetně zapravení</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sidRPr="004A61CE">
              <w:rPr>
                <w:rFonts w:ascii="Calibri" w:eastAsia="Times New Roman" w:hAnsi="Calibri" w:cs="Calibri"/>
                <w:sz w:val="16"/>
                <w:szCs w:val="16"/>
                <w:lang w:eastAsia="cs-CZ"/>
              </w:rPr>
              <w:t>kpl</w:t>
            </w:r>
            <w:proofErr w:type="spellEnd"/>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81517">
        <w:trPr>
          <w:trHeight w:val="22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3.</w:t>
            </w:r>
          </w:p>
        </w:tc>
        <w:tc>
          <w:tcPr>
            <w:tcW w:w="4520" w:type="dxa"/>
            <w:tcBorders>
              <w:top w:val="nil"/>
              <w:left w:val="nil"/>
              <w:bottom w:val="single" w:sz="4" w:space="0" w:color="auto"/>
              <w:right w:val="single" w:sz="4" w:space="0" w:color="auto"/>
            </w:tcBorders>
            <w:shd w:val="clear" w:color="auto" w:fill="auto"/>
            <w:hideMark/>
          </w:tcPr>
          <w:p w:rsidR="009C0E2A" w:rsidRPr="004A61CE" w:rsidRDefault="009C0E2A" w:rsidP="009C0E2A">
            <w:pPr>
              <w:jc w:val="both"/>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xml:space="preserve">Přípravné a pomocné práce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hod</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10</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81517">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4.</w:t>
            </w:r>
          </w:p>
        </w:tc>
        <w:tc>
          <w:tcPr>
            <w:tcW w:w="4520"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xml:space="preserve">Práce projektanta, </w:t>
            </w:r>
            <w:proofErr w:type="spellStart"/>
            <w:r w:rsidRPr="004A61CE">
              <w:rPr>
                <w:rFonts w:ascii="Calibri" w:eastAsia="Times New Roman" w:hAnsi="Calibri" w:cs="Calibri"/>
                <w:sz w:val="16"/>
                <w:szCs w:val="16"/>
                <w:lang w:eastAsia="cs-CZ"/>
              </w:rPr>
              <w:t>inženýring</w:t>
            </w:r>
            <w:proofErr w:type="spellEnd"/>
          </w:p>
        </w:tc>
        <w:tc>
          <w:tcPr>
            <w:tcW w:w="567"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hod</w:t>
            </w:r>
          </w:p>
        </w:tc>
        <w:tc>
          <w:tcPr>
            <w:tcW w:w="851"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6</w:t>
            </w:r>
          </w:p>
        </w:tc>
        <w:tc>
          <w:tcPr>
            <w:tcW w:w="1587" w:type="dxa"/>
            <w:tcBorders>
              <w:top w:val="nil"/>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55"/>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Cs w:val="22"/>
                <w:lang w:eastAsia="cs-CZ"/>
              </w:rPr>
            </w:pPr>
            <w:r w:rsidRPr="004A61CE">
              <w:rPr>
                <w:rFonts w:ascii="Calibri" w:eastAsia="Times New Roman" w:hAnsi="Calibri" w:cs="Calibri"/>
                <w:b/>
                <w:bCs/>
                <w:szCs w:val="22"/>
                <w:lang w:eastAsia="cs-CZ"/>
              </w:rPr>
              <w:t>CELKOVÁ KALKULACE</w:t>
            </w:r>
          </w:p>
          <w:p w:rsidR="009C0E2A" w:rsidRPr="004A61CE" w:rsidRDefault="009C0E2A" w:rsidP="009C0E2A">
            <w:pPr>
              <w:jc w:val="both"/>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r>
      <w:tr w:rsidR="009C0E2A" w:rsidRPr="004A61CE" w:rsidTr="00164A1F">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Materiál</w:t>
            </w:r>
          </w:p>
          <w:p w:rsidR="009C0E2A" w:rsidRPr="004A61CE" w:rsidRDefault="009C0E2A" w:rsidP="009C0E2A">
            <w:pPr>
              <w:jc w:val="cente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B42CF6" w:rsidP="00B42CF6">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9C0E2A" w:rsidRPr="004A61CE" w:rsidTr="00164A1F">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xml:space="preserve">Instalace </w:t>
            </w:r>
          </w:p>
          <w:p w:rsidR="009C0E2A" w:rsidRPr="004A61CE" w:rsidRDefault="009C0E2A" w:rsidP="009C0E2A">
            <w:pPr>
              <w:jc w:val="cente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B42CF6" w:rsidP="009C0E2A">
            <w:pPr>
              <w:jc w:val="right"/>
              <w:rPr>
                <w:rFonts w:ascii="Calibri" w:eastAsia="Times New Roman" w:hAnsi="Calibri" w:cs="Calibri"/>
                <w:sz w:val="18"/>
                <w:szCs w:val="18"/>
                <w:lang w:eastAsia="cs-CZ"/>
              </w:rPr>
            </w:pPr>
            <w:r>
              <w:rPr>
                <w:rFonts w:ascii="Calibri" w:eastAsia="Times New Roman" w:hAnsi="Calibri" w:cs="Calibri"/>
                <w:sz w:val="18"/>
                <w:szCs w:val="18"/>
                <w:lang w:eastAsia="cs-CZ"/>
              </w:rPr>
              <w:t xml:space="preserve"> </w:t>
            </w:r>
            <w:proofErr w:type="spellStart"/>
            <w:r>
              <w:rPr>
                <w:rFonts w:ascii="Calibri" w:eastAsia="Times New Roman" w:hAnsi="Calibri" w:cs="Calibri"/>
                <w:sz w:val="18"/>
                <w:szCs w:val="18"/>
                <w:lang w:eastAsia="cs-CZ"/>
              </w:rPr>
              <w:t>xxxxxxxxxxxxxx</w:t>
            </w:r>
            <w:proofErr w:type="spellEnd"/>
            <w:r w:rsidR="009C0E2A" w:rsidRPr="004A61CE">
              <w:rPr>
                <w:rFonts w:ascii="Calibri" w:eastAsia="Times New Roman" w:hAnsi="Calibri" w:cs="Calibri"/>
                <w:sz w:val="18"/>
                <w:szCs w:val="18"/>
                <w:lang w:eastAsia="cs-CZ"/>
              </w:rPr>
              <w:t xml:space="preserve"> </w:t>
            </w:r>
          </w:p>
        </w:tc>
      </w:tr>
      <w:tr w:rsidR="00B42CF6" w:rsidRPr="004A61CE" w:rsidTr="00B42CF6">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Doprava materiálu a techniků, etapizace</w:t>
            </w:r>
          </w:p>
          <w:p w:rsidR="00B42CF6" w:rsidRPr="004A61CE" w:rsidRDefault="00B42CF6" w:rsidP="00B42CF6">
            <w:pPr>
              <w:jc w:val="cente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000000" w:fill="FFFF00"/>
            <w:noWrap/>
            <w:hideMark/>
          </w:tcPr>
          <w:p w:rsidR="00B42CF6" w:rsidRDefault="00B42CF6" w:rsidP="00B42CF6">
            <w:pPr>
              <w:jc w:val="right"/>
            </w:pPr>
            <w:proofErr w:type="spellStart"/>
            <w:r w:rsidRPr="00FD6ADD">
              <w:rPr>
                <w:rFonts w:ascii="Calibri" w:eastAsia="Times New Roman" w:hAnsi="Calibri" w:cs="Calibri"/>
                <w:sz w:val="18"/>
                <w:szCs w:val="18"/>
                <w:lang w:eastAsia="cs-CZ"/>
              </w:rPr>
              <w:t>xxxxxxxxxxxxxx</w:t>
            </w:r>
            <w:proofErr w:type="spellEnd"/>
          </w:p>
        </w:tc>
      </w:tr>
      <w:tr w:rsidR="00B42CF6" w:rsidRPr="004A61CE" w:rsidTr="00B42CF6">
        <w:trPr>
          <w:trHeight w:val="255"/>
          <w:jc w:val="center"/>
        </w:trPr>
        <w:tc>
          <w:tcPr>
            <w:tcW w:w="5103" w:type="dxa"/>
            <w:gridSpan w:val="2"/>
            <w:tcBorders>
              <w:top w:val="nil"/>
              <w:left w:val="single" w:sz="8" w:space="0" w:color="auto"/>
              <w:bottom w:val="single" w:sz="8"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Cena celkem bez DPH</w:t>
            </w:r>
          </w:p>
          <w:p w:rsidR="00B42CF6" w:rsidRPr="004A61CE" w:rsidRDefault="00B42CF6" w:rsidP="00B42CF6">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567"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851"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87"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8" w:space="0" w:color="auto"/>
              <w:right w:val="single" w:sz="8" w:space="0" w:color="auto"/>
            </w:tcBorders>
            <w:shd w:val="clear" w:color="auto" w:fill="auto"/>
            <w:noWrap/>
            <w:hideMark/>
          </w:tcPr>
          <w:p w:rsidR="00B42CF6" w:rsidRPr="001D3EC0" w:rsidRDefault="001D3EC0" w:rsidP="00B42CF6">
            <w:pPr>
              <w:jc w:val="right"/>
              <w:rPr>
                <w:b/>
              </w:rPr>
            </w:pPr>
            <w:r w:rsidRPr="001D3EC0">
              <w:rPr>
                <w:rFonts w:ascii="Calibri" w:eastAsia="Times New Roman" w:hAnsi="Calibri" w:cs="Calibri"/>
                <w:b/>
                <w:sz w:val="18"/>
                <w:szCs w:val="18"/>
                <w:lang w:eastAsia="cs-CZ"/>
              </w:rPr>
              <w:t>139 060,00 Kč</w:t>
            </w:r>
          </w:p>
        </w:tc>
      </w:tr>
      <w:tr w:rsidR="009C0E2A" w:rsidRPr="004A61CE" w:rsidTr="00181517">
        <w:trPr>
          <w:trHeight w:val="255"/>
          <w:jc w:val="center"/>
        </w:trPr>
        <w:tc>
          <w:tcPr>
            <w:tcW w:w="583" w:type="dxa"/>
            <w:tcBorders>
              <w:top w:val="nil"/>
              <w:left w:val="nil"/>
              <w:bottom w:val="nil"/>
              <w:right w:val="nil"/>
            </w:tcBorders>
            <w:shd w:val="clear" w:color="auto" w:fill="auto"/>
            <w:noWrap/>
            <w:hideMark/>
          </w:tcPr>
          <w:p w:rsidR="009C0E2A" w:rsidRPr="004A61CE" w:rsidRDefault="009C0E2A" w:rsidP="009C0E2A">
            <w:pPr>
              <w:jc w:val="right"/>
              <w:rPr>
                <w:rFonts w:ascii="Calibri" w:eastAsia="Times New Roman" w:hAnsi="Calibri" w:cs="Calibri"/>
                <w:b/>
                <w:bCs/>
                <w:sz w:val="18"/>
                <w:szCs w:val="18"/>
                <w:lang w:eastAsia="cs-CZ"/>
              </w:rPr>
            </w:pPr>
          </w:p>
        </w:tc>
        <w:tc>
          <w:tcPr>
            <w:tcW w:w="4520" w:type="dxa"/>
            <w:tcBorders>
              <w:top w:val="nil"/>
              <w:left w:val="nil"/>
              <w:bottom w:val="nil"/>
              <w:right w:val="nil"/>
            </w:tcBorders>
            <w:shd w:val="clear" w:color="auto" w:fill="auto"/>
            <w:noWrap/>
            <w:hideMark/>
          </w:tcPr>
          <w:p w:rsidR="009C0E2A" w:rsidRPr="004A61CE" w:rsidRDefault="009C0E2A" w:rsidP="009C0E2A">
            <w:pPr>
              <w:jc w:val="center"/>
              <w:rPr>
                <w:rFonts w:eastAsia="Times New Roman"/>
                <w:sz w:val="20"/>
                <w:szCs w:val="20"/>
                <w:lang w:eastAsia="cs-CZ"/>
              </w:rPr>
            </w:pPr>
          </w:p>
        </w:tc>
        <w:tc>
          <w:tcPr>
            <w:tcW w:w="567" w:type="dxa"/>
            <w:tcBorders>
              <w:top w:val="nil"/>
              <w:left w:val="nil"/>
              <w:bottom w:val="nil"/>
              <w:right w:val="nil"/>
            </w:tcBorders>
            <w:shd w:val="clear" w:color="auto" w:fill="auto"/>
            <w:noWrap/>
            <w:hideMark/>
          </w:tcPr>
          <w:p w:rsidR="009C0E2A" w:rsidRPr="004A61CE" w:rsidRDefault="009C0E2A" w:rsidP="009C0E2A">
            <w:pPr>
              <w:rPr>
                <w:rFonts w:eastAsia="Times New Roman"/>
                <w:sz w:val="20"/>
                <w:szCs w:val="20"/>
                <w:lang w:eastAsia="cs-CZ"/>
              </w:rPr>
            </w:pPr>
          </w:p>
        </w:tc>
        <w:tc>
          <w:tcPr>
            <w:tcW w:w="851"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r>
      <w:tr w:rsidR="009C0E2A" w:rsidRPr="004A61CE" w:rsidTr="00181517">
        <w:trPr>
          <w:trHeight w:val="255"/>
          <w:jc w:val="center"/>
        </w:trPr>
        <w:tc>
          <w:tcPr>
            <w:tcW w:w="583" w:type="dxa"/>
            <w:tcBorders>
              <w:top w:val="nil"/>
              <w:left w:val="nil"/>
              <w:bottom w:val="nil"/>
              <w:right w:val="nil"/>
            </w:tcBorders>
            <w:shd w:val="clear" w:color="auto" w:fill="auto"/>
            <w:noWrap/>
            <w:hideMark/>
          </w:tcPr>
          <w:p w:rsidR="009C0E2A" w:rsidRPr="004A61CE" w:rsidRDefault="009C0E2A" w:rsidP="009C0E2A">
            <w:pPr>
              <w:jc w:val="center"/>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Pozn.</w:t>
            </w:r>
          </w:p>
        </w:tc>
        <w:tc>
          <w:tcPr>
            <w:tcW w:w="4520" w:type="dxa"/>
            <w:tcBorders>
              <w:top w:val="nil"/>
              <w:left w:val="nil"/>
              <w:bottom w:val="nil"/>
              <w:right w:val="nil"/>
            </w:tcBorders>
            <w:shd w:val="clear" w:color="auto" w:fill="auto"/>
            <w:noWrap/>
            <w:hideMark/>
          </w:tcPr>
          <w:p w:rsidR="009C0E2A" w:rsidRPr="004A61CE" w:rsidRDefault="009C0E2A" w:rsidP="009C0E2A">
            <w:pPr>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Uchazeč vyplní žlutá pole</w:t>
            </w:r>
          </w:p>
        </w:tc>
        <w:tc>
          <w:tcPr>
            <w:tcW w:w="567" w:type="dxa"/>
            <w:tcBorders>
              <w:top w:val="nil"/>
              <w:left w:val="nil"/>
              <w:bottom w:val="nil"/>
              <w:right w:val="nil"/>
            </w:tcBorders>
            <w:shd w:val="clear" w:color="auto" w:fill="auto"/>
            <w:noWrap/>
            <w:hideMark/>
          </w:tcPr>
          <w:p w:rsidR="009C0E2A" w:rsidRPr="004A61CE" w:rsidRDefault="009C0E2A" w:rsidP="009C0E2A">
            <w:pPr>
              <w:rPr>
                <w:rFonts w:ascii="Calibri" w:eastAsia="Times New Roman" w:hAnsi="Calibri" w:cs="Calibri"/>
                <w:sz w:val="16"/>
                <w:szCs w:val="16"/>
                <w:lang w:eastAsia="cs-CZ"/>
              </w:rPr>
            </w:pPr>
          </w:p>
        </w:tc>
        <w:tc>
          <w:tcPr>
            <w:tcW w:w="851"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r>
    </w:tbl>
    <w:p w:rsidR="004A61CE" w:rsidRDefault="004A61CE" w:rsidP="008B7F92">
      <w:pPr>
        <w:jc w:val="both"/>
      </w:pPr>
    </w:p>
    <w:p w:rsidR="004A61CE" w:rsidRDefault="004A61CE" w:rsidP="008B7F92">
      <w:pPr>
        <w:jc w:val="both"/>
      </w:pPr>
    </w:p>
    <w:p w:rsidR="004A61CE" w:rsidRDefault="004A61CE"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tbl>
      <w:tblPr>
        <w:tblW w:w="9667" w:type="dxa"/>
        <w:jc w:val="center"/>
        <w:tblCellMar>
          <w:left w:w="70" w:type="dxa"/>
          <w:right w:w="70" w:type="dxa"/>
        </w:tblCellMar>
        <w:tblLook w:val="04A0" w:firstRow="1" w:lastRow="0" w:firstColumn="1" w:lastColumn="0" w:noHBand="0" w:noVBand="1"/>
      </w:tblPr>
      <w:tblGrid>
        <w:gridCol w:w="583"/>
        <w:gridCol w:w="4520"/>
        <w:gridCol w:w="567"/>
        <w:gridCol w:w="851"/>
        <w:gridCol w:w="1587"/>
        <w:gridCol w:w="1559"/>
      </w:tblGrid>
      <w:tr w:rsidR="00181517" w:rsidRPr="004A61CE" w:rsidTr="00164A1F">
        <w:trPr>
          <w:trHeight w:val="255"/>
          <w:jc w:val="center"/>
        </w:trPr>
        <w:tc>
          <w:tcPr>
            <w:tcW w:w="9667" w:type="dxa"/>
            <w:gridSpan w:val="6"/>
            <w:tcBorders>
              <w:top w:val="nil"/>
              <w:left w:val="nil"/>
              <w:bottom w:val="nil"/>
              <w:right w:val="nil"/>
            </w:tcBorders>
            <w:shd w:val="clear" w:color="000000" w:fill="FFFF00"/>
            <w:noWrap/>
            <w:hideMark/>
          </w:tcPr>
          <w:p w:rsidR="00181517" w:rsidRPr="004A61CE" w:rsidRDefault="00181517" w:rsidP="00181517">
            <w:pPr>
              <w:jc w:val="center"/>
              <w:rPr>
                <w:rFonts w:ascii="Calibri" w:eastAsia="Times New Roman" w:hAnsi="Calibri" w:cs="Calibri"/>
                <w:b/>
                <w:bCs/>
                <w:sz w:val="20"/>
                <w:szCs w:val="20"/>
                <w:lang w:eastAsia="cs-CZ"/>
              </w:rPr>
            </w:pPr>
            <w:proofErr w:type="gramStart"/>
            <w:r>
              <w:rPr>
                <w:rFonts w:ascii="Calibri" w:eastAsia="Times New Roman" w:hAnsi="Calibri" w:cs="Calibri"/>
                <w:b/>
                <w:bCs/>
                <w:sz w:val="20"/>
                <w:szCs w:val="20"/>
                <w:lang w:eastAsia="cs-CZ"/>
              </w:rPr>
              <w:t>4</w:t>
            </w:r>
            <w:r w:rsidRPr="004A61CE">
              <w:rPr>
                <w:rFonts w:ascii="Calibri" w:eastAsia="Times New Roman" w:hAnsi="Calibri" w:cs="Calibri"/>
                <w:b/>
                <w:bCs/>
                <w:sz w:val="20"/>
                <w:szCs w:val="20"/>
                <w:lang w:eastAsia="cs-CZ"/>
              </w:rPr>
              <w:t>.patro</w:t>
            </w:r>
            <w:proofErr w:type="gramEnd"/>
            <w:r w:rsidRPr="004A61CE">
              <w:rPr>
                <w:rFonts w:ascii="Calibri" w:eastAsia="Times New Roman" w:hAnsi="Calibri" w:cs="Calibri"/>
                <w:b/>
                <w:bCs/>
                <w:sz w:val="20"/>
                <w:szCs w:val="20"/>
                <w:lang w:eastAsia="cs-CZ"/>
              </w:rPr>
              <w:t xml:space="preserve"> - drátěné žlaby</w:t>
            </w:r>
          </w:p>
        </w:tc>
      </w:tr>
      <w:tr w:rsidR="00181517" w:rsidRPr="004A61CE" w:rsidTr="00164A1F">
        <w:trPr>
          <w:trHeight w:val="255"/>
          <w:jc w:val="center"/>
        </w:trPr>
        <w:tc>
          <w:tcPr>
            <w:tcW w:w="583" w:type="dxa"/>
            <w:tcBorders>
              <w:top w:val="nil"/>
              <w:left w:val="nil"/>
              <w:bottom w:val="nil"/>
              <w:right w:val="nil"/>
            </w:tcBorders>
            <w:shd w:val="clear" w:color="auto" w:fill="auto"/>
            <w:noWrap/>
            <w:hideMark/>
          </w:tcPr>
          <w:p w:rsidR="00181517" w:rsidRPr="004A61CE" w:rsidRDefault="00181517" w:rsidP="00164A1F">
            <w:pPr>
              <w:jc w:val="center"/>
              <w:rPr>
                <w:rFonts w:ascii="Calibri" w:eastAsia="Times New Roman" w:hAnsi="Calibri" w:cs="Calibri"/>
                <w:b/>
                <w:bCs/>
                <w:sz w:val="20"/>
                <w:szCs w:val="20"/>
                <w:lang w:eastAsia="cs-CZ"/>
              </w:rPr>
            </w:pPr>
          </w:p>
        </w:tc>
        <w:tc>
          <w:tcPr>
            <w:tcW w:w="4520" w:type="dxa"/>
            <w:tcBorders>
              <w:top w:val="nil"/>
              <w:left w:val="nil"/>
              <w:bottom w:val="nil"/>
              <w:right w:val="nil"/>
            </w:tcBorders>
            <w:shd w:val="clear" w:color="auto" w:fill="auto"/>
            <w:noWrap/>
            <w:hideMark/>
          </w:tcPr>
          <w:p w:rsidR="00181517" w:rsidRPr="004A61CE" w:rsidRDefault="00181517" w:rsidP="00164A1F">
            <w:pPr>
              <w:jc w:val="center"/>
              <w:rPr>
                <w:rFonts w:eastAsia="Times New Roman"/>
                <w:sz w:val="20"/>
                <w:szCs w:val="20"/>
                <w:lang w:eastAsia="cs-CZ"/>
              </w:rPr>
            </w:pPr>
          </w:p>
        </w:tc>
        <w:tc>
          <w:tcPr>
            <w:tcW w:w="567" w:type="dxa"/>
            <w:tcBorders>
              <w:top w:val="nil"/>
              <w:left w:val="nil"/>
              <w:bottom w:val="nil"/>
              <w:right w:val="nil"/>
            </w:tcBorders>
            <w:shd w:val="clear" w:color="auto" w:fill="auto"/>
            <w:noWrap/>
            <w:hideMark/>
          </w:tcPr>
          <w:p w:rsidR="00181517" w:rsidRPr="004A61CE" w:rsidRDefault="00181517" w:rsidP="00164A1F">
            <w:pPr>
              <w:jc w:val="center"/>
              <w:rPr>
                <w:rFonts w:eastAsia="Times New Roman"/>
                <w:sz w:val="20"/>
                <w:szCs w:val="20"/>
                <w:lang w:eastAsia="cs-CZ"/>
              </w:rPr>
            </w:pPr>
          </w:p>
        </w:tc>
        <w:tc>
          <w:tcPr>
            <w:tcW w:w="851" w:type="dxa"/>
            <w:tcBorders>
              <w:top w:val="nil"/>
              <w:left w:val="nil"/>
              <w:bottom w:val="nil"/>
              <w:right w:val="nil"/>
            </w:tcBorders>
            <w:shd w:val="clear" w:color="auto" w:fill="auto"/>
            <w:noWrap/>
            <w:hideMark/>
          </w:tcPr>
          <w:p w:rsidR="00181517" w:rsidRPr="004A61CE" w:rsidRDefault="00181517" w:rsidP="00164A1F">
            <w:pPr>
              <w:jc w:val="center"/>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181517" w:rsidRPr="004A61CE" w:rsidRDefault="00181517" w:rsidP="00164A1F">
            <w:pPr>
              <w:jc w:val="center"/>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181517" w:rsidRPr="004A61CE" w:rsidRDefault="00181517" w:rsidP="00164A1F">
            <w:pPr>
              <w:jc w:val="center"/>
              <w:rPr>
                <w:rFonts w:eastAsia="Times New Roman"/>
                <w:sz w:val="20"/>
                <w:szCs w:val="20"/>
                <w:lang w:eastAsia="cs-CZ"/>
              </w:rPr>
            </w:pPr>
          </w:p>
        </w:tc>
      </w:tr>
      <w:tr w:rsidR="00181517" w:rsidRPr="004A61CE" w:rsidTr="00164A1F">
        <w:trPr>
          <w:trHeight w:val="255"/>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181517" w:rsidRPr="004A61CE" w:rsidRDefault="00181517" w:rsidP="00164A1F">
            <w:pPr>
              <w:rPr>
                <w:rFonts w:ascii="Calibri" w:eastAsia="Times New Roman" w:hAnsi="Calibri" w:cs="Calibri"/>
                <w:b/>
                <w:bCs/>
                <w:szCs w:val="22"/>
                <w:lang w:eastAsia="cs-CZ"/>
              </w:rPr>
            </w:pPr>
            <w:r w:rsidRPr="004A61CE">
              <w:rPr>
                <w:rFonts w:ascii="Calibri" w:eastAsia="Times New Roman" w:hAnsi="Calibri" w:cs="Calibri"/>
                <w:b/>
                <w:bCs/>
                <w:szCs w:val="22"/>
                <w:lang w:eastAsia="cs-CZ"/>
              </w:rPr>
              <w:t>MATERIÁL</w:t>
            </w:r>
          </w:p>
        </w:tc>
        <w:tc>
          <w:tcPr>
            <w:tcW w:w="567" w:type="dxa"/>
            <w:tcBorders>
              <w:top w:val="single" w:sz="8" w:space="0" w:color="auto"/>
              <w:left w:val="nil"/>
              <w:bottom w:val="single" w:sz="4" w:space="0" w:color="auto"/>
              <w:right w:val="single" w:sz="4" w:space="0" w:color="auto"/>
            </w:tcBorders>
            <w:shd w:val="clear" w:color="auto" w:fill="auto"/>
            <w:noWrap/>
            <w:hideMark/>
          </w:tcPr>
          <w:p w:rsidR="00181517" w:rsidRPr="004A61CE" w:rsidRDefault="00181517" w:rsidP="00164A1F">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single" w:sz="8" w:space="0" w:color="auto"/>
              <w:left w:val="nil"/>
              <w:bottom w:val="single" w:sz="4" w:space="0" w:color="auto"/>
              <w:right w:val="single" w:sz="4" w:space="0" w:color="auto"/>
            </w:tcBorders>
            <w:shd w:val="clear" w:color="auto" w:fill="auto"/>
            <w:noWrap/>
            <w:hideMark/>
          </w:tcPr>
          <w:p w:rsidR="00181517" w:rsidRPr="004A61CE" w:rsidRDefault="00181517" w:rsidP="00164A1F">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87" w:type="dxa"/>
            <w:tcBorders>
              <w:top w:val="single" w:sz="8" w:space="0" w:color="auto"/>
              <w:left w:val="nil"/>
              <w:bottom w:val="single" w:sz="4" w:space="0" w:color="auto"/>
              <w:right w:val="single" w:sz="4" w:space="0" w:color="auto"/>
            </w:tcBorders>
            <w:shd w:val="clear" w:color="auto" w:fill="auto"/>
            <w:noWrap/>
            <w:hideMark/>
          </w:tcPr>
          <w:p w:rsidR="00181517" w:rsidRPr="004A61CE" w:rsidRDefault="00181517" w:rsidP="00164A1F">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59" w:type="dxa"/>
            <w:tcBorders>
              <w:top w:val="single" w:sz="8" w:space="0" w:color="auto"/>
              <w:left w:val="nil"/>
              <w:bottom w:val="single" w:sz="4" w:space="0" w:color="auto"/>
              <w:right w:val="single" w:sz="8" w:space="0" w:color="auto"/>
            </w:tcBorders>
            <w:shd w:val="clear" w:color="auto" w:fill="auto"/>
            <w:noWrap/>
            <w:hideMark/>
          </w:tcPr>
          <w:p w:rsidR="00181517" w:rsidRPr="004A61CE" w:rsidRDefault="00181517" w:rsidP="00164A1F">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r>
      <w:tr w:rsidR="00181517"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Pol.</w:t>
            </w:r>
          </w:p>
        </w:tc>
        <w:tc>
          <w:tcPr>
            <w:tcW w:w="4520" w:type="dxa"/>
            <w:tcBorders>
              <w:top w:val="nil"/>
              <w:left w:val="nil"/>
              <w:bottom w:val="single" w:sz="4" w:space="0" w:color="auto"/>
              <w:right w:val="single" w:sz="4"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Obchodní název</w:t>
            </w:r>
          </w:p>
        </w:tc>
        <w:tc>
          <w:tcPr>
            <w:tcW w:w="567" w:type="dxa"/>
            <w:tcBorders>
              <w:top w:val="nil"/>
              <w:left w:val="nil"/>
              <w:bottom w:val="single" w:sz="4" w:space="0" w:color="auto"/>
              <w:right w:val="single" w:sz="4"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MJ</w:t>
            </w:r>
          </w:p>
        </w:tc>
        <w:tc>
          <w:tcPr>
            <w:tcW w:w="851" w:type="dxa"/>
            <w:tcBorders>
              <w:top w:val="nil"/>
              <w:left w:val="nil"/>
              <w:bottom w:val="single" w:sz="4" w:space="0" w:color="auto"/>
              <w:right w:val="single" w:sz="4"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Počet</w:t>
            </w:r>
          </w:p>
        </w:tc>
        <w:tc>
          <w:tcPr>
            <w:tcW w:w="1587" w:type="dxa"/>
            <w:tcBorders>
              <w:top w:val="nil"/>
              <w:left w:val="nil"/>
              <w:bottom w:val="single" w:sz="4" w:space="0" w:color="auto"/>
              <w:right w:val="single" w:sz="4"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Cena/MJ bez DPH </w:t>
            </w:r>
          </w:p>
        </w:tc>
        <w:tc>
          <w:tcPr>
            <w:tcW w:w="1559" w:type="dxa"/>
            <w:tcBorders>
              <w:top w:val="nil"/>
              <w:left w:val="nil"/>
              <w:bottom w:val="single" w:sz="4" w:space="0" w:color="auto"/>
              <w:right w:val="single" w:sz="8" w:space="0" w:color="auto"/>
            </w:tcBorders>
            <w:shd w:val="clear" w:color="auto" w:fill="auto"/>
            <w:noWrap/>
            <w:hideMark/>
          </w:tcPr>
          <w:p w:rsidR="00181517" w:rsidRPr="004A61CE" w:rsidRDefault="00181517" w:rsidP="00164A1F">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Celkem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4520" w:type="dxa"/>
            <w:tcBorders>
              <w:top w:val="nil"/>
              <w:left w:val="nil"/>
              <w:bottom w:val="nil"/>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Kabelová trasa 100/100, drátěný žlab + konzole a příslušenství</w:t>
            </w:r>
          </w:p>
        </w:tc>
        <w:tc>
          <w:tcPr>
            <w:tcW w:w="567" w:type="dxa"/>
            <w:tcBorders>
              <w:top w:val="nil"/>
              <w:left w:val="nil"/>
              <w:bottom w:val="nil"/>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m</w:t>
            </w:r>
          </w:p>
        </w:tc>
        <w:tc>
          <w:tcPr>
            <w:tcW w:w="851" w:type="dxa"/>
            <w:tcBorders>
              <w:top w:val="nil"/>
              <w:left w:val="nil"/>
              <w:bottom w:val="nil"/>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160</w:t>
            </w:r>
          </w:p>
        </w:tc>
        <w:tc>
          <w:tcPr>
            <w:tcW w:w="1587" w:type="dxa"/>
            <w:tcBorders>
              <w:top w:val="nil"/>
              <w:left w:val="nil"/>
              <w:bottom w:val="nil"/>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2.</w:t>
            </w:r>
          </w:p>
        </w:tc>
        <w:tc>
          <w:tcPr>
            <w:tcW w:w="4520"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Pomocný instalační a stavební materiál</w:t>
            </w:r>
          </w:p>
        </w:tc>
        <w:tc>
          <w:tcPr>
            <w:tcW w:w="567"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ks</w:t>
            </w:r>
          </w:p>
        </w:tc>
        <w:tc>
          <w:tcPr>
            <w:tcW w:w="851" w:type="dxa"/>
            <w:tcBorders>
              <w:top w:val="single" w:sz="4" w:space="0" w:color="auto"/>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1587" w:type="dxa"/>
            <w:tcBorders>
              <w:top w:val="single" w:sz="4" w:space="0" w:color="auto"/>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27"/>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Cs w:val="22"/>
                <w:lang w:eastAsia="cs-CZ"/>
              </w:rPr>
            </w:pPr>
            <w:r w:rsidRPr="004A61CE">
              <w:rPr>
                <w:rFonts w:ascii="Calibri" w:eastAsia="Times New Roman" w:hAnsi="Calibri" w:cs="Calibri"/>
                <w:b/>
                <w:bCs/>
                <w:szCs w:val="22"/>
                <w:lang w:eastAsia="cs-CZ"/>
              </w:rPr>
              <w:t>INSTALACE</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Pol.</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Název</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MJ</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Počet</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Cena/MJ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cente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xml:space="preserve"> Celkem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Instalace kabelových tras</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m</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160</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2.</w:t>
            </w:r>
          </w:p>
        </w:tc>
        <w:tc>
          <w:tcPr>
            <w:tcW w:w="4520"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Provedení a úprava stávajících průrazů, včetně zapravení</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sidRPr="004A61CE">
              <w:rPr>
                <w:rFonts w:ascii="Calibri" w:eastAsia="Times New Roman" w:hAnsi="Calibri" w:cs="Calibri"/>
                <w:sz w:val="16"/>
                <w:szCs w:val="16"/>
                <w:lang w:eastAsia="cs-CZ"/>
              </w:rPr>
              <w:t>kpl</w:t>
            </w:r>
            <w:proofErr w:type="spellEnd"/>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2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3.</w:t>
            </w:r>
          </w:p>
        </w:tc>
        <w:tc>
          <w:tcPr>
            <w:tcW w:w="4520" w:type="dxa"/>
            <w:tcBorders>
              <w:top w:val="nil"/>
              <w:left w:val="nil"/>
              <w:bottom w:val="single" w:sz="4" w:space="0" w:color="auto"/>
              <w:right w:val="single" w:sz="4" w:space="0" w:color="auto"/>
            </w:tcBorders>
            <w:shd w:val="clear" w:color="auto" w:fill="auto"/>
            <w:hideMark/>
          </w:tcPr>
          <w:p w:rsidR="009C0E2A" w:rsidRPr="004A61CE" w:rsidRDefault="009C0E2A" w:rsidP="009C0E2A">
            <w:pPr>
              <w:jc w:val="both"/>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xml:space="preserve">Přípravné a pomocné práce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hod</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10</w:t>
            </w:r>
          </w:p>
        </w:tc>
        <w:tc>
          <w:tcPr>
            <w:tcW w:w="1587"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55"/>
          <w:jc w:val="center"/>
        </w:trPr>
        <w:tc>
          <w:tcPr>
            <w:tcW w:w="583" w:type="dxa"/>
            <w:tcBorders>
              <w:top w:val="nil"/>
              <w:left w:val="single" w:sz="8" w:space="0" w:color="auto"/>
              <w:bottom w:val="single" w:sz="4" w:space="0" w:color="auto"/>
              <w:right w:val="single" w:sz="4" w:space="0" w:color="auto"/>
            </w:tcBorders>
            <w:shd w:val="clear" w:color="auto" w:fill="auto"/>
            <w:noWrap/>
            <w:hideMark/>
          </w:tcPr>
          <w:p w:rsidR="009C0E2A" w:rsidRPr="004A61CE" w:rsidRDefault="009C0E2A" w:rsidP="009C0E2A">
            <w:pPr>
              <w:jc w:val="cente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4.</w:t>
            </w:r>
          </w:p>
        </w:tc>
        <w:tc>
          <w:tcPr>
            <w:tcW w:w="4520"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xml:space="preserve">Práce projektanta, </w:t>
            </w:r>
            <w:proofErr w:type="spellStart"/>
            <w:r w:rsidRPr="004A61CE">
              <w:rPr>
                <w:rFonts w:ascii="Calibri" w:eastAsia="Times New Roman" w:hAnsi="Calibri" w:cs="Calibri"/>
                <w:sz w:val="16"/>
                <w:szCs w:val="16"/>
                <w:lang w:eastAsia="cs-CZ"/>
              </w:rPr>
              <w:t>inženýring</w:t>
            </w:r>
            <w:proofErr w:type="spellEnd"/>
          </w:p>
        </w:tc>
        <w:tc>
          <w:tcPr>
            <w:tcW w:w="567"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hod</w:t>
            </w:r>
          </w:p>
        </w:tc>
        <w:tc>
          <w:tcPr>
            <w:tcW w:w="851" w:type="dxa"/>
            <w:tcBorders>
              <w:top w:val="nil"/>
              <w:left w:val="nil"/>
              <w:bottom w:val="single" w:sz="8" w:space="0" w:color="auto"/>
              <w:right w:val="single" w:sz="4"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6</w:t>
            </w:r>
          </w:p>
        </w:tc>
        <w:tc>
          <w:tcPr>
            <w:tcW w:w="1587" w:type="dxa"/>
            <w:tcBorders>
              <w:top w:val="nil"/>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559"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4A61CE" w:rsidTr="00164A1F">
        <w:trPr>
          <w:trHeight w:val="255"/>
          <w:jc w:val="center"/>
        </w:trPr>
        <w:tc>
          <w:tcPr>
            <w:tcW w:w="510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C0E2A" w:rsidRPr="004A61CE" w:rsidRDefault="009C0E2A" w:rsidP="009C0E2A">
            <w:pPr>
              <w:rPr>
                <w:rFonts w:ascii="Calibri" w:eastAsia="Times New Roman" w:hAnsi="Calibri" w:cs="Calibri"/>
                <w:b/>
                <w:bCs/>
                <w:szCs w:val="22"/>
                <w:lang w:eastAsia="cs-CZ"/>
              </w:rPr>
            </w:pPr>
            <w:r w:rsidRPr="004A61CE">
              <w:rPr>
                <w:rFonts w:ascii="Calibri" w:eastAsia="Times New Roman" w:hAnsi="Calibri" w:cs="Calibri"/>
                <w:b/>
                <w:bCs/>
                <w:szCs w:val="22"/>
                <w:lang w:eastAsia="cs-CZ"/>
              </w:rPr>
              <w:t>CELKOVÁ KALKULACE</w:t>
            </w:r>
          </w:p>
          <w:p w:rsidR="009C0E2A" w:rsidRPr="004A61CE" w:rsidRDefault="009C0E2A" w:rsidP="009C0E2A">
            <w:pPr>
              <w:jc w:val="both"/>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56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 </w:t>
            </w:r>
          </w:p>
        </w:tc>
        <w:tc>
          <w:tcPr>
            <w:tcW w:w="851"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c>
          <w:tcPr>
            <w:tcW w:w="1587" w:type="dxa"/>
            <w:tcBorders>
              <w:top w:val="nil"/>
              <w:left w:val="nil"/>
              <w:bottom w:val="single" w:sz="4" w:space="0" w:color="auto"/>
              <w:right w:val="single" w:sz="4"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c>
          <w:tcPr>
            <w:tcW w:w="1559"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rPr>
                <w:rFonts w:ascii="Calibri" w:eastAsia="Times New Roman" w:hAnsi="Calibri" w:cs="Calibri"/>
                <w:b/>
                <w:bCs/>
                <w:sz w:val="20"/>
                <w:szCs w:val="20"/>
                <w:lang w:eastAsia="cs-CZ"/>
              </w:rPr>
            </w:pPr>
            <w:r w:rsidRPr="004A61CE">
              <w:rPr>
                <w:rFonts w:ascii="Calibri" w:eastAsia="Times New Roman" w:hAnsi="Calibri" w:cs="Calibri"/>
                <w:b/>
                <w:bCs/>
                <w:sz w:val="20"/>
                <w:szCs w:val="20"/>
                <w:lang w:eastAsia="cs-CZ"/>
              </w:rPr>
              <w:t> </w:t>
            </w:r>
          </w:p>
        </w:tc>
      </w:tr>
      <w:tr w:rsidR="00B42CF6" w:rsidRPr="004A61CE" w:rsidTr="00164A1F">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sz w:val="18"/>
                <w:szCs w:val="18"/>
                <w:lang w:eastAsia="cs-CZ"/>
              </w:rPr>
            </w:pPr>
            <w:r>
              <w:rPr>
                <w:rFonts w:ascii="Calibri" w:eastAsia="Times New Roman" w:hAnsi="Calibri" w:cs="Calibri"/>
                <w:sz w:val="18"/>
                <w:szCs w:val="18"/>
                <w:lang w:eastAsia="cs-CZ"/>
              </w:rPr>
              <w:t>Materiál</w:t>
            </w: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DE60A4">
              <w:rPr>
                <w:rFonts w:ascii="Calibri" w:eastAsia="Times New Roman" w:hAnsi="Calibri" w:cs="Calibri"/>
                <w:sz w:val="18"/>
                <w:szCs w:val="18"/>
                <w:lang w:eastAsia="cs-CZ"/>
              </w:rPr>
              <w:t>xxxxxxxxxxxxxx</w:t>
            </w:r>
            <w:proofErr w:type="spellEnd"/>
          </w:p>
        </w:tc>
      </w:tr>
      <w:tr w:rsidR="00B42CF6" w:rsidRPr="004A61CE" w:rsidTr="00164A1F">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Instalace</w:t>
            </w:r>
            <w:r>
              <w:rPr>
                <w:rFonts w:ascii="Calibri" w:eastAsia="Times New Roman" w:hAnsi="Calibri" w:cs="Calibri"/>
                <w:sz w:val="18"/>
                <w:szCs w:val="18"/>
                <w:lang w:eastAsia="cs-CZ"/>
              </w:rPr>
              <w:t xml:space="preserve"> </w:t>
            </w: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DE60A4">
              <w:rPr>
                <w:rFonts w:ascii="Calibri" w:eastAsia="Times New Roman" w:hAnsi="Calibri" w:cs="Calibri"/>
                <w:sz w:val="18"/>
                <w:szCs w:val="18"/>
                <w:lang w:eastAsia="cs-CZ"/>
              </w:rPr>
              <w:t>xxxxxxxxxxxxxx</w:t>
            </w:r>
            <w:proofErr w:type="spellEnd"/>
          </w:p>
        </w:tc>
      </w:tr>
      <w:tr w:rsidR="00B42CF6" w:rsidRPr="004A61CE" w:rsidTr="00164A1F">
        <w:trPr>
          <w:trHeight w:val="255"/>
          <w:jc w:val="center"/>
        </w:trPr>
        <w:tc>
          <w:tcPr>
            <w:tcW w:w="5103" w:type="dxa"/>
            <w:gridSpan w:val="2"/>
            <w:tcBorders>
              <w:top w:val="nil"/>
              <w:left w:val="single" w:sz="8" w:space="0" w:color="auto"/>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xml:space="preserve">Doprava </w:t>
            </w:r>
            <w:r>
              <w:rPr>
                <w:rFonts w:ascii="Calibri" w:eastAsia="Times New Roman" w:hAnsi="Calibri" w:cs="Calibri"/>
                <w:sz w:val="18"/>
                <w:szCs w:val="18"/>
                <w:lang w:eastAsia="cs-CZ"/>
              </w:rPr>
              <w:t>materiálu a techniků, etapizace</w:t>
            </w:r>
            <w:r w:rsidRPr="004A61CE">
              <w:rPr>
                <w:rFonts w:ascii="Calibri" w:eastAsia="Times New Roman" w:hAnsi="Calibri" w:cs="Calibri"/>
                <w:sz w:val="18"/>
                <w:szCs w:val="18"/>
                <w:lang w:eastAsia="cs-CZ"/>
              </w:rPr>
              <w:t> </w:t>
            </w:r>
          </w:p>
        </w:tc>
        <w:tc>
          <w:tcPr>
            <w:tcW w:w="56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851"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sz w:val="18"/>
                <w:szCs w:val="18"/>
                <w:lang w:eastAsia="cs-CZ"/>
              </w:rPr>
            </w:pPr>
            <w:r w:rsidRPr="004A61CE">
              <w:rPr>
                <w:rFonts w:ascii="Calibri" w:eastAsia="Times New Roman" w:hAnsi="Calibri" w:cs="Calibri"/>
                <w:sz w:val="18"/>
                <w:szCs w:val="18"/>
                <w:lang w:eastAsia="cs-CZ"/>
              </w:rPr>
              <w:t> </w:t>
            </w:r>
          </w:p>
        </w:tc>
        <w:tc>
          <w:tcPr>
            <w:tcW w:w="1587" w:type="dxa"/>
            <w:tcBorders>
              <w:top w:val="nil"/>
              <w:left w:val="nil"/>
              <w:bottom w:val="single" w:sz="4"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4" w:space="0" w:color="auto"/>
              <w:right w:val="single" w:sz="8" w:space="0" w:color="auto"/>
            </w:tcBorders>
            <w:shd w:val="clear" w:color="000000" w:fill="FFFF00"/>
            <w:noWrap/>
            <w:hideMark/>
          </w:tcPr>
          <w:p w:rsidR="00B42CF6" w:rsidRDefault="00B42CF6" w:rsidP="00B42CF6">
            <w:proofErr w:type="spellStart"/>
            <w:r w:rsidRPr="00DE60A4">
              <w:rPr>
                <w:rFonts w:ascii="Calibri" w:eastAsia="Times New Roman" w:hAnsi="Calibri" w:cs="Calibri"/>
                <w:sz w:val="18"/>
                <w:szCs w:val="18"/>
                <w:lang w:eastAsia="cs-CZ"/>
              </w:rPr>
              <w:t>xxxxxxxxxxxxxx</w:t>
            </w:r>
            <w:proofErr w:type="spellEnd"/>
          </w:p>
        </w:tc>
      </w:tr>
      <w:tr w:rsidR="00B42CF6" w:rsidRPr="004A61CE" w:rsidTr="001D3EC0">
        <w:trPr>
          <w:trHeight w:val="255"/>
          <w:jc w:val="center"/>
        </w:trPr>
        <w:tc>
          <w:tcPr>
            <w:tcW w:w="5103" w:type="dxa"/>
            <w:gridSpan w:val="2"/>
            <w:tcBorders>
              <w:top w:val="nil"/>
              <w:left w:val="single" w:sz="8" w:space="0" w:color="auto"/>
              <w:bottom w:val="single" w:sz="8"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Pr>
                <w:rFonts w:ascii="Calibri" w:eastAsia="Times New Roman" w:hAnsi="Calibri" w:cs="Calibri"/>
                <w:b/>
                <w:bCs/>
                <w:sz w:val="18"/>
                <w:szCs w:val="18"/>
                <w:lang w:eastAsia="cs-CZ"/>
              </w:rPr>
              <w:t>Cena celkem bez DPH</w:t>
            </w:r>
          </w:p>
        </w:tc>
        <w:tc>
          <w:tcPr>
            <w:tcW w:w="567"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851"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jc w:val="right"/>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87" w:type="dxa"/>
            <w:tcBorders>
              <w:top w:val="nil"/>
              <w:left w:val="nil"/>
              <w:bottom w:val="single" w:sz="8" w:space="0" w:color="auto"/>
              <w:right w:val="single" w:sz="4" w:space="0" w:color="auto"/>
            </w:tcBorders>
            <w:shd w:val="clear" w:color="auto" w:fill="auto"/>
            <w:noWrap/>
            <w:hideMark/>
          </w:tcPr>
          <w:p w:rsidR="00B42CF6" w:rsidRPr="004A61CE" w:rsidRDefault="00B42CF6" w:rsidP="00B42CF6">
            <w:pPr>
              <w:rPr>
                <w:rFonts w:ascii="Calibri" w:eastAsia="Times New Roman" w:hAnsi="Calibri" w:cs="Calibri"/>
                <w:b/>
                <w:bCs/>
                <w:sz w:val="18"/>
                <w:szCs w:val="18"/>
                <w:lang w:eastAsia="cs-CZ"/>
              </w:rPr>
            </w:pPr>
            <w:r w:rsidRPr="004A61CE">
              <w:rPr>
                <w:rFonts w:ascii="Calibri" w:eastAsia="Times New Roman" w:hAnsi="Calibri" w:cs="Calibri"/>
                <w:b/>
                <w:bCs/>
                <w:sz w:val="18"/>
                <w:szCs w:val="18"/>
                <w:lang w:eastAsia="cs-CZ"/>
              </w:rPr>
              <w:t> </w:t>
            </w:r>
          </w:p>
        </w:tc>
        <w:tc>
          <w:tcPr>
            <w:tcW w:w="1559" w:type="dxa"/>
            <w:tcBorders>
              <w:top w:val="nil"/>
              <w:left w:val="nil"/>
              <w:bottom w:val="single" w:sz="8" w:space="0" w:color="auto"/>
              <w:right w:val="single" w:sz="8" w:space="0" w:color="auto"/>
            </w:tcBorders>
            <w:shd w:val="clear" w:color="auto" w:fill="auto"/>
            <w:noWrap/>
            <w:hideMark/>
          </w:tcPr>
          <w:p w:rsidR="00B42CF6" w:rsidRPr="001D3EC0" w:rsidRDefault="001D3EC0" w:rsidP="001D3EC0">
            <w:pPr>
              <w:jc w:val="right"/>
              <w:rPr>
                <w:b/>
              </w:rPr>
            </w:pPr>
            <w:r w:rsidRPr="001D3EC0">
              <w:rPr>
                <w:rFonts w:ascii="Calibri" w:eastAsia="Times New Roman" w:hAnsi="Calibri" w:cs="Calibri"/>
                <w:b/>
                <w:sz w:val="18"/>
                <w:szCs w:val="18"/>
                <w:lang w:eastAsia="cs-CZ"/>
              </w:rPr>
              <w:t>139 060,00 Kč</w:t>
            </w:r>
          </w:p>
        </w:tc>
      </w:tr>
      <w:tr w:rsidR="009C0E2A" w:rsidRPr="004A61CE" w:rsidTr="00164A1F">
        <w:trPr>
          <w:trHeight w:val="255"/>
          <w:jc w:val="center"/>
        </w:trPr>
        <w:tc>
          <w:tcPr>
            <w:tcW w:w="583" w:type="dxa"/>
            <w:tcBorders>
              <w:top w:val="nil"/>
              <w:left w:val="nil"/>
              <w:bottom w:val="nil"/>
              <w:right w:val="nil"/>
            </w:tcBorders>
            <w:shd w:val="clear" w:color="auto" w:fill="auto"/>
            <w:noWrap/>
            <w:hideMark/>
          </w:tcPr>
          <w:p w:rsidR="009C0E2A" w:rsidRPr="004A61CE" w:rsidRDefault="009C0E2A" w:rsidP="009C0E2A">
            <w:pPr>
              <w:jc w:val="right"/>
              <w:rPr>
                <w:rFonts w:ascii="Calibri" w:eastAsia="Times New Roman" w:hAnsi="Calibri" w:cs="Calibri"/>
                <w:b/>
                <w:bCs/>
                <w:sz w:val="18"/>
                <w:szCs w:val="18"/>
                <w:lang w:eastAsia="cs-CZ"/>
              </w:rPr>
            </w:pPr>
          </w:p>
        </w:tc>
        <w:tc>
          <w:tcPr>
            <w:tcW w:w="4520" w:type="dxa"/>
            <w:tcBorders>
              <w:top w:val="nil"/>
              <w:left w:val="nil"/>
              <w:bottom w:val="nil"/>
              <w:right w:val="nil"/>
            </w:tcBorders>
            <w:shd w:val="clear" w:color="auto" w:fill="auto"/>
            <w:noWrap/>
            <w:hideMark/>
          </w:tcPr>
          <w:p w:rsidR="009C0E2A" w:rsidRPr="004A61CE" w:rsidRDefault="009C0E2A" w:rsidP="009C0E2A">
            <w:pPr>
              <w:jc w:val="center"/>
              <w:rPr>
                <w:rFonts w:eastAsia="Times New Roman"/>
                <w:sz w:val="20"/>
                <w:szCs w:val="20"/>
                <w:lang w:eastAsia="cs-CZ"/>
              </w:rPr>
            </w:pPr>
          </w:p>
        </w:tc>
        <w:tc>
          <w:tcPr>
            <w:tcW w:w="567" w:type="dxa"/>
            <w:tcBorders>
              <w:top w:val="nil"/>
              <w:left w:val="nil"/>
              <w:bottom w:val="nil"/>
              <w:right w:val="nil"/>
            </w:tcBorders>
            <w:shd w:val="clear" w:color="auto" w:fill="auto"/>
            <w:noWrap/>
            <w:hideMark/>
          </w:tcPr>
          <w:p w:rsidR="009C0E2A" w:rsidRPr="004A61CE" w:rsidRDefault="009C0E2A" w:rsidP="009C0E2A">
            <w:pPr>
              <w:rPr>
                <w:rFonts w:eastAsia="Times New Roman"/>
                <w:sz w:val="20"/>
                <w:szCs w:val="20"/>
                <w:lang w:eastAsia="cs-CZ"/>
              </w:rPr>
            </w:pPr>
          </w:p>
        </w:tc>
        <w:tc>
          <w:tcPr>
            <w:tcW w:w="851"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r>
      <w:tr w:rsidR="009C0E2A" w:rsidRPr="004A61CE" w:rsidTr="00164A1F">
        <w:trPr>
          <w:trHeight w:val="255"/>
          <w:jc w:val="center"/>
        </w:trPr>
        <w:tc>
          <w:tcPr>
            <w:tcW w:w="583" w:type="dxa"/>
            <w:tcBorders>
              <w:top w:val="nil"/>
              <w:left w:val="nil"/>
              <w:bottom w:val="nil"/>
              <w:right w:val="nil"/>
            </w:tcBorders>
            <w:shd w:val="clear" w:color="auto" w:fill="auto"/>
            <w:noWrap/>
            <w:hideMark/>
          </w:tcPr>
          <w:p w:rsidR="009C0E2A" w:rsidRPr="004A61CE" w:rsidRDefault="009C0E2A" w:rsidP="009C0E2A">
            <w:pPr>
              <w:jc w:val="center"/>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Pozn.</w:t>
            </w:r>
          </w:p>
        </w:tc>
        <w:tc>
          <w:tcPr>
            <w:tcW w:w="4520" w:type="dxa"/>
            <w:tcBorders>
              <w:top w:val="nil"/>
              <w:left w:val="nil"/>
              <w:bottom w:val="nil"/>
              <w:right w:val="nil"/>
            </w:tcBorders>
            <w:shd w:val="clear" w:color="auto" w:fill="auto"/>
            <w:noWrap/>
            <w:hideMark/>
          </w:tcPr>
          <w:p w:rsidR="009C0E2A" w:rsidRPr="004A61CE" w:rsidRDefault="009C0E2A" w:rsidP="009C0E2A">
            <w:pPr>
              <w:rPr>
                <w:rFonts w:ascii="Calibri" w:eastAsia="Times New Roman" w:hAnsi="Calibri" w:cs="Calibri"/>
                <w:sz w:val="16"/>
                <w:szCs w:val="16"/>
                <w:lang w:eastAsia="cs-CZ"/>
              </w:rPr>
            </w:pPr>
            <w:r w:rsidRPr="004A61CE">
              <w:rPr>
                <w:rFonts w:ascii="Calibri" w:eastAsia="Times New Roman" w:hAnsi="Calibri" w:cs="Calibri"/>
                <w:sz w:val="16"/>
                <w:szCs w:val="16"/>
                <w:lang w:eastAsia="cs-CZ"/>
              </w:rPr>
              <w:t>Uchazeč vyplní žlutá pole</w:t>
            </w:r>
          </w:p>
        </w:tc>
        <w:tc>
          <w:tcPr>
            <w:tcW w:w="567" w:type="dxa"/>
            <w:tcBorders>
              <w:top w:val="nil"/>
              <w:left w:val="nil"/>
              <w:bottom w:val="nil"/>
              <w:right w:val="nil"/>
            </w:tcBorders>
            <w:shd w:val="clear" w:color="auto" w:fill="auto"/>
            <w:noWrap/>
            <w:hideMark/>
          </w:tcPr>
          <w:p w:rsidR="009C0E2A" w:rsidRPr="004A61CE" w:rsidRDefault="009C0E2A" w:rsidP="009C0E2A">
            <w:pPr>
              <w:rPr>
                <w:rFonts w:ascii="Calibri" w:eastAsia="Times New Roman" w:hAnsi="Calibri" w:cs="Calibri"/>
                <w:sz w:val="16"/>
                <w:szCs w:val="16"/>
                <w:lang w:eastAsia="cs-CZ"/>
              </w:rPr>
            </w:pPr>
          </w:p>
        </w:tc>
        <w:tc>
          <w:tcPr>
            <w:tcW w:w="851"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87"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c>
          <w:tcPr>
            <w:tcW w:w="1559" w:type="dxa"/>
            <w:tcBorders>
              <w:top w:val="nil"/>
              <w:left w:val="nil"/>
              <w:bottom w:val="nil"/>
              <w:right w:val="nil"/>
            </w:tcBorders>
            <w:shd w:val="clear" w:color="auto" w:fill="auto"/>
            <w:noWrap/>
            <w:hideMark/>
          </w:tcPr>
          <w:p w:rsidR="009C0E2A" w:rsidRPr="004A61CE" w:rsidRDefault="009C0E2A" w:rsidP="009C0E2A">
            <w:pPr>
              <w:jc w:val="right"/>
              <w:rPr>
                <w:rFonts w:eastAsia="Times New Roman"/>
                <w:sz w:val="20"/>
                <w:szCs w:val="20"/>
                <w:lang w:eastAsia="cs-CZ"/>
              </w:rPr>
            </w:pPr>
          </w:p>
        </w:tc>
      </w:tr>
    </w:tbl>
    <w:p w:rsidR="00181517" w:rsidRDefault="00181517" w:rsidP="00181517">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tbl>
      <w:tblPr>
        <w:tblW w:w="9781" w:type="dxa"/>
        <w:jc w:val="center"/>
        <w:tblCellMar>
          <w:left w:w="70" w:type="dxa"/>
          <w:right w:w="70" w:type="dxa"/>
        </w:tblCellMar>
        <w:tblLook w:val="04A0" w:firstRow="1" w:lastRow="0" w:firstColumn="1" w:lastColumn="0" w:noHBand="0" w:noVBand="1"/>
      </w:tblPr>
      <w:tblGrid>
        <w:gridCol w:w="1210"/>
        <w:gridCol w:w="4177"/>
        <w:gridCol w:w="1069"/>
        <w:gridCol w:w="561"/>
        <w:gridCol w:w="1340"/>
        <w:gridCol w:w="1424"/>
      </w:tblGrid>
      <w:tr w:rsidR="00181517" w:rsidRPr="00181517" w:rsidTr="00181517">
        <w:trPr>
          <w:trHeight w:val="255"/>
          <w:jc w:val="center"/>
        </w:trPr>
        <w:tc>
          <w:tcPr>
            <w:tcW w:w="9781" w:type="dxa"/>
            <w:gridSpan w:val="6"/>
            <w:tcBorders>
              <w:top w:val="nil"/>
              <w:left w:val="nil"/>
              <w:bottom w:val="nil"/>
              <w:right w:val="nil"/>
            </w:tcBorders>
            <w:shd w:val="clear" w:color="auto" w:fill="FFFF00"/>
            <w:noWrap/>
          </w:tcPr>
          <w:p w:rsidR="00181517" w:rsidRPr="00164A1F" w:rsidRDefault="00181517" w:rsidP="00181517">
            <w:pPr>
              <w:jc w:val="center"/>
              <w:rPr>
                <w:rFonts w:eastAsia="Times New Roman"/>
                <w:b/>
                <w:sz w:val="20"/>
                <w:szCs w:val="20"/>
                <w:highlight w:val="yellow"/>
                <w:lang w:eastAsia="cs-CZ"/>
              </w:rPr>
            </w:pPr>
            <w:proofErr w:type="gramStart"/>
            <w:r w:rsidRPr="00164A1F">
              <w:rPr>
                <w:rFonts w:eastAsia="Times New Roman"/>
                <w:b/>
                <w:sz w:val="20"/>
                <w:szCs w:val="20"/>
                <w:highlight w:val="yellow"/>
                <w:lang w:eastAsia="cs-CZ"/>
              </w:rPr>
              <w:lastRenderedPageBreak/>
              <w:t>3.patro</w:t>
            </w:r>
            <w:proofErr w:type="gramEnd"/>
            <w:r w:rsidRPr="00164A1F">
              <w:rPr>
                <w:rFonts w:eastAsia="Times New Roman"/>
                <w:b/>
                <w:sz w:val="20"/>
                <w:szCs w:val="20"/>
                <w:highlight w:val="yellow"/>
                <w:lang w:eastAsia="cs-CZ"/>
              </w:rPr>
              <w:t xml:space="preserve"> - strukturovaná kabeláž</w:t>
            </w:r>
          </w:p>
        </w:tc>
      </w:tr>
      <w:tr w:rsidR="00181517" w:rsidRPr="00181517" w:rsidTr="00181517">
        <w:trPr>
          <w:trHeight w:val="255"/>
          <w:jc w:val="center"/>
        </w:trPr>
        <w:tc>
          <w:tcPr>
            <w:tcW w:w="1210" w:type="dxa"/>
            <w:tcBorders>
              <w:top w:val="nil"/>
              <w:left w:val="nil"/>
              <w:bottom w:val="nil"/>
              <w:right w:val="nil"/>
            </w:tcBorders>
            <w:shd w:val="clear" w:color="auto" w:fill="auto"/>
            <w:noWrap/>
            <w:hideMark/>
          </w:tcPr>
          <w:p w:rsidR="00181517" w:rsidRPr="00181517" w:rsidRDefault="00181517" w:rsidP="00181517">
            <w:pPr>
              <w:jc w:val="center"/>
              <w:rPr>
                <w:rFonts w:ascii="Calibri" w:eastAsia="Times New Roman" w:hAnsi="Calibri" w:cs="Calibri"/>
                <w:b/>
                <w:bCs/>
                <w:sz w:val="20"/>
                <w:szCs w:val="20"/>
                <w:lang w:eastAsia="cs-CZ"/>
              </w:rPr>
            </w:pPr>
          </w:p>
        </w:tc>
        <w:tc>
          <w:tcPr>
            <w:tcW w:w="4177" w:type="dxa"/>
            <w:tcBorders>
              <w:top w:val="nil"/>
              <w:left w:val="nil"/>
              <w:bottom w:val="nil"/>
              <w:right w:val="nil"/>
            </w:tcBorders>
            <w:shd w:val="clear" w:color="auto" w:fill="auto"/>
            <w:noWrap/>
            <w:hideMark/>
          </w:tcPr>
          <w:p w:rsidR="00181517" w:rsidRPr="00181517" w:rsidRDefault="00181517" w:rsidP="00181517">
            <w:pPr>
              <w:jc w:val="center"/>
              <w:rPr>
                <w:rFonts w:eastAsia="Times New Roman"/>
                <w:sz w:val="20"/>
                <w:szCs w:val="20"/>
                <w:lang w:eastAsia="cs-CZ"/>
              </w:rPr>
            </w:pPr>
          </w:p>
        </w:tc>
        <w:tc>
          <w:tcPr>
            <w:tcW w:w="1069" w:type="dxa"/>
            <w:tcBorders>
              <w:top w:val="nil"/>
              <w:left w:val="nil"/>
              <w:bottom w:val="nil"/>
              <w:right w:val="nil"/>
            </w:tcBorders>
            <w:shd w:val="clear" w:color="auto" w:fill="auto"/>
            <w:noWrap/>
            <w:hideMark/>
          </w:tcPr>
          <w:p w:rsidR="00181517" w:rsidRPr="00181517" w:rsidRDefault="00181517" w:rsidP="00181517">
            <w:pPr>
              <w:jc w:val="cente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181517" w:rsidRPr="00181517" w:rsidRDefault="00181517" w:rsidP="00181517">
            <w:pPr>
              <w:jc w:val="center"/>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81517" w:rsidRPr="00181517" w:rsidRDefault="00181517" w:rsidP="00181517">
            <w:pPr>
              <w:jc w:val="center"/>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181517" w:rsidRPr="00181517" w:rsidRDefault="00181517" w:rsidP="00181517">
            <w:pPr>
              <w:jc w:val="center"/>
              <w:rPr>
                <w:rFonts w:eastAsia="Times New Roman"/>
                <w:sz w:val="20"/>
                <w:szCs w:val="20"/>
                <w:lang w:eastAsia="cs-CZ"/>
              </w:rPr>
            </w:pPr>
          </w:p>
        </w:tc>
      </w:tr>
      <w:tr w:rsidR="00181517" w:rsidRPr="00181517" w:rsidTr="00181517">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181517" w:rsidRPr="00181517" w:rsidRDefault="00181517" w:rsidP="00181517">
            <w:pPr>
              <w:rPr>
                <w:rFonts w:ascii="Calibri" w:eastAsia="Times New Roman" w:hAnsi="Calibri" w:cs="Calibri"/>
                <w:b/>
                <w:bCs/>
                <w:szCs w:val="22"/>
                <w:lang w:eastAsia="cs-CZ"/>
              </w:rPr>
            </w:pPr>
            <w:r w:rsidRPr="00181517">
              <w:rPr>
                <w:rFonts w:ascii="Calibri" w:eastAsia="Times New Roman" w:hAnsi="Calibri" w:cs="Calibri"/>
                <w:b/>
                <w:bCs/>
                <w:szCs w:val="22"/>
                <w:lang w:eastAsia="cs-CZ"/>
              </w:rPr>
              <w:t>MATERIÁL</w:t>
            </w:r>
          </w:p>
        </w:tc>
        <w:tc>
          <w:tcPr>
            <w:tcW w:w="4177" w:type="dxa"/>
            <w:tcBorders>
              <w:top w:val="single" w:sz="8" w:space="0" w:color="auto"/>
              <w:left w:val="nil"/>
              <w:bottom w:val="single" w:sz="4" w:space="0" w:color="auto"/>
              <w:right w:val="single" w:sz="4" w:space="0" w:color="auto"/>
            </w:tcBorders>
            <w:shd w:val="clear" w:color="auto" w:fill="auto"/>
            <w:noWrap/>
            <w:hideMark/>
          </w:tcPr>
          <w:p w:rsidR="00181517" w:rsidRPr="00181517" w:rsidRDefault="00181517" w:rsidP="00181517">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single" w:sz="8" w:space="0" w:color="auto"/>
              <w:left w:val="nil"/>
              <w:bottom w:val="single" w:sz="4" w:space="0" w:color="auto"/>
              <w:right w:val="single" w:sz="4" w:space="0" w:color="auto"/>
            </w:tcBorders>
            <w:shd w:val="clear" w:color="auto" w:fill="auto"/>
            <w:noWrap/>
            <w:hideMark/>
          </w:tcPr>
          <w:p w:rsidR="00181517" w:rsidRPr="00181517" w:rsidRDefault="00181517" w:rsidP="00181517">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single" w:sz="8" w:space="0" w:color="auto"/>
              <w:left w:val="nil"/>
              <w:bottom w:val="single" w:sz="4" w:space="0" w:color="auto"/>
              <w:right w:val="single" w:sz="4" w:space="0" w:color="auto"/>
            </w:tcBorders>
            <w:shd w:val="clear" w:color="auto" w:fill="auto"/>
            <w:noWrap/>
            <w:hideMark/>
          </w:tcPr>
          <w:p w:rsidR="00181517" w:rsidRPr="00181517" w:rsidRDefault="00181517" w:rsidP="00181517">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340" w:type="dxa"/>
            <w:tcBorders>
              <w:top w:val="single" w:sz="8" w:space="0" w:color="auto"/>
              <w:left w:val="nil"/>
              <w:bottom w:val="single" w:sz="4" w:space="0" w:color="auto"/>
              <w:right w:val="single" w:sz="4" w:space="0" w:color="auto"/>
            </w:tcBorders>
            <w:shd w:val="clear" w:color="auto" w:fill="auto"/>
            <w:noWrap/>
            <w:hideMark/>
          </w:tcPr>
          <w:p w:rsidR="00181517" w:rsidRPr="00181517" w:rsidRDefault="00181517" w:rsidP="00181517">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424" w:type="dxa"/>
            <w:tcBorders>
              <w:top w:val="single" w:sz="8" w:space="0" w:color="auto"/>
              <w:left w:val="nil"/>
              <w:bottom w:val="single" w:sz="4" w:space="0" w:color="auto"/>
              <w:right w:val="single" w:sz="8" w:space="0" w:color="auto"/>
            </w:tcBorders>
            <w:shd w:val="clear" w:color="auto" w:fill="auto"/>
            <w:noWrap/>
            <w:hideMark/>
          </w:tcPr>
          <w:p w:rsidR="00181517" w:rsidRPr="00181517" w:rsidRDefault="00181517" w:rsidP="00181517">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r>
      <w:tr w:rsidR="00181517"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Pol.</w:t>
            </w:r>
          </w:p>
        </w:tc>
        <w:tc>
          <w:tcPr>
            <w:tcW w:w="4177" w:type="dxa"/>
            <w:tcBorders>
              <w:top w:val="nil"/>
              <w:left w:val="nil"/>
              <w:bottom w:val="single" w:sz="4" w:space="0" w:color="auto"/>
              <w:right w:val="single" w:sz="4"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Obchodní název</w:t>
            </w:r>
          </w:p>
        </w:tc>
        <w:tc>
          <w:tcPr>
            <w:tcW w:w="1069" w:type="dxa"/>
            <w:tcBorders>
              <w:top w:val="nil"/>
              <w:left w:val="nil"/>
              <w:bottom w:val="single" w:sz="4" w:space="0" w:color="auto"/>
              <w:right w:val="single" w:sz="4"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Cena/MJ </w:t>
            </w:r>
          </w:p>
        </w:tc>
        <w:tc>
          <w:tcPr>
            <w:tcW w:w="1424" w:type="dxa"/>
            <w:tcBorders>
              <w:top w:val="nil"/>
              <w:left w:val="nil"/>
              <w:bottom w:val="single" w:sz="4" w:space="0" w:color="auto"/>
              <w:right w:val="single" w:sz="8" w:space="0" w:color="auto"/>
            </w:tcBorders>
            <w:shd w:val="clear" w:color="auto" w:fill="auto"/>
            <w:noWrap/>
            <w:hideMark/>
          </w:tcPr>
          <w:p w:rsidR="00181517" w:rsidRPr="00181517" w:rsidRDefault="00181517" w:rsidP="00181517">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Celkem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Kabel </w:t>
            </w:r>
            <w:proofErr w:type="spellStart"/>
            <w:r w:rsidRPr="00181517">
              <w:rPr>
                <w:rFonts w:ascii="Calibri" w:eastAsia="Times New Roman" w:hAnsi="Calibri" w:cs="Calibri"/>
                <w:sz w:val="16"/>
                <w:szCs w:val="16"/>
                <w:lang w:eastAsia="cs-CZ"/>
              </w:rPr>
              <w:t>PiMF</w:t>
            </w:r>
            <w:proofErr w:type="spellEnd"/>
            <w:r w:rsidRPr="00181517">
              <w:rPr>
                <w:rFonts w:ascii="Calibri" w:eastAsia="Times New Roman" w:hAnsi="Calibri" w:cs="Calibri"/>
                <w:sz w:val="16"/>
                <w:szCs w:val="16"/>
                <w:lang w:eastAsia="cs-CZ"/>
              </w:rPr>
              <w:t xml:space="preserve"> 4pár </w:t>
            </w:r>
            <w:proofErr w:type="gramStart"/>
            <w:r w:rsidRPr="00181517">
              <w:rPr>
                <w:rFonts w:ascii="Calibri" w:eastAsia="Times New Roman" w:hAnsi="Calibri" w:cs="Calibri"/>
                <w:sz w:val="16"/>
                <w:szCs w:val="16"/>
                <w:lang w:eastAsia="cs-CZ"/>
              </w:rPr>
              <w:t>kat.7, 10GB</w:t>
            </w:r>
            <w:proofErr w:type="gramEnd"/>
            <w:r w:rsidRPr="00181517">
              <w:rPr>
                <w:rFonts w:ascii="Calibri" w:eastAsia="Times New Roman" w:hAnsi="Calibri" w:cs="Calibri"/>
                <w:sz w:val="16"/>
                <w:szCs w:val="16"/>
                <w:lang w:eastAsia="cs-CZ"/>
              </w:rPr>
              <w:t>, LSZH, COMMSCOPE</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6980</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2.</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Panel rozvodný 19", 1U, 24 port, COMMSCOPE </w:t>
            </w:r>
            <w:proofErr w:type="spellStart"/>
            <w:r w:rsidRPr="00181517">
              <w:rPr>
                <w:rFonts w:ascii="Calibri" w:eastAsia="Times New Roman" w:hAnsi="Calibri" w:cs="Calibri"/>
                <w:sz w:val="16"/>
                <w:szCs w:val="16"/>
                <w:lang w:eastAsia="cs-CZ"/>
              </w:rPr>
              <w:t>Netconnect</w:t>
            </w:r>
            <w:proofErr w:type="spellEnd"/>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3.</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proofErr w:type="spellStart"/>
            <w:r w:rsidRPr="00181517">
              <w:rPr>
                <w:rFonts w:ascii="Calibri" w:eastAsia="Times New Roman" w:hAnsi="Calibri" w:cs="Calibri"/>
                <w:sz w:val="16"/>
                <w:szCs w:val="16"/>
                <w:lang w:eastAsia="cs-CZ"/>
              </w:rPr>
              <w:t>Keystone</w:t>
            </w:r>
            <w:proofErr w:type="spellEnd"/>
            <w:r w:rsidRPr="00181517">
              <w:rPr>
                <w:rFonts w:ascii="Calibri" w:eastAsia="Times New Roman" w:hAnsi="Calibri" w:cs="Calibri"/>
                <w:sz w:val="16"/>
                <w:szCs w:val="16"/>
                <w:lang w:eastAsia="cs-CZ"/>
              </w:rPr>
              <w:t xml:space="preserve"> RJ45, </w:t>
            </w:r>
            <w:proofErr w:type="spellStart"/>
            <w:r w:rsidRPr="00181517">
              <w:rPr>
                <w:rFonts w:ascii="Calibri" w:eastAsia="Times New Roman" w:hAnsi="Calibri" w:cs="Calibri"/>
                <w:sz w:val="16"/>
                <w:szCs w:val="16"/>
                <w:lang w:eastAsia="cs-CZ"/>
              </w:rPr>
              <w:t>stíň</w:t>
            </w:r>
            <w:proofErr w:type="spellEnd"/>
            <w:r w:rsidRPr="00181517">
              <w:rPr>
                <w:rFonts w:ascii="Calibri" w:eastAsia="Times New Roman" w:hAnsi="Calibri" w:cs="Calibri"/>
                <w:sz w:val="16"/>
                <w:szCs w:val="16"/>
                <w:lang w:eastAsia="cs-CZ"/>
              </w:rPr>
              <w:t>., 10GB, COMMSCOPE</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108</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4.</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Zásuvka pro 2xRJ45, rámeček, COMMSCOPE</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54</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4177"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Pomocný instalační a stavební materiál</w:t>
            </w:r>
          </w:p>
        </w:tc>
        <w:tc>
          <w:tcPr>
            <w:tcW w:w="1069"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1340" w:type="dxa"/>
            <w:tcBorders>
              <w:top w:val="nil"/>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9C0E2A" w:rsidRPr="00181517" w:rsidRDefault="009C0E2A" w:rsidP="009C0E2A">
            <w:pPr>
              <w:rPr>
                <w:rFonts w:ascii="Calibri" w:eastAsia="Times New Roman" w:hAnsi="Calibri" w:cs="Calibri"/>
                <w:b/>
                <w:bCs/>
                <w:szCs w:val="22"/>
                <w:lang w:eastAsia="cs-CZ"/>
              </w:rPr>
            </w:pPr>
            <w:r w:rsidRPr="00181517">
              <w:rPr>
                <w:rFonts w:ascii="Calibri" w:eastAsia="Times New Roman" w:hAnsi="Calibri" w:cs="Calibri"/>
                <w:b/>
                <w:bCs/>
                <w:szCs w:val="22"/>
                <w:lang w:eastAsia="cs-CZ"/>
              </w:rPr>
              <w:t>INSTALACE</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340"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424" w:type="dxa"/>
            <w:tcBorders>
              <w:top w:val="nil"/>
              <w:left w:val="nil"/>
              <w:bottom w:val="single" w:sz="4" w:space="0" w:color="auto"/>
              <w:right w:val="single" w:sz="8" w:space="0" w:color="auto"/>
            </w:tcBorders>
            <w:shd w:val="clear" w:color="auto" w:fill="auto"/>
            <w:noWrap/>
            <w:hideMark/>
          </w:tcPr>
          <w:p w:rsidR="009C0E2A" w:rsidRPr="00181517" w:rsidRDefault="009C0E2A" w:rsidP="009C0E2A">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Pol.</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Název</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Cena/MJ </w:t>
            </w:r>
          </w:p>
        </w:tc>
        <w:tc>
          <w:tcPr>
            <w:tcW w:w="1424" w:type="dxa"/>
            <w:tcBorders>
              <w:top w:val="nil"/>
              <w:left w:val="nil"/>
              <w:bottom w:val="single" w:sz="4" w:space="0" w:color="auto"/>
              <w:right w:val="single" w:sz="8" w:space="0" w:color="auto"/>
            </w:tcBorders>
            <w:shd w:val="clear" w:color="auto" w:fill="auto"/>
            <w:noWrap/>
            <w:hideMark/>
          </w:tcPr>
          <w:p w:rsidR="009C0E2A" w:rsidRPr="00181517" w:rsidRDefault="009C0E2A" w:rsidP="009C0E2A">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Celkem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Instalace metalického kabelu</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6980</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2.</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Instalace a zapojení zásuvky 2xRJ45</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54</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3.</w:t>
            </w:r>
          </w:p>
        </w:tc>
        <w:tc>
          <w:tcPr>
            <w:tcW w:w="4177" w:type="dxa"/>
            <w:tcBorders>
              <w:top w:val="nil"/>
              <w:left w:val="nil"/>
              <w:bottom w:val="single" w:sz="4" w:space="0" w:color="auto"/>
              <w:right w:val="single" w:sz="4" w:space="0" w:color="auto"/>
            </w:tcBorders>
            <w:shd w:val="clear" w:color="auto" w:fill="auto"/>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 Instalace a kompletace </w:t>
            </w:r>
            <w:proofErr w:type="spellStart"/>
            <w:r w:rsidRPr="00181517">
              <w:rPr>
                <w:rFonts w:ascii="Calibri" w:eastAsia="Times New Roman" w:hAnsi="Calibri" w:cs="Calibri"/>
                <w:sz w:val="16"/>
                <w:szCs w:val="16"/>
                <w:lang w:eastAsia="cs-CZ"/>
              </w:rPr>
              <w:t>Patch</w:t>
            </w:r>
            <w:proofErr w:type="spellEnd"/>
            <w:r w:rsidRPr="00181517">
              <w:rPr>
                <w:rFonts w:ascii="Calibri" w:eastAsia="Times New Roman" w:hAnsi="Calibri" w:cs="Calibri"/>
                <w:sz w:val="16"/>
                <w:szCs w:val="16"/>
                <w:lang w:eastAsia="cs-CZ"/>
              </w:rPr>
              <w:t xml:space="preserve"> panelu 24xRJ45, zapojení, popis </w:t>
            </w:r>
          </w:p>
        </w:tc>
        <w:tc>
          <w:tcPr>
            <w:tcW w:w="1069" w:type="dxa"/>
            <w:tcBorders>
              <w:top w:val="nil"/>
              <w:left w:val="nil"/>
              <w:bottom w:val="single" w:sz="4" w:space="0" w:color="auto"/>
              <w:right w:val="single" w:sz="4" w:space="0" w:color="auto"/>
            </w:tcBorders>
            <w:shd w:val="clear" w:color="auto" w:fill="auto"/>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 ks </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4.</w:t>
            </w:r>
          </w:p>
        </w:tc>
        <w:tc>
          <w:tcPr>
            <w:tcW w:w="4177"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Měření metalické linky FTP</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108</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2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4177" w:type="dxa"/>
            <w:tcBorders>
              <w:top w:val="nil"/>
              <w:left w:val="nil"/>
              <w:bottom w:val="single" w:sz="4" w:space="0" w:color="auto"/>
              <w:right w:val="single" w:sz="4" w:space="0" w:color="auto"/>
            </w:tcBorders>
            <w:shd w:val="clear" w:color="auto" w:fill="auto"/>
            <w:hideMark/>
          </w:tcPr>
          <w:p w:rsidR="009C0E2A" w:rsidRPr="00181517" w:rsidRDefault="009C0E2A" w:rsidP="009C0E2A">
            <w:pPr>
              <w:jc w:val="both"/>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Přípravné a pomocné práce </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12</w:t>
            </w:r>
          </w:p>
        </w:tc>
        <w:tc>
          <w:tcPr>
            <w:tcW w:w="1340" w:type="dxa"/>
            <w:tcBorders>
              <w:top w:val="nil"/>
              <w:left w:val="nil"/>
              <w:bottom w:val="single" w:sz="4"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9C0E2A" w:rsidRPr="00181517" w:rsidRDefault="009C0E2A" w:rsidP="009C0E2A">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w:t>
            </w:r>
          </w:p>
        </w:tc>
        <w:tc>
          <w:tcPr>
            <w:tcW w:w="4177"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Práce projektanta, </w:t>
            </w:r>
            <w:proofErr w:type="spellStart"/>
            <w:r w:rsidRPr="00181517">
              <w:rPr>
                <w:rFonts w:ascii="Calibri" w:eastAsia="Times New Roman" w:hAnsi="Calibri" w:cs="Calibri"/>
                <w:sz w:val="16"/>
                <w:szCs w:val="16"/>
                <w:lang w:eastAsia="cs-CZ"/>
              </w:rPr>
              <w:t>inženýring</w:t>
            </w:r>
            <w:proofErr w:type="spellEnd"/>
          </w:p>
        </w:tc>
        <w:tc>
          <w:tcPr>
            <w:tcW w:w="1069"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hod</w:t>
            </w:r>
          </w:p>
        </w:tc>
        <w:tc>
          <w:tcPr>
            <w:tcW w:w="561" w:type="dxa"/>
            <w:tcBorders>
              <w:top w:val="nil"/>
              <w:left w:val="nil"/>
              <w:bottom w:val="single" w:sz="8" w:space="0" w:color="auto"/>
              <w:right w:val="single" w:sz="4" w:space="0" w:color="auto"/>
            </w:tcBorders>
            <w:shd w:val="clear" w:color="auto" w:fill="auto"/>
            <w:noWrap/>
            <w:hideMark/>
          </w:tcPr>
          <w:p w:rsidR="009C0E2A" w:rsidRPr="00181517" w:rsidRDefault="009C0E2A" w:rsidP="009C0E2A">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8</w:t>
            </w:r>
          </w:p>
        </w:tc>
        <w:tc>
          <w:tcPr>
            <w:tcW w:w="1340" w:type="dxa"/>
            <w:tcBorders>
              <w:top w:val="nil"/>
              <w:left w:val="nil"/>
              <w:bottom w:val="single" w:sz="8" w:space="0" w:color="auto"/>
              <w:right w:val="single" w:sz="4" w:space="0" w:color="auto"/>
            </w:tcBorders>
            <w:shd w:val="clear" w:color="000000" w:fill="FFFF00"/>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8" w:space="0" w:color="auto"/>
              <w:right w:val="single" w:sz="8" w:space="0" w:color="auto"/>
            </w:tcBorders>
            <w:shd w:val="clear" w:color="auto" w:fill="auto"/>
            <w:noWrap/>
            <w:hideMark/>
          </w:tcPr>
          <w:p w:rsidR="009C0E2A" w:rsidRPr="004A61CE" w:rsidRDefault="009C0E2A" w:rsidP="009C0E2A">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9C0E2A" w:rsidRPr="00181517" w:rsidTr="00181517">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9C0E2A" w:rsidRPr="00181517" w:rsidRDefault="009C0E2A" w:rsidP="009C0E2A">
            <w:pPr>
              <w:rPr>
                <w:rFonts w:ascii="Calibri" w:eastAsia="Times New Roman" w:hAnsi="Calibri" w:cs="Calibri"/>
                <w:b/>
                <w:bCs/>
                <w:szCs w:val="22"/>
                <w:lang w:eastAsia="cs-CZ"/>
              </w:rPr>
            </w:pPr>
            <w:r w:rsidRPr="00181517">
              <w:rPr>
                <w:rFonts w:ascii="Calibri" w:eastAsia="Times New Roman" w:hAnsi="Calibri" w:cs="Calibri"/>
                <w:b/>
                <w:bCs/>
                <w:szCs w:val="22"/>
                <w:lang w:eastAsia="cs-CZ"/>
              </w:rPr>
              <w:t>CELKOVÁ KALKULACE</w:t>
            </w:r>
          </w:p>
        </w:tc>
        <w:tc>
          <w:tcPr>
            <w:tcW w:w="4177" w:type="dxa"/>
            <w:tcBorders>
              <w:top w:val="nil"/>
              <w:left w:val="nil"/>
              <w:bottom w:val="single" w:sz="4" w:space="0" w:color="auto"/>
              <w:right w:val="single" w:sz="4" w:space="0" w:color="auto"/>
            </w:tcBorders>
            <w:shd w:val="clear" w:color="auto" w:fill="auto"/>
            <w:hideMark/>
          </w:tcPr>
          <w:p w:rsidR="009C0E2A" w:rsidRPr="00181517" w:rsidRDefault="009C0E2A" w:rsidP="009C0E2A">
            <w:pPr>
              <w:jc w:val="both"/>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c>
          <w:tcPr>
            <w:tcW w:w="1340" w:type="dxa"/>
            <w:tcBorders>
              <w:top w:val="nil"/>
              <w:left w:val="nil"/>
              <w:bottom w:val="single" w:sz="4" w:space="0" w:color="auto"/>
              <w:right w:val="single" w:sz="4" w:space="0" w:color="auto"/>
            </w:tcBorders>
            <w:shd w:val="clear" w:color="auto" w:fill="auto"/>
            <w:noWrap/>
            <w:hideMark/>
          </w:tcPr>
          <w:p w:rsidR="009C0E2A" w:rsidRPr="00181517" w:rsidRDefault="009C0E2A" w:rsidP="009C0E2A">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c>
          <w:tcPr>
            <w:tcW w:w="1424" w:type="dxa"/>
            <w:tcBorders>
              <w:top w:val="nil"/>
              <w:left w:val="nil"/>
              <w:bottom w:val="single" w:sz="4" w:space="0" w:color="auto"/>
              <w:right w:val="single" w:sz="8" w:space="0" w:color="auto"/>
            </w:tcBorders>
            <w:shd w:val="clear" w:color="auto" w:fill="auto"/>
            <w:noWrap/>
            <w:hideMark/>
          </w:tcPr>
          <w:p w:rsidR="009C0E2A" w:rsidRPr="00181517" w:rsidRDefault="009C0E2A" w:rsidP="009C0E2A">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r>
      <w:tr w:rsidR="00B42CF6"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Materiál</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cente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5A3516">
              <w:rPr>
                <w:rFonts w:ascii="Calibri" w:eastAsia="Times New Roman" w:hAnsi="Calibri" w:cs="Calibri"/>
                <w:sz w:val="18"/>
                <w:szCs w:val="18"/>
                <w:lang w:eastAsia="cs-CZ"/>
              </w:rPr>
              <w:t>xxxxxxxxxxxxxx</w:t>
            </w:r>
            <w:proofErr w:type="spellEnd"/>
          </w:p>
        </w:tc>
      </w:tr>
      <w:tr w:rsidR="00B42CF6" w:rsidRPr="00181517" w:rsidTr="00181517">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xml:space="preserve">Instalace </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cente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5A3516">
              <w:rPr>
                <w:rFonts w:ascii="Calibri" w:eastAsia="Times New Roman" w:hAnsi="Calibri" w:cs="Calibri"/>
                <w:sz w:val="18"/>
                <w:szCs w:val="18"/>
                <w:lang w:eastAsia="cs-CZ"/>
              </w:rPr>
              <w:t>xxxxxxxxxxxxxx</w:t>
            </w:r>
            <w:proofErr w:type="spellEnd"/>
          </w:p>
        </w:tc>
      </w:tr>
      <w:tr w:rsidR="00B42CF6" w:rsidRPr="00181517" w:rsidTr="00181517">
        <w:trPr>
          <w:trHeight w:val="255"/>
          <w:jc w:val="center"/>
        </w:trPr>
        <w:tc>
          <w:tcPr>
            <w:tcW w:w="5387" w:type="dxa"/>
            <w:gridSpan w:val="2"/>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Zhotovení protipožárních ucpávek - materiál, instalace, protokol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000000" w:fill="FFFF00"/>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xml:space="preserve">   </w:t>
            </w:r>
            <w:proofErr w:type="spellStart"/>
            <w:r>
              <w:rPr>
                <w:rFonts w:ascii="Calibri" w:eastAsia="Times New Roman" w:hAnsi="Calibri" w:cs="Calibri"/>
                <w:sz w:val="18"/>
                <w:szCs w:val="18"/>
                <w:lang w:eastAsia="cs-CZ"/>
              </w:rPr>
              <w:t>xxxxxxxxxxxxxx</w:t>
            </w:r>
            <w:proofErr w:type="spellEnd"/>
          </w:p>
        </w:tc>
      </w:tr>
      <w:tr w:rsidR="00B42CF6" w:rsidRPr="00181517" w:rsidTr="00181517">
        <w:trPr>
          <w:trHeight w:val="255"/>
          <w:jc w:val="center"/>
        </w:trPr>
        <w:tc>
          <w:tcPr>
            <w:tcW w:w="5387" w:type="dxa"/>
            <w:gridSpan w:val="2"/>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Doprava materiálu a techniků, etapizace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000000" w:fill="FFFF00"/>
            <w:noWrap/>
            <w:hideMark/>
          </w:tcPr>
          <w:p w:rsidR="00B42CF6" w:rsidRPr="00181517" w:rsidRDefault="00B42CF6" w:rsidP="00B42CF6">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B42CF6" w:rsidRPr="00181517" w:rsidTr="00181517">
        <w:trPr>
          <w:trHeight w:val="255"/>
          <w:jc w:val="center"/>
        </w:trPr>
        <w:tc>
          <w:tcPr>
            <w:tcW w:w="5387" w:type="dxa"/>
            <w:gridSpan w:val="2"/>
            <w:tcBorders>
              <w:top w:val="nil"/>
              <w:left w:val="single" w:sz="8" w:space="0" w:color="auto"/>
              <w:bottom w:val="single" w:sz="8"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Cena celkem bez DPH </w:t>
            </w:r>
          </w:p>
        </w:tc>
        <w:tc>
          <w:tcPr>
            <w:tcW w:w="1069"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561"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340"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8" w:space="0" w:color="auto"/>
              <w:right w:val="single" w:sz="8" w:space="0" w:color="auto"/>
            </w:tcBorders>
            <w:shd w:val="clear" w:color="auto" w:fill="auto"/>
            <w:noWrap/>
            <w:hideMark/>
          </w:tcPr>
          <w:p w:rsidR="00B42CF6" w:rsidRPr="001D3EC0" w:rsidRDefault="001D3EC0" w:rsidP="00B42CF6">
            <w:pPr>
              <w:jc w:val="right"/>
              <w:rPr>
                <w:rFonts w:ascii="Calibri" w:eastAsia="Times New Roman" w:hAnsi="Calibri" w:cs="Calibri"/>
                <w:b/>
                <w:bCs/>
                <w:sz w:val="18"/>
                <w:szCs w:val="18"/>
                <w:lang w:eastAsia="cs-CZ"/>
              </w:rPr>
            </w:pPr>
            <w:r w:rsidRPr="001D3EC0">
              <w:rPr>
                <w:rFonts w:ascii="Calibri" w:eastAsia="Times New Roman" w:hAnsi="Calibri" w:cs="Calibri"/>
                <w:b/>
                <w:sz w:val="18"/>
                <w:szCs w:val="18"/>
                <w:lang w:eastAsia="cs-CZ"/>
              </w:rPr>
              <w:t>447 856,00 Kč</w:t>
            </w:r>
          </w:p>
        </w:tc>
      </w:tr>
      <w:tr w:rsidR="009C0E2A" w:rsidRPr="00181517" w:rsidTr="00181517">
        <w:trPr>
          <w:trHeight w:val="255"/>
          <w:jc w:val="center"/>
        </w:trPr>
        <w:tc>
          <w:tcPr>
            <w:tcW w:w="1210" w:type="dxa"/>
            <w:tcBorders>
              <w:top w:val="nil"/>
              <w:left w:val="nil"/>
              <w:bottom w:val="nil"/>
              <w:right w:val="nil"/>
            </w:tcBorders>
            <w:shd w:val="clear" w:color="auto" w:fill="auto"/>
            <w:noWrap/>
            <w:hideMark/>
          </w:tcPr>
          <w:p w:rsidR="009C0E2A" w:rsidRPr="00181517" w:rsidRDefault="009C0E2A" w:rsidP="009C0E2A">
            <w:pPr>
              <w:jc w:val="right"/>
              <w:rPr>
                <w:rFonts w:ascii="Calibri" w:eastAsia="Times New Roman" w:hAnsi="Calibri" w:cs="Calibri"/>
                <w:b/>
                <w:bCs/>
                <w:sz w:val="18"/>
                <w:szCs w:val="18"/>
                <w:lang w:eastAsia="cs-CZ"/>
              </w:rPr>
            </w:pPr>
          </w:p>
        </w:tc>
        <w:tc>
          <w:tcPr>
            <w:tcW w:w="4177" w:type="dxa"/>
            <w:tcBorders>
              <w:top w:val="nil"/>
              <w:left w:val="nil"/>
              <w:bottom w:val="nil"/>
              <w:right w:val="nil"/>
            </w:tcBorders>
            <w:shd w:val="clear" w:color="auto" w:fill="auto"/>
            <w:noWrap/>
            <w:hideMark/>
          </w:tcPr>
          <w:p w:rsidR="009C0E2A" w:rsidRPr="00181517" w:rsidRDefault="009C0E2A" w:rsidP="009C0E2A">
            <w:pPr>
              <w:jc w:val="center"/>
              <w:rPr>
                <w:rFonts w:eastAsia="Times New Roman"/>
                <w:sz w:val="20"/>
                <w:szCs w:val="20"/>
                <w:lang w:eastAsia="cs-CZ"/>
              </w:rPr>
            </w:pPr>
          </w:p>
        </w:tc>
        <w:tc>
          <w:tcPr>
            <w:tcW w:w="1069" w:type="dxa"/>
            <w:tcBorders>
              <w:top w:val="nil"/>
              <w:left w:val="nil"/>
              <w:bottom w:val="nil"/>
              <w:right w:val="nil"/>
            </w:tcBorders>
            <w:shd w:val="clear" w:color="auto" w:fill="auto"/>
            <w:noWrap/>
            <w:hideMark/>
          </w:tcPr>
          <w:p w:rsidR="009C0E2A" w:rsidRPr="00181517" w:rsidRDefault="009C0E2A" w:rsidP="009C0E2A">
            <w:pP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r>
      <w:tr w:rsidR="009C0E2A" w:rsidRPr="00181517" w:rsidTr="00181517">
        <w:trPr>
          <w:trHeight w:val="255"/>
          <w:jc w:val="center"/>
        </w:trPr>
        <w:tc>
          <w:tcPr>
            <w:tcW w:w="1210" w:type="dxa"/>
            <w:tcBorders>
              <w:top w:val="nil"/>
              <w:left w:val="nil"/>
              <w:bottom w:val="nil"/>
              <w:right w:val="nil"/>
            </w:tcBorders>
            <w:shd w:val="clear" w:color="auto" w:fill="auto"/>
            <w:noWrap/>
            <w:hideMark/>
          </w:tcPr>
          <w:p w:rsidR="009C0E2A" w:rsidRPr="00181517" w:rsidRDefault="009C0E2A" w:rsidP="009C0E2A">
            <w:pPr>
              <w:jc w:val="cente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Pozn.</w:t>
            </w:r>
          </w:p>
        </w:tc>
        <w:tc>
          <w:tcPr>
            <w:tcW w:w="4177" w:type="dxa"/>
            <w:tcBorders>
              <w:top w:val="nil"/>
              <w:left w:val="nil"/>
              <w:bottom w:val="nil"/>
              <w:right w:val="nil"/>
            </w:tcBorders>
            <w:shd w:val="clear" w:color="auto" w:fill="auto"/>
            <w:noWrap/>
            <w:hideMark/>
          </w:tcPr>
          <w:p w:rsidR="009C0E2A" w:rsidRPr="00181517" w:rsidRDefault="009C0E2A" w:rsidP="009C0E2A">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Uchazeč vyplní žlutá pole</w:t>
            </w:r>
          </w:p>
        </w:tc>
        <w:tc>
          <w:tcPr>
            <w:tcW w:w="1069" w:type="dxa"/>
            <w:tcBorders>
              <w:top w:val="nil"/>
              <w:left w:val="nil"/>
              <w:bottom w:val="nil"/>
              <w:right w:val="nil"/>
            </w:tcBorders>
            <w:shd w:val="clear" w:color="auto" w:fill="auto"/>
            <w:noWrap/>
            <w:hideMark/>
          </w:tcPr>
          <w:p w:rsidR="009C0E2A" w:rsidRPr="00181517" w:rsidRDefault="009C0E2A" w:rsidP="009C0E2A">
            <w:pPr>
              <w:rPr>
                <w:rFonts w:ascii="Calibri" w:eastAsia="Times New Roman" w:hAnsi="Calibri" w:cs="Calibri"/>
                <w:sz w:val="16"/>
                <w:szCs w:val="16"/>
                <w:lang w:eastAsia="cs-CZ"/>
              </w:rPr>
            </w:pPr>
          </w:p>
        </w:tc>
        <w:tc>
          <w:tcPr>
            <w:tcW w:w="561"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9C0E2A" w:rsidRPr="00181517" w:rsidRDefault="009C0E2A" w:rsidP="009C0E2A">
            <w:pPr>
              <w:jc w:val="right"/>
              <w:rPr>
                <w:rFonts w:eastAsia="Times New Roman"/>
                <w:sz w:val="20"/>
                <w:szCs w:val="20"/>
                <w:lang w:eastAsia="cs-CZ"/>
              </w:rPr>
            </w:pPr>
          </w:p>
        </w:tc>
      </w:tr>
    </w:tbl>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81517" w:rsidRDefault="00181517"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tbl>
      <w:tblPr>
        <w:tblW w:w="9781" w:type="dxa"/>
        <w:jc w:val="center"/>
        <w:tblCellMar>
          <w:left w:w="70" w:type="dxa"/>
          <w:right w:w="70" w:type="dxa"/>
        </w:tblCellMar>
        <w:tblLook w:val="04A0" w:firstRow="1" w:lastRow="0" w:firstColumn="1" w:lastColumn="0" w:noHBand="0" w:noVBand="1"/>
      </w:tblPr>
      <w:tblGrid>
        <w:gridCol w:w="1210"/>
        <w:gridCol w:w="4177"/>
        <w:gridCol w:w="1069"/>
        <w:gridCol w:w="561"/>
        <w:gridCol w:w="1340"/>
        <w:gridCol w:w="1424"/>
      </w:tblGrid>
      <w:tr w:rsidR="00164A1F" w:rsidRPr="00164A1F" w:rsidTr="00164A1F">
        <w:trPr>
          <w:trHeight w:val="255"/>
          <w:jc w:val="center"/>
        </w:trPr>
        <w:tc>
          <w:tcPr>
            <w:tcW w:w="9781" w:type="dxa"/>
            <w:gridSpan w:val="6"/>
            <w:tcBorders>
              <w:top w:val="nil"/>
              <w:left w:val="nil"/>
              <w:bottom w:val="nil"/>
              <w:right w:val="nil"/>
            </w:tcBorders>
            <w:shd w:val="clear" w:color="auto" w:fill="FFFF00"/>
            <w:noWrap/>
          </w:tcPr>
          <w:p w:rsidR="00164A1F" w:rsidRPr="00164A1F" w:rsidRDefault="00164A1F" w:rsidP="00164A1F">
            <w:pPr>
              <w:jc w:val="center"/>
              <w:rPr>
                <w:rFonts w:eastAsia="Times New Roman"/>
                <w:b/>
                <w:sz w:val="20"/>
                <w:szCs w:val="20"/>
                <w:highlight w:val="yellow"/>
                <w:lang w:eastAsia="cs-CZ"/>
              </w:rPr>
            </w:pPr>
            <w:r>
              <w:rPr>
                <w:rFonts w:eastAsia="Times New Roman"/>
                <w:b/>
                <w:sz w:val="20"/>
                <w:szCs w:val="20"/>
                <w:highlight w:val="yellow"/>
                <w:lang w:eastAsia="cs-CZ"/>
              </w:rPr>
              <w:t>4</w:t>
            </w:r>
            <w:r w:rsidRPr="00164A1F">
              <w:rPr>
                <w:rFonts w:eastAsia="Times New Roman"/>
                <w:b/>
                <w:sz w:val="20"/>
                <w:szCs w:val="20"/>
                <w:highlight w:val="yellow"/>
                <w:lang w:eastAsia="cs-CZ"/>
              </w:rPr>
              <w:t>.patro - strukturovaná kabeláž</w:t>
            </w:r>
            <w:r>
              <w:rPr>
                <w:rFonts w:eastAsia="Times New Roman"/>
                <w:b/>
                <w:sz w:val="20"/>
                <w:szCs w:val="20"/>
                <w:highlight w:val="yellow"/>
                <w:lang w:eastAsia="cs-CZ"/>
              </w:rPr>
              <w:t xml:space="preserve"> vedena do nového DR </w:t>
            </w:r>
            <w:proofErr w:type="gramStart"/>
            <w:r>
              <w:rPr>
                <w:rFonts w:eastAsia="Times New Roman"/>
                <w:b/>
                <w:sz w:val="20"/>
                <w:szCs w:val="20"/>
                <w:highlight w:val="yellow"/>
                <w:lang w:eastAsia="cs-CZ"/>
              </w:rPr>
              <w:t>ve 4.patře</w:t>
            </w:r>
            <w:proofErr w:type="gramEnd"/>
          </w:p>
        </w:tc>
      </w:tr>
      <w:tr w:rsidR="00164A1F" w:rsidRPr="00181517" w:rsidTr="00164A1F">
        <w:trPr>
          <w:trHeight w:val="255"/>
          <w:jc w:val="center"/>
        </w:trPr>
        <w:tc>
          <w:tcPr>
            <w:tcW w:w="1210" w:type="dxa"/>
            <w:tcBorders>
              <w:top w:val="nil"/>
              <w:left w:val="nil"/>
              <w:bottom w:val="nil"/>
              <w:right w:val="nil"/>
            </w:tcBorders>
            <w:shd w:val="clear" w:color="auto" w:fill="auto"/>
            <w:noWrap/>
            <w:hideMark/>
          </w:tcPr>
          <w:p w:rsidR="00164A1F" w:rsidRPr="00181517" w:rsidRDefault="00164A1F" w:rsidP="00164A1F">
            <w:pPr>
              <w:jc w:val="center"/>
              <w:rPr>
                <w:rFonts w:ascii="Calibri" w:eastAsia="Times New Roman" w:hAnsi="Calibri" w:cs="Calibri"/>
                <w:b/>
                <w:bCs/>
                <w:sz w:val="20"/>
                <w:szCs w:val="20"/>
                <w:lang w:eastAsia="cs-CZ"/>
              </w:rPr>
            </w:pPr>
          </w:p>
        </w:tc>
        <w:tc>
          <w:tcPr>
            <w:tcW w:w="4177"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c>
          <w:tcPr>
            <w:tcW w:w="1069"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r>
      <w:tr w:rsidR="00164A1F" w:rsidRPr="00181517" w:rsidTr="00164A1F">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164A1F" w:rsidRPr="00181517" w:rsidRDefault="00164A1F" w:rsidP="00164A1F">
            <w:pPr>
              <w:rPr>
                <w:rFonts w:ascii="Calibri" w:eastAsia="Times New Roman" w:hAnsi="Calibri" w:cs="Calibri"/>
                <w:b/>
                <w:bCs/>
                <w:szCs w:val="22"/>
                <w:lang w:eastAsia="cs-CZ"/>
              </w:rPr>
            </w:pPr>
            <w:r w:rsidRPr="00181517">
              <w:rPr>
                <w:rFonts w:ascii="Calibri" w:eastAsia="Times New Roman" w:hAnsi="Calibri" w:cs="Calibri"/>
                <w:b/>
                <w:bCs/>
                <w:szCs w:val="22"/>
                <w:lang w:eastAsia="cs-CZ"/>
              </w:rPr>
              <w:t>MATERIÁL</w:t>
            </w:r>
          </w:p>
        </w:tc>
        <w:tc>
          <w:tcPr>
            <w:tcW w:w="4177" w:type="dxa"/>
            <w:tcBorders>
              <w:top w:val="single" w:sz="8" w:space="0" w:color="auto"/>
              <w:left w:val="nil"/>
              <w:bottom w:val="single" w:sz="4" w:space="0" w:color="auto"/>
              <w:right w:val="single" w:sz="4" w:space="0" w:color="auto"/>
            </w:tcBorders>
            <w:shd w:val="clear" w:color="auto" w:fill="auto"/>
            <w:noWrap/>
            <w:hideMark/>
          </w:tcPr>
          <w:p w:rsidR="00164A1F" w:rsidRPr="00181517" w:rsidRDefault="00164A1F" w:rsidP="00164A1F">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single" w:sz="8" w:space="0" w:color="auto"/>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single" w:sz="8" w:space="0" w:color="auto"/>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340" w:type="dxa"/>
            <w:tcBorders>
              <w:top w:val="single" w:sz="8" w:space="0" w:color="auto"/>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424" w:type="dxa"/>
            <w:tcBorders>
              <w:top w:val="single" w:sz="8" w:space="0" w:color="auto"/>
              <w:left w:val="nil"/>
              <w:bottom w:val="single" w:sz="4" w:space="0" w:color="auto"/>
              <w:right w:val="single" w:sz="8"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r>
      <w:tr w:rsidR="00164A1F"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Pol.</w:t>
            </w:r>
          </w:p>
        </w:tc>
        <w:tc>
          <w:tcPr>
            <w:tcW w:w="4177"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Obchodní název</w:t>
            </w:r>
          </w:p>
        </w:tc>
        <w:tc>
          <w:tcPr>
            <w:tcW w:w="1069"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Cena/MJ </w:t>
            </w:r>
          </w:p>
        </w:tc>
        <w:tc>
          <w:tcPr>
            <w:tcW w:w="1424" w:type="dxa"/>
            <w:tcBorders>
              <w:top w:val="nil"/>
              <w:left w:val="nil"/>
              <w:bottom w:val="single" w:sz="4" w:space="0" w:color="auto"/>
              <w:right w:val="single" w:sz="8"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Celkem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Kabel </w:t>
            </w:r>
            <w:proofErr w:type="spellStart"/>
            <w:r w:rsidRPr="00181517">
              <w:rPr>
                <w:rFonts w:ascii="Calibri" w:eastAsia="Times New Roman" w:hAnsi="Calibri" w:cs="Calibri"/>
                <w:sz w:val="16"/>
                <w:szCs w:val="16"/>
                <w:lang w:eastAsia="cs-CZ"/>
              </w:rPr>
              <w:t>PiMF</w:t>
            </w:r>
            <w:proofErr w:type="spellEnd"/>
            <w:r w:rsidRPr="00181517">
              <w:rPr>
                <w:rFonts w:ascii="Calibri" w:eastAsia="Times New Roman" w:hAnsi="Calibri" w:cs="Calibri"/>
                <w:sz w:val="16"/>
                <w:szCs w:val="16"/>
                <w:lang w:eastAsia="cs-CZ"/>
              </w:rPr>
              <w:t xml:space="preserve"> 4pár </w:t>
            </w:r>
            <w:proofErr w:type="gramStart"/>
            <w:r w:rsidRPr="00181517">
              <w:rPr>
                <w:rFonts w:ascii="Calibri" w:eastAsia="Times New Roman" w:hAnsi="Calibri" w:cs="Calibri"/>
                <w:sz w:val="16"/>
                <w:szCs w:val="16"/>
                <w:lang w:eastAsia="cs-CZ"/>
              </w:rPr>
              <w:t>kat.7, 10GB</w:t>
            </w:r>
            <w:proofErr w:type="gramEnd"/>
            <w:r w:rsidRPr="00181517">
              <w:rPr>
                <w:rFonts w:ascii="Calibri" w:eastAsia="Times New Roman" w:hAnsi="Calibri" w:cs="Calibri"/>
                <w:sz w:val="16"/>
                <w:szCs w:val="16"/>
                <w:lang w:eastAsia="cs-CZ"/>
              </w:rPr>
              <w:t>, LSZH, COMMSCOPE</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6980</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2.</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Panel rozvodný 19", 1U, 24 port, COMMSCOPE </w:t>
            </w:r>
            <w:proofErr w:type="spellStart"/>
            <w:r w:rsidRPr="00181517">
              <w:rPr>
                <w:rFonts w:ascii="Calibri" w:eastAsia="Times New Roman" w:hAnsi="Calibri" w:cs="Calibri"/>
                <w:sz w:val="16"/>
                <w:szCs w:val="16"/>
                <w:lang w:eastAsia="cs-CZ"/>
              </w:rPr>
              <w:t>Netconnect</w:t>
            </w:r>
            <w:proofErr w:type="spellEnd"/>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3.</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proofErr w:type="spellStart"/>
            <w:r w:rsidRPr="00181517">
              <w:rPr>
                <w:rFonts w:ascii="Calibri" w:eastAsia="Times New Roman" w:hAnsi="Calibri" w:cs="Calibri"/>
                <w:sz w:val="16"/>
                <w:szCs w:val="16"/>
                <w:lang w:eastAsia="cs-CZ"/>
              </w:rPr>
              <w:t>Keystone</w:t>
            </w:r>
            <w:proofErr w:type="spellEnd"/>
            <w:r w:rsidRPr="00181517">
              <w:rPr>
                <w:rFonts w:ascii="Calibri" w:eastAsia="Times New Roman" w:hAnsi="Calibri" w:cs="Calibri"/>
                <w:sz w:val="16"/>
                <w:szCs w:val="16"/>
                <w:lang w:eastAsia="cs-CZ"/>
              </w:rPr>
              <w:t xml:space="preserve"> RJ45, </w:t>
            </w:r>
            <w:proofErr w:type="spellStart"/>
            <w:r w:rsidRPr="00181517">
              <w:rPr>
                <w:rFonts w:ascii="Calibri" w:eastAsia="Times New Roman" w:hAnsi="Calibri" w:cs="Calibri"/>
                <w:sz w:val="16"/>
                <w:szCs w:val="16"/>
                <w:lang w:eastAsia="cs-CZ"/>
              </w:rPr>
              <w:t>stíň</w:t>
            </w:r>
            <w:proofErr w:type="spellEnd"/>
            <w:r w:rsidRPr="00181517">
              <w:rPr>
                <w:rFonts w:ascii="Calibri" w:eastAsia="Times New Roman" w:hAnsi="Calibri" w:cs="Calibri"/>
                <w:sz w:val="16"/>
                <w:szCs w:val="16"/>
                <w:lang w:eastAsia="cs-CZ"/>
              </w:rPr>
              <w:t>., 10GB, COMMSCOPE</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108</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4.</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Zásuvka pro 2xRJ45, rámeček, COMMSCOPE</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54</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4177"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Pomocný instalační a stavební materiál</w:t>
            </w:r>
          </w:p>
        </w:tc>
        <w:tc>
          <w:tcPr>
            <w:tcW w:w="1069"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1340"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164A1F" w:rsidRPr="00181517" w:rsidTr="00164A1F">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164A1F" w:rsidRPr="00181517" w:rsidRDefault="00164A1F" w:rsidP="00164A1F">
            <w:pPr>
              <w:rPr>
                <w:rFonts w:ascii="Calibri" w:eastAsia="Times New Roman" w:hAnsi="Calibri" w:cs="Calibri"/>
                <w:b/>
                <w:bCs/>
                <w:szCs w:val="22"/>
                <w:lang w:eastAsia="cs-CZ"/>
              </w:rPr>
            </w:pPr>
            <w:r w:rsidRPr="00181517">
              <w:rPr>
                <w:rFonts w:ascii="Calibri" w:eastAsia="Times New Roman" w:hAnsi="Calibri" w:cs="Calibri"/>
                <w:b/>
                <w:bCs/>
                <w:szCs w:val="22"/>
                <w:lang w:eastAsia="cs-CZ"/>
              </w:rPr>
              <w:t>INSTALACE</w:t>
            </w:r>
          </w:p>
        </w:tc>
        <w:tc>
          <w:tcPr>
            <w:tcW w:w="4177"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424" w:type="dxa"/>
            <w:tcBorders>
              <w:top w:val="nil"/>
              <w:left w:val="nil"/>
              <w:bottom w:val="single" w:sz="4" w:space="0" w:color="auto"/>
              <w:right w:val="single" w:sz="8"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r>
      <w:tr w:rsidR="00164A1F"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Pol.</w:t>
            </w:r>
          </w:p>
        </w:tc>
        <w:tc>
          <w:tcPr>
            <w:tcW w:w="4177"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Název</w:t>
            </w:r>
          </w:p>
        </w:tc>
        <w:tc>
          <w:tcPr>
            <w:tcW w:w="1069"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Cena/MJ </w:t>
            </w:r>
          </w:p>
        </w:tc>
        <w:tc>
          <w:tcPr>
            <w:tcW w:w="1424" w:type="dxa"/>
            <w:tcBorders>
              <w:top w:val="nil"/>
              <w:left w:val="nil"/>
              <w:bottom w:val="single" w:sz="4" w:space="0" w:color="auto"/>
              <w:right w:val="single" w:sz="8" w:space="0" w:color="auto"/>
            </w:tcBorders>
            <w:shd w:val="clear" w:color="auto" w:fill="auto"/>
            <w:noWrap/>
            <w:hideMark/>
          </w:tcPr>
          <w:p w:rsidR="00164A1F" w:rsidRPr="00181517" w:rsidRDefault="00164A1F" w:rsidP="00164A1F">
            <w:pPr>
              <w:jc w:val="cente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xml:space="preserve"> Celkem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Instalace metalického kabelu</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6980</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2.</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Instalace a zapojení zásuvky 2xRJ45</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54</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3.</w:t>
            </w:r>
          </w:p>
        </w:tc>
        <w:tc>
          <w:tcPr>
            <w:tcW w:w="4177" w:type="dxa"/>
            <w:tcBorders>
              <w:top w:val="nil"/>
              <w:left w:val="nil"/>
              <w:bottom w:val="single" w:sz="4" w:space="0" w:color="auto"/>
              <w:right w:val="single" w:sz="4" w:space="0" w:color="auto"/>
            </w:tcBorders>
            <w:shd w:val="clear" w:color="auto" w:fill="auto"/>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 Instalace a kompletace </w:t>
            </w:r>
            <w:proofErr w:type="spellStart"/>
            <w:r w:rsidRPr="00181517">
              <w:rPr>
                <w:rFonts w:ascii="Calibri" w:eastAsia="Times New Roman" w:hAnsi="Calibri" w:cs="Calibri"/>
                <w:sz w:val="16"/>
                <w:szCs w:val="16"/>
                <w:lang w:eastAsia="cs-CZ"/>
              </w:rPr>
              <w:t>Patch</w:t>
            </w:r>
            <w:proofErr w:type="spellEnd"/>
            <w:r w:rsidRPr="00181517">
              <w:rPr>
                <w:rFonts w:ascii="Calibri" w:eastAsia="Times New Roman" w:hAnsi="Calibri" w:cs="Calibri"/>
                <w:sz w:val="16"/>
                <w:szCs w:val="16"/>
                <w:lang w:eastAsia="cs-CZ"/>
              </w:rPr>
              <w:t xml:space="preserve"> panelu 24xRJ45, zapojení, popis </w:t>
            </w:r>
          </w:p>
        </w:tc>
        <w:tc>
          <w:tcPr>
            <w:tcW w:w="1069" w:type="dxa"/>
            <w:tcBorders>
              <w:top w:val="nil"/>
              <w:left w:val="nil"/>
              <w:bottom w:val="single" w:sz="4" w:space="0" w:color="auto"/>
              <w:right w:val="single" w:sz="4" w:space="0" w:color="auto"/>
            </w:tcBorders>
            <w:shd w:val="clear" w:color="auto" w:fill="auto"/>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 ks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4.</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Měření metalické linky FTP</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108</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2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5.</w:t>
            </w:r>
          </w:p>
        </w:tc>
        <w:tc>
          <w:tcPr>
            <w:tcW w:w="4177" w:type="dxa"/>
            <w:tcBorders>
              <w:top w:val="nil"/>
              <w:left w:val="nil"/>
              <w:bottom w:val="single" w:sz="4" w:space="0" w:color="auto"/>
              <w:right w:val="single" w:sz="4" w:space="0" w:color="auto"/>
            </w:tcBorders>
            <w:shd w:val="clear" w:color="auto" w:fill="auto"/>
            <w:hideMark/>
          </w:tcPr>
          <w:p w:rsidR="00B42CF6" w:rsidRPr="00181517" w:rsidRDefault="00B42CF6" w:rsidP="00B42CF6">
            <w:pPr>
              <w:jc w:val="both"/>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Přípravné a pomocné práce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12</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jc w:val="cente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6.</w:t>
            </w:r>
          </w:p>
        </w:tc>
        <w:tc>
          <w:tcPr>
            <w:tcW w:w="4177"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xml:space="preserve">Práce projektanta, </w:t>
            </w:r>
            <w:proofErr w:type="spellStart"/>
            <w:r w:rsidRPr="00181517">
              <w:rPr>
                <w:rFonts w:ascii="Calibri" w:eastAsia="Times New Roman" w:hAnsi="Calibri" w:cs="Calibri"/>
                <w:sz w:val="16"/>
                <w:szCs w:val="16"/>
                <w:lang w:eastAsia="cs-CZ"/>
              </w:rPr>
              <w:t>inženýring</w:t>
            </w:r>
            <w:proofErr w:type="spellEnd"/>
          </w:p>
        </w:tc>
        <w:tc>
          <w:tcPr>
            <w:tcW w:w="1069"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hod</w:t>
            </w:r>
          </w:p>
        </w:tc>
        <w:tc>
          <w:tcPr>
            <w:tcW w:w="561"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outlineLvl w:val="0"/>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8</w:t>
            </w:r>
          </w:p>
        </w:tc>
        <w:tc>
          <w:tcPr>
            <w:tcW w:w="1340"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24"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164A1F" w:rsidRPr="00181517" w:rsidTr="00164A1F">
        <w:trPr>
          <w:trHeight w:val="255"/>
          <w:jc w:val="center"/>
        </w:trPr>
        <w:tc>
          <w:tcPr>
            <w:tcW w:w="1210" w:type="dxa"/>
            <w:tcBorders>
              <w:top w:val="single" w:sz="8" w:space="0" w:color="auto"/>
              <w:left w:val="single" w:sz="8" w:space="0" w:color="auto"/>
              <w:bottom w:val="single" w:sz="4" w:space="0" w:color="auto"/>
              <w:right w:val="single" w:sz="4" w:space="0" w:color="auto"/>
            </w:tcBorders>
            <w:shd w:val="clear" w:color="auto" w:fill="auto"/>
            <w:noWrap/>
            <w:hideMark/>
          </w:tcPr>
          <w:p w:rsidR="00164A1F" w:rsidRPr="00181517" w:rsidRDefault="00164A1F" w:rsidP="00164A1F">
            <w:pPr>
              <w:rPr>
                <w:rFonts w:ascii="Calibri" w:eastAsia="Times New Roman" w:hAnsi="Calibri" w:cs="Calibri"/>
                <w:b/>
                <w:bCs/>
                <w:szCs w:val="22"/>
                <w:lang w:eastAsia="cs-CZ"/>
              </w:rPr>
            </w:pPr>
            <w:r w:rsidRPr="00181517">
              <w:rPr>
                <w:rFonts w:ascii="Calibri" w:eastAsia="Times New Roman" w:hAnsi="Calibri" w:cs="Calibri"/>
                <w:b/>
                <w:bCs/>
                <w:szCs w:val="22"/>
                <w:lang w:eastAsia="cs-CZ"/>
              </w:rPr>
              <w:t>CELKOVÁ KALKULACE</w:t>
            </w:r>
          </w:p>
        </w:tc>
        <w:tc>
          <w:tcPr>
            <w:tcW w:w="4177" w:type="dxa"/>
            <w:tcBorders>
              <w:top w:val="nil"/>
              <w:left w:val="nil"/>
              <w:bottom w:val="single" w:sz="4" w:space="0" w:color="auto"/>
              <w:right w:val="single" w:sz="4" w:space="0" w:color="auto"/>
            </w:tcBorders>
            <w:shd w:val="clear" w:color="auto" w:fill="auto"/>
            <w:hideMark/>
          </w:tcPr>
          <w:p w:rsidR="00164A1F" w:rsidRPr="00181517" w:rsidRDefault="00164A1F" w:rsidP="00164A1F">
            <w:pPr>
              <w:jc w:val="both"/>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1069"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81517" w:rsidRDefault="00164A1F" w:rsidP="00164A1F">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c>
          <w:tcPr>
            <w:tcW w:w="1424" w:type="dxa"/>
            <w:tcBorders>
              <w:top w:val="nil"/>
              <w:left w:val="nil"/>
              <w:bottom w:val="single" w:sz="4" w:space="0" w:color="auto"/>
              <w:right w:val="single" w:sz="8" w:space="0" w:color="auto"/>
            </w:tcBorders>
            <w:shd w:val="clear" w:color="auto" w:fill="auto"/>
            <w:noWrap/>
            <w:hideMark/>
          </w:tcPr>
          <w:p w:rsidR="00164A1F" w:rsidRPr="00181517" w:rsidRDefault="00164A1F" w:rsidP="00164A1F">
            <w:pPr>
              <w:jc w:val="right"/>
              <w:rPr>
                <w:rFonts w:ascii="Calibri" w:eastAsia="Times New Roman" w:hAnsi="Calibri" w:cs="Calibri"/>
                <w:b/>
                <w:bCs/>
                <w:sz w:val="20"/>
                <w:szCs w:val="20"/>
                <w:lang w:eastAsia="cs-CZ"/>
              </w:rPr>
            </w:pPr>
            <w:r w:rsidRPr="00181517">
              <w:rPr>
                <w:rFonts w:ascii="Calibri" w:eastAsia="Times New Roman" w:hAnsi="Calibri" w:cs="Calibri"/>
                <w:b/>
                <w:bCs/>
                <w:sz w:val="20"/>
                <w:szCs w:val="20"/>
                <w:lang w:eastAsia="cs-CZ"/>
              </w:rPr>
              <w:t> </w:t>
            </w:r>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Materiál</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cente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CB1120">
              <w:rPr>
                <w:rFonts w:ascii="Calibri" w:eastAsia="Times New Roman" w:hAnsi="Calibri" w:cs="Calibri"/>
                <w:sz w:val="18"/>
                <w:szCs w:val="18"/>
                <w:lang w:eastAsia="cs-CZ"/>
              </w:rPr>
              <w:t>xxxxxxxxxxxxxx</w:t>
            </w:r>
            <w:proofErr w:type="spellEnd"/>
          </w:p>
        </w:tc>
      </w:tr>
      <w:tr w:rsidR="00B42CF6" w:rsidRPr="00181517" w:rsidTr="00164A1F">
        <w:trPr>
          <w:trHeight w:val="255"/>
          <w:jc w:val="center"/>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xml:space="preserve">Instalace </w:t>
            </w:r>
          </w:p>
        </w:tc>
        <w:tc>
          <w:tcPr>
            <w:tcW w:w="4177"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cente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auto" w:fill="auto"/>
            <w:noWrap/>
            <w:hideMark/>
          </w:tcPr>
          <w:p w:rsidR="00B42CF6" w:rsidRDefault="00B42CF6" w:rsidP="00B42CF6">
            <w:proofErr w:type="spellStart"/>
            <w:r w:rsidRPr="00CB1120">
              <w:rPr>
                <w:rFonts w:ascii="Calibri" w:eastAsia="Times New Roman" w:hAnsi="Calibri" w:cs="Calibri"/>
                <w:sz w:val="18"/>
                <w:szCs w:val="18"/>
                <w:lang w:eastAsia="cs-CZ"/>
              </w:rPr>
              <w:t>xxxxxxxxxxxxxx</w:t>
            </w:r>
            <w:proofErr w:type="spellEnd"/>
          </w:p>
        </w:tc>
      </w:tr>
      <w:tr w:rsidR="00B42CF6" w:rsidRPr="00181517" w:rsidTr="00164A1F">
        <w:trPr>
          <w:trHeight w:val="255"/>
          <w:jc w:val="center"/>
        </w:trPr>
        <w:tc>
          <w:tcPr>
            <w:tcW w:w="5387" w:type="dxa"/>
            <w:gridSpan w:val="2"/>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Zhotovení protipožárních ucpávek - materiál, instalace, protokol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000000" w:fill="FFFF00"/>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xml:space="preserve"> </w:t>
            </w:r>
            <w:proofErr w:type="spellStart"/>
            <w:r>
              <w:rPr>
                <w:rFonts w:ascii="Calibri" w:eastAsia="Times New Roman" w:hAnsi="Calibri" w:cs="Calibri"/>
                <w:sz w:val="18"/>
                <w:szCs w:val="18"/>
                <w:lang w:eastAsia="cs-CZ"/>
              </w:rPr>
              <w:t>xxxxxxxxxxxxxx</w:t>
            </w:r>
            <w:proofErr w:type="spellEnd"/>
          </w:p>
        </w:tc>
      </w:tr>
      <w:tr w:rsidR="00B42CF6" w:rsidRPr="00181517" w:rsidTr="00164A1F">
        <w:trPr>
          <w:trHeight w:val="255"/>
          <w:jc w:val="center"/>
        </w:trPr>
        <w:tc>
          <w:tcPr>
            <w:tcW w:w="5387" w:type="dxa"/>
            <w:gridSpan w:val="2"/>
            <w:tcBorders>
              <w:top w:val="nil"/>
              <w:left w:val="single" w:sz="8" w:space="0" w:color="auto"/>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Doprava materiálu a techniků, etapizace </w:t>
            </w:r>
          </w:p>
        </w:tc>
        <w:tc>
          <w:tcPr>
            <w:tcW w:w="1069"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4" w:space="0" w:color="auto"/>
              <w:right w:val="single" w:sz="8" w:space="0" w:color="auto"/>
            </w:tcBorders>
            <w:shd w:val="clear" w:color="000000" w:fill="FFFF00"/>
            <w:noWrap/>
            <w:hideMark/>
          </w:tcPr>
          <w:p w:rsidR="00B42CF6" w:rsidRPr="00181517" w:rsidRDefault="00B42CF6" w:rsidP="00B42CF6">
            <w:pPr>
              <w:jc w:val="right"/>
              <w:rPr>
                <w:rFonts w:ascii="Calibri" w:eastAsia="Times New Roman" w:hAnsi="Calibri" w:cs="Calibri"/>
                <w:sz w:val="18"/>
                <w:szCs w:val="18"/>
                <w:lang w:eastAsia="cs-CZ"/>
              </w:rPr>
            </w:pPr>
            <w:r w:rsidRPr="00181517">
              <w:rPr>
                <w:rFonts w:ascii="Calibri" w:eastAsia="Times New Roman" w:hAnsi="Calibri" w:cs="Calibri"/>
                <w:sz w:val="18"/>
                <w:szCs w:val="18"/>
                <w:lang w:eastAsia="cs-CZ"/>
              </w:rPr>
              <w:t xml:space="preserve">    </w:t>
            </w:r>
            <w:proofErr w:type="spellStart"/>
            <w:r>
              <w:rPr>
                <w:rFonts w:ascii="Calibri" w:eastAsia="Times New Roman" w:hAnsi="Calibri" w:cs="Calibri"/>
                <w:sz w:val="18"/>
                <w:szCs w:val="18"/>
                <w:lang w:eastAsia="cs-CZ"/>
              </w:rPr>
              <w:t>xxxxxxxxxxxxxx</w:t>
            </w:r>
            <w:proofErr w:type="spellEnd"/>
            <w:r w:rsidRPr="00181517">
              <w:rPr>
                <w:rFonts w:ascii="Calibri" w:eastAsia="Times New Roman" w:hAnsi="Calibri" w:cs="Calibri"/>
                <w:sz w:val="18"/>
                <w:szCs w:val="18"/>
                <w:lang w:eastAsia="cs-CZ"/>
              </w:rPr>
              <w:t xml:space="preserve"> </w:t>
            </w:r>
          </w:p>
        </w:tc>
      </w:tr>
      <w:tr w:rsidR="00B42CF6" w:rsidRPr="00181517" w:rsidTr="00164A1F">
        <w:trPr>
          <w:trHeight w:val="255"/>
          <w:jc w:val="center"/>
        </w:trPr>
        <w:tc>
          <w:tcPr>
            <w:tcW w:w="5387" w:type="dxa"/>
            <w:gridSpan w:val="2"/>
            <w:tcBorders>
              <w:top w:val="nil"/>
              <w:left w:val="single" w:sz="8" w:space="0" w:color="auto"/>
              <w:bottom w:val="single" w:sz="8"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Cena celkem bez DPH </w:t>
            </w:r>
          </w:p>
        </w:tc>
        <w:tc>
          <w:tcPr>
            <w:tcW w:w="1069"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561"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jc w:val="right"/>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340" w:type="dxa"/>
            <w:tcBorders>
              <w:top w:val="nil"/>
              <w:left w:val="nil"/>
              <w:bottom w:val="single" w:sz="8" w:space="0" w:color="auto"/>
              <w:right w:val="single" w:sz="4" w:space="0" w:color="auto"/>
            </w:tcBorders>
            <w:shd w:val="clear" w:color="auto" w:fill="auto"/>
            <w:noWrap/>
            <w:hideMark/>
          </w:tcPr>
          <w:p w:rsidR="00B42CF6" w:rsidRPr="00181517" w:rsidRDefault="00B42CF6" w:rsidP="00B42CF6">
            <w:pPr>
              <w:rPr>
                <w:rFonts w:ascii="Calibri" w:eastAsia="Times New Roman" w:hAnsi="Calibri" w:cs="Calibri"/>
                <w:b/>
                <w:bCs/>
                <w:sz w:val="18"/>
                <w:szCs w:val="18"/>
                <w:lang w:eastAsia="cs-CZ"/>
              </w:rPr>
            </w:pPr>
            <w:r w:rsidRPr="00181517">
              <w:rPr>
                <w:rFonts w:ascii="Calibri" w:eastAsia="Times New Roman" w:hAnsi="Calibri" w:cs="Calibri"/>
                <w:b/>
                <w:bCs/>
                <w:sz w:val="18"/>
                <w:szCs w:val="18"/>
                <w:lang w:eastAsia="cs-CZ"/>
              </w:rPr>
              <w:t> </w:t>
            </w:r>
          </w:p>
        </w:tc>
        <w:tc>
          <w:tcPr>
            <w:tcW w:w="1424" w:type="dxa"/>
            <w:tcBorders>
              <w:top w:val="nil"/>
              <w:left w:val="nil"/>
              <w:bottom w:val="single" w:sz="8" w:space="0" w:color="auto"/>
              <w:right w:val="single" w:sz="8" w:space="0" w:color="auto"/>
            </w:tcBorders>
            <w:shd w:val="clear" w:color="auto" w:fill="auto"/>
            <w:noWrap/>
            <w:hideMark/>
          </w:tcPr>
          <w:p w:rsidR="00B42CF6" w:rsidRPr="001D3EC0" w:rsidRDefault="001D3EC0" w:rsidP="00BC004C">
            <w:pPr>
              <w:jc w:val="right"/>
              <w:rPr>
                <w:rFonts w:ascii="Calibri" w:eastAsia="Times New Roman" w:hAnsi="Calibri" w:cs="Calibri"/>
                <w:b/>
                <w:bCs/>
                <w:sz w:val="18"/>
                <w:szCs w:val="18"/>
                <w:lang w:eastAsia="cs-CZ"/>
              </w:rPr>
            </w:pPr>
            <w:r w:rsidRPr="001D3EC0">
              <w:rPr>
                <w:rFonts w:ascii="Calibri" w:eastAsia="Times New Roman" w:hAnsi="Calibri" w:cs="Calibri"/>
                <w:b/>
                <w:sz w:val="18"/>
                <w:szCs w:val="18"/>
                <w:lang w:eastAsia="cs-CZ"/>
              </w:rPr>
              <w:t>447 856,00 Kč</w:t>
            </w:r>
            <w:r w:rsidR="00BC004C" w:rsidRPr="001D3EC0">
              <w:rPr>
                <w:rFonts w:ascii="Calibri" w:eastAsia="Times New Roman" w:hAnsi="Calibri" w:cs="Calibri"/>
                <w:b/>
                <w:sz w:val="18"/>
                <w:szCs w:val="18"/>
                <w:lang w:eastAsia="cs-CZ"/>
              </w:rPr>
              <w:t xml:space="preserve"> </w:t>
            </w:r>
          </w:p>
        </w:tc>
      </w:tr>
      <w:tr w:rsidR="00164A1F" w:rsidRPr="00181517" w:rsidTr="00164A1F">
        <w:trPr>
          <w:trHeight w:val="255"/>
          <w:jc w:val="center"/>
        </w:trPr>
        <w:tc>
          <w:tcPr>
            <w:tcW w:w="1210" w:type="dxa"/>
            <w:tcBorders>
              <w:top w:val="nil"/>
              <w:left w:val="nil"/>
              <w:bottom w:val="nil"/>
              <w:right w:val="nil"/>
            </w:tcBorders>
            <w:shd w:val="clear" w:color="auto" w:fill="auto"/>
            <w:noWrap/>
            <w:hideMark/>
          </w:tcPr>
          <w:p w:rsidR="00164A1F" w:rsidRPr="00181517" w:rsidRDefault="00164A1F" w:rsidP="00164A1F">
            <w:pPr>
              <w:jc w:val="right"/>
              <w:rPr>
                <w:rFonts w:ascii="Calibri" w:eastAsia="Times New Roman" w:hAnsi="Calibri" w:cs="Calibri"/>
                <w:b/>
                <w:bCs/>
                <w:sz w:val="18"/>
                <w:szCs w:val="18"/>
                <w:lang w:eastAsia="cs-CZ"/>
              </w:rPr>
            </w:pPr>
          </w:p>
        </w:tc>
        <w:tc>
          <w:tcPr>
            <w:tcW w:w="4177" w:type="dxa"/>
            <w:tcBorders>
              <w:top w:val="nil"/>
              <w:left w:val="nil"/>
              <w:bottom w:val="nil"/>
              <w:right w:val="nil"/>
            </w:tcBorders>
            <w:shd w:val="clear" w:color="auto" w:fill="auto"/>
            <w:noWrap/>
            <w:hideMark/>
          </w:tcPr>
          <w:p w:rsidR="00164A1F" w:rsidRPr="00181517" w:rsidRDefault="00164A1F" w:rsidP="00164A1F">
            <w:pPr>
              <w:jc w:val="center"/>
              <w:rPr>
                <w:rFonts w:eastAsia="Times New Roman"/>
                <w:sz w:val="20"/>
                <w:szCs w:val="20"/>
                <w:lang w:eastAsia="cs-CZ"/>
              </w:rPr>
            </w:pPr>
          </w:p>
        </w:tc>
        <w:tc>
          <w:tcPr>
            <w:tcW w:w="1069" w:type="dxa"/>
            <w:tcBorders>
              <w:top w:val="nil"/>
              <w:left w:val="nil"/>
              <w:bottom w:val="nil"/>
              <w:right w:val="nil"/>
            </w:tcBorders>
            <w:shd w:val="clear" w:color="auto" w:fill="auto"/>
            <w:noWrap/>
            <w:hideMark/>
          </w:tcPr>
          <w:p w:rsidR="00164A1F" w:rsidRPr="00181517" w:rsidRDefault="00164A1F" w:rsidP="00164A1F">
            <w:pP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r>
      <w:tr w:rsidR="00164A1F" w:rsidRPr="00181517" w:rsidTr="00164A1F">
        <w:trPr>
          <w:trHeight w:val="255"/>
          <w:jc w:val="center"/>
        </w:trPr>
        <w:tc>
          <w:tcPr>
            <w:tcW w:w="1210" w:type="dxa"/>
            <w:tcBorders>
              <w:top w:val="nil"/>
              <w:left w:val="nil"/>
              <w:bottom w:val="nil"/>
              <w:right w:val="nil"/>
            </w:tcBorders>
            <w:shd w:val="clear" w:color="auto" w:fill="auto"/>
            <w:noWrap/>
            <w:hideMark/>
          </w:tcPr>
          <w:p w:rsidR="00164A1F" w:rsidRPr="00181517" w:rsidRDefault="00164A1F" w:rsidP="00164A1F">
            <w:pPr>
              <w:jc w:val="cente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Pozn.</w:t>
            </w:r>
          </w:p>
        </w:tc>
        <w:tc>
          <w:tcPr>
            <w:tcW w:w="4177" w:type="dxa"/>
            <w:tcBorders>
              <w:top w:val="nil"/>
              <w:left w:val="nil"/>
              <w:bottom w:val="nil"/>
              <w:right w:val="nil"/>
            </w:tcBorders>
            <w:shd w:val="clear" w:color="auto" w:fill="auto"/>
            <w:noWrap/>
            <w:hideMark/>
          </w:tcPr>
          <w:p w:rsidR="00164A1F" w:rsidRPr="00181517" w:rsidRDefault="00164A1F" w:rsidP="00164A1F">
            <w:pPr>
              <w:rPr>
                <w:rFonts w:ascii="Calibri" w:eastAsia="Times New Roman" w:hAnsi="Calibri" w:cs="Calibri"/>
                <w:sz w:val="16"/>
                <w:szCs w:val="16"/>
                <w:lang w:eastAsia="cs-CZ"/>
              </w:rPr>
            </w:pPr>
            <w:r w:rsidRPr="00181517">
              <w:rPr>
                <w:rFonts w:ascii="Calibri" w:eastAsia="Times New Roman" w:hAnsi="Calibri" w:cs="Calibri"/>
                <w:sz w:val="16"/>
                <w:szCs w:val="16"/>
                <w:lang w:eastAsia="cs-CZ"/>
              </w:rPr>
              <w:t>Uchazeč vyplní žlutá pole</w:t>
            </w:r>
          </w:p>
        </w:tc>
        <w:tc>
          <w:tcPr>
            <w:tcW w:w="1069" w:type="dxa"/>
            <w:tcBorders>
              <w:top w:val="nil"/>
              <w:left w:val="nil"/>
              <w:bottom w:val="nil"/>
              <w:right w:val="nil"/>
            </w:tcBorders>
            <w:shd w:val="clear" w:color="auto" w:fill="auto"/>
            <w:noWrap/>
            <w:hideMark/>
          </w:tcPr>
          <w:p w:rsidR="00164A1F" w:rsidRPr="00181517" w:rsidRDefault="00164A1F" w:rsidP="00164A1F">
            <w:pPr>
              <w:rPr>
                <w:rFonts w:ascii="Calibri" w:eastAsia="Times New Roman" w:hAnsi="Calibri" w:cs="Calibri"/>
                <w:sz w:val="16"/>
                <w:szCs w:val="16"/>
                <w:lang w:eastAsia="cs-CZ"/>
              </w:rPr>
            </w:pPr>
          </w:p>
        </w:tc>
        <w:tc>
          <w:tcPr>
            <w:tcW w:w="561"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c>
          <w:tcPr>
            <w:tcW w:w="1424" w:type="dxa"/>
            <w:tcBorders>
              <w:top w:val="nil"/>
              <w:left w:val="nil"/>
              <w:bottom w:val="nil"/>
              <w:right w:val="nil"/>
            </w:tcBorders>
            <w:shd w:val="clear" w:color="auto" w:fill="auto"/>
            <w:noWrap/>
            <w:hideMark/>
          </w:tcPr>
          <w:p w:rsidR="00164A1F" w:rsidRPr="00181517" w:rsidRDefault="00164A1F" w:rsidP="00164A1F">
            <w:pPr>
              <w:jc w:val="right"/>
              <w:rPr>
                <w:rFonts w:eastAsia="Times New Roman"/>
                <w:sz w:val="20"/>
                <w:szCs w:val="20"/>
                <w:lang w:eastAsia="cs-CZ"/>
              </w:rPr>
            </w:pPr>
          </w:p>
        </w:tc>
      </w:tr>
    </w:tbl>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B42CF6" w:rsidRDefault="00B42CF6" w:rsidP="008B7F92">
      <w:pPr>
        <w:jc w:val="both"/>
      </w:pPr>
    </w:p>
    <w:p w:rsidR="00B42CF6" w:rsidRDefault="00B42CF6" w:rsidP="008B7F92">
      <w:pPr>
        <w:jc w:val="both"/>
      </w:pPr>
    </w:p>
    <w:p w:rsidR="00164A1F" w:rsidRDefault="00164A1F" w:rsidP="008B7F92">
      <w:pPr>
        <w:jc w:val="both"/>
      </w:pPr>
    </w:p>
    <w:p w:rsidR="00600D2D" w:rsidRDefault="00600D2D" w:rsidP="008B7F92">
      <w:pPr>
        <w:jc w:val="both"/>
      </w:pPr>
    </w:p>
    <w:p w:rsidR="00600D2D" w:rsidRDefault="00600D2D" w:rsidP="008B7F92">
      <w:pPr>
        <w:jc w:val="both"/>
      </w:pPr>
    </w:p>
    <w:p w:rsidR="00600D2D" w:rsidRDefault="00600D2D" w:rsidP="008B7F92">
      <w:pPr>
        <w:jc w:val="both"/>
      </w:pPr>
    </w:p>
    <w:p w:rsidR="00600D2D" w:rsidRDefault="00600D2D"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tbl>
      <w:tblPr>
        <w:tblW w:w="9498" w:type="dxa"/>
        <w:tblInd w:w="70" w:type="dxa"/>
        <w:tblCellMar>
          <w:left w:w="70" w:type="dxa"/>
          <w:right w:w="70" w:type="dxa"/>
        </w:tblCellMar>
        <w:tblLook w:val="04A0" w:firstRow="1" w:lastRow="0" w:firstColumn="1" w:lastColumn="0" w:noHBand="0" w:noVBand="1"/>
      </w:tblPr>
      <w:tblGrid>
        <w:gridCol w:w="1201"/>
        <w:gridCol w:w="4535"/>
        <w:gridCol w:w="540"/>
        <w:gridCol w:w="561"/>
        <w:gridCol w:w="1340"/>
        <w:gridCol w:w="1321"/>
      </w:tblGrid>
      <w:tr w:rsidR="00164A1F" w:rsidRPr="00164A1F" w:rsidTr="00164A1F">
        <w:trPr>
          <w:trHeight w:val="255"/>
        </w:trPr>
        <w:tc>
          <w:tcPr>
            <w:tcW w:w="9498" w:type="dxa"/>
            <w:gridSpan w:val="6"/>
            <w:tcBorders>
              <w:top w:val="nil"/>
              <w:left w:val="nil"/>
              <w:bottom w:val="nil"/>
              <w:right w:val="nil"/>
            </w:tcBorders>
            <w:shd w:val="clear" w:color="auto" w:fill="FFFF00"/>
            <w:noWrap/>
          </w:tcPr>
          <w:p w:rsidR="00164A1F" w:rsidRPr="00164A1F" w:rsidRDefault="00164A1F" w:rsidP="00164A1F">
            <w:pPr>
              <w:jc w:val="center"/>
              <w:rPr>
                <w:rFonts w:eastAsia="Times New Roman"/>
                <w:sz w:val="20"/>
                <w:szCs w:val="20"/>
                <w:lang w:eastAsia="cs-CZ"/>
              </w:rPr>
            </w:pPr>
            <w:proofErr w:type="gramStart"/>
            <w:r w:rsidRPr="00164A1F">
              <w:rPr>
                <w:rFonts w:ascii="Calibri" w:eastAsia="Times New Roman" w:hAnsi="Calibri" w:cs="Calibri"/>
                <w:b/>
                <w:bCs/>
                <w:sz w:val="20"/>
                <w:szCs w:val="20"/>
                <w:lang w:eastAsia="cs-CZ"/>
              </w:rPr>
              <w:t>3.patro</w:t>
            </w:r>
            <w:proofErr w:type="gramEnd"/>
            <w:r w:rsidRPr="00164A1F">
              <w:rPr>
                <w:rFonts w:ascii="Calibri" w:eastAsia="Times New Roman" w:hAnsi="Calibri" w:cs="Calibri"/>
                <w:b/>
                <w:bCs/>
                <w:sz w:val="20"/>
                <w:szCs w:val="20"/>
                <w:lang w:eastAsia="cs-CZ"/>
              </w:rPr>
              <w:t xml:space="preserve"> - přesun HW a likvidace starého rozhraní SKR</w:t>
            </w:r>
          </w:p>
        </w:tc>
      </w:tr>
      <w:tr w:rsidR="00164A1F" w:rsidRPr="00164A1F" w:rsidTr="00164A1F">
        <w:trPr>
          <w:trHeight w:val="255"/>
        </w:trPr>
        <w:tc>
          <w:tcPr>
            <w:tcW w:w="1201" w:type="dxa"/>
            <w:tcBorders>
              <w:top w:val="nil"/>
              <w:left w:val="nil"/>
              <w:bottom w:val="nil"/>
              <w:right w:val="nil"/>
            </w:tcBorders>
            <w:shd w:val="clear" w:color="auto" w:fill="auto"/>
            <w:noWrap/>
            <w:hideMark/>
          </w:tcPr>
          <w:p w:rsidR="00164A1F" w:rsidRPr="00164A1F" w:rsidRDefault="00164A1F" w:rsidP="00164A1F">
            <w:pPr>
              <w:jc w:val="center"/>
              <w:rPr>
                <w:rFonts w:ascii="Calibri" w:eastAsia="Times New Roman" w:hAnsi="Calibri" w:cs="Calibri"/>
                <w:b/>
                <w:bCs/>
                <w:sz w:val="20"/>
                <w:szCs w:val="20"/>
                <w:lang w:eastAsia="cs-CZ"/>
              </w:rPr>
            </w:pPr>
          </w:p>
        </w:tc>
        <w:tc>
          <w:tcPr>
            <w:tcW w:w="4535"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540"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1321"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r>
      <w:tr w:rsidR="00164A1F" w:rsidRPr="00164A1F" w:rsidTr="00164A1F">
        <w:trPr>
          <w:trHeight w:val="255"/>
        </w:trPr>
        <w:tc>
          <w:tcPr>
            <w:tcW w:w="1201" w:type="dxa"/>
            <w:tcBorders>
              <w:top w:val="single" w:sz="8" w:space="0" w:color="auto"/>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Cs w:val="22"/>
                <w:lang w:eastAsia="cs-CZ"/>
              </w:rPr>
            </w:pPr>
            <w:r w:rsidRPr="00164A1F">
              <w:rPr>
                <w:rFonts w:ascii="Calibri" w:eastAsia="Times New Roman" w:hAnsi="Calibri" w:cs="Calibri"/>
                <w:b/>
                <w:bCs/>
                <w:szCs w:val="22"/>
                <w:lang w:eastAsia="cs-CZ"/>
              </w:rPr>
              <w:t>MATERIÁL</w:t>
            </w:r>
          </w:p>
        </w:tc>
        <w:tc>
          <w:tcPr>
            <w:tcW w:w="4535" w:type="dxa"/>
            <w:tcBorders>
              <w:top w:val="single" w:sz="8" w:space="0" w:color="auto"/>
              <w:left w:val="nil"/>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540" w:type="dxa"/>
            <w:tcBorders>
              <w:top w:val="single" w:sz="8" w:space="0" w:color="auto"/>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561" w:type="dxa"/>
            <w:tcBorders>
              <w:top w:val="single" w:sz="8" w:space="0" w:color="auto"/>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40" w:type="dxa"/>
            <w:tcBorders>
              <w:top w:val="single" w:sz="8" w:space="0" w:color="auto"/>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21" w:type="dxa"/>
            <w:tcBorders>
              <w:top w:val="single" w:sz="8" w:space="0" w:color="auto"/>
              <w:left w:val="nil"/>
              <w:bottom w:val="single" w:sz="4" w:space="0" w:color="auto"/>
              <w:right w:val="single" w:sz="8"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r>
      <w:tr w:rsidR="00164A1F"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Obchodní název</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Cena/MJ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Celkem </w:t>
            </w:r>
          </w:p>
        </w:tc>
      </w:tr>
      <w:tr w:rsidR="00B42CF6"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4535"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Panel rozvodný 19", 1U, 24 port, COMMSCOPE </w:t>
            </w:r>
            <w:proofErr w:type="spellStart"/>
            <w:r w:rsidRPr="00164A1F">
              <w:rPr>
                <w:rFonts w:ascii="Calibri" w:eastAsia="Times New Roman" w:hAnsi="Calibri" w:cs="Calibri"/>
                <w:sz w:val="16"/>
                <w:szCs w:val="16"/>
                <w:lang w:eastAsia="cs-CZ"/>
              </w:rPr>
              <w:t>Netconnect</w:t>
            </w:r>
            <w:proofErr w:type="spellEnd"/>
          </w:p>
        </w:tc>
        <w:tc>
          <w:tcPr>
            <w:tcW w:w="540"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4535"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Pomocný instalační a stavební materiál</w:t>
            </w:r>
          </w:p>
        </w:tc>
        <w:tc>
          <w:tcPr>
            <w:tcW w:w="540"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561"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340"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164A1F" w:rsidRPr="00164A1F" w:rsidTr="00164A1F">
        <w:trPr>
          <w:trHeight w:val="255"/>
        </w:trPr>
        <w:tc>
          <w:tcPr>
            <w:tcW w:w="1201" w:type="dxa"/>
            <w:tcBorders>
              <w:top w:val="single" w:sz="8" w:space="0" w:color="auto"/>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Cs w:val="22"/>
                <w:lang w:eastAsia="cs-CZ"/>
              </w:rPr>
            </w:pPr>
            <w:r w:rsidRPr="00164A1F">
              <w:rPr>
                <w:rFonts w:ascii="Calibri" w:eastAsia="Times New Roman" w:hAnsi="Calibri" w:cs="Calibri"/>
                <w:b/>
                <w:bCs/>
                <w:szCs w:val="22"/>
                <w:lang w:eastAsia="cs-CZ"/>
              </w:rPr>
              <w:t>INSTALACE</w:t>
            </w:r>
          </w:p>
        </w:tc>
        <w:tc>
          <w:tcPr>
            <w:tcW w:w="4535"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r>
      <w:tr w:rsidR="00164A1F"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Název</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Počet</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Cena/MJ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Celkem </w:t>
            </w:r>
          </w:p>
        </w:tc>
      </w:tr>
      <w:tr w:rsidR="00B42CF6"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4535"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Přesun prvků a kabeláže, řízené odpojení, kontrola zapojení</w:t>
            </w:r>
          </w:p>
        </w:tc>
        <w:tc>
          <w:tcPr>
            <w:tcW w:w="540"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24</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4535" w:type="dxa"/>
            <w:tcBorders>
              <w:top w:val="nil"/>
              <w:left w:val="nil"/>
              <w:bottom w:val="single" w:sz="4" w:space="0" w:color="auto"/>
              <w:right w:val="single" w:sz="4" w:space="0" w:color="auto"/>
            </w:tcBorders>
            <w:shd w:val="clear" w:color="auto" w:fill="auto"/>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 Instalace a kompletace </w:t>
            </w:r>
            <w:proofErr w:type="spellStart"/>
            <w:r w:rsidRPr="00164A1F">
              <w:rPr>
                <w:rFonts w:ascii="Calibri" w:eastAsia="Times New Roman" w:hAnsi="Calibri" w:cs="Calibri"/>
                <w:sz w:val="16"/>
                <w:szCs w:val="16"/>
                <w:lang w:eastAsia="cs-CZ"/>
              </w:rPr>
              <w:t>Patch</w:t>
            </w:r>
            <w:proofErr w:type="spellEnd"/>
            <w:r w:rsidRPr="00164A1F">
              <w:rPr>
                <w:rFonts w:ascii="Calibri" w:eastAsia="Times New Roman" w:hAnsi="Calibri" w:cs="Calibri"/>
                <w:sz w:val="16"/>
                <w:szCs w:val="16"/>
                <w:lang w:eastAsia="cs-CZ"/>
              </w:rPr>
              <w:t xml:space="preserve"> panelu 24xRJ45, zapojení, popis </w:t>
            </w:r>
          </w:p>
        </w:tc>
        <w:tc>
          <w:tcPr>
            <w:tcW w:w="540" w:type="dxa"/>
            <w:tcBorders>
              <w:top w:val="nil"/>
              <w:left w:val="nil"/>
              <w:bottom w:val="single" w:sz="4" w:space="0" w:color="auto"/>
              <w:right w:val="single" w:sz="4" w:space="0" w:color="auto"/>
            </w:tcBorders>
            <w:shd w:val="clear" w:color="auto" w:fill="auto"/>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 ks </w:t>
            </w:r>
          </w:p>
        </w:tc>
        <w:tc>
          <w:tcPr>
            <w:tcW w:w="56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164A1F">
        <w:trPr>
          <w:trHeight w:val="22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3.</w:t>
            </w:r>
          </w:p>
        </w:tc>
        <w:tc>
          <w:tcPr>
            <w:tcW w:w="4535" w:type="dxa"/>
            <w:tcBorders>
              <w:top w:val="nil"/>
              <w:left w:val="nil"/>
              <w:bottom w:val="single" w:sz="4" w:space="0" w:color="auto"/>
              <w:right w:val="single" w:sz="4" w:space="0" w:color="auto"/>
            </w:tcBorders>
            <w:shd w:val="clear" w:color="auto" w:fill="auto"/>
            <w:hideMark/>
          </w:tcPr>
          <w:p w:rsidR="00B42CF6" w:rsidRPr="00164A1F" w:rsidRDefault="00B42CF6" w:rsidP="00B42CF6">
            <w:pPr>
              <w:jc w:val="both"/>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Přípravné a pomocné práce </w:t>
            </w:r>
          </w:p>
        </w:tc>
        <w:tc>
          <w:tcPr>
            <w:tcW w:w="540"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4</w:t>
            </w:r>
          </w:p>
        </w:tc>
        <w:tc>
          <w:tcPr>
            <w:tcW w:w="1340"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4.</w:t>
            </w:r>
          </w:p>
        </w:tc>
        <w:tc>
          <w:tcPr>
            <w:tcW w:w="4535"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Práce projektanta, </w:t>
            </w:r>
            <w:proofErr w:type="spellStart"/>
            <w:r w:rsidRPr="00164A1F">
              <w:rPr>
                <w:rFonts w:ascii="Calibri" w:eastAsia="Times New Roman" w:hAnsi="Calibri" w:cs="Calibri"/>
                <w:sz w:val="16"/>
                <w:szCs w:val="16"/>
                <w:lang w:eastAsia="cs-CZ"/>
              </w:rPr>
              <w:t>inženýring</w:t>
            </w:r>
            <w:proofErr w:type="spellEnd"/>
          </w:p>
        </w:tc>
        <w:tc>
          <w:tcPr>
            <w:tcW w:w="540"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hod</w:t>
            </w:r>
          </w:p>
        </w:tc>
        <w:tc>
          <w:tcPr>
            <w:tcW w:w="561"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1340"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321"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164A1F" w:rsidRPr="00164A1F" w:rsidTr="00164A1F">
        <w:trPr>
          <w:trHeight w:val="255"/>
        </w:trPr>
        <w:tc>
          <w:tcPr>
            <w:tcW w:w="5736"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r w:rsidRPr="00164A1F">
              <w:rPr>
                <w:rFonts w:ascii="Calibri" w:eastAsia="Times New Roman" w:hAnsi="Calibri" w:cs="Calibri"/>
                <w:b/>
                <w:bCs/>
                <w:szCs w:val="22"/>
                <w:lang w:eastAsia="cs-CZ"/>
              </w:rPr>
              <w:t>CELKOVÁ KALKULACE</w:t>
            </w:r>
            <w:r w:rsidRPr="00164A1F">
              <w:rPr>
                <w:rFonts w:ascii="Calibri" w:eastAsia="Times New Roman" w:hAnsi="Calibri" w:cs="Calibri"/>
                <w:sz w:val="16"/>
                <w:szCs w:val="16"/>
                <w:lang w:eastAsia="cs-CZ"/>
              </w:rPr>
              <w:t> </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r>
      <w:tr w:rsidR="00164A1F"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Materiál</w:t>
            </w:r>
          </w:p>
        </w:tc>
        <w:tc>
          <w:tcPr>
            <w:tcW w:w="4535"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BC004C" w:rsidP="00164A1F">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164A1F" w:rsidRPr="00164A1F" w:rsidTr="00164A1F">
        <w:trPr>
          <w:trHeight w:val="255"/>
        </w:trPr>
        <w:tc>
          <w:tcPr>
            <w:tcW w:w="1201"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xml:space="preserve">Instalace </w:t>
            </w:r>
          </w:p>
        </w:tc>
        <w:tc>
          <w:tcPr>
            <w:tcW w:w="4535"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21" w:type="dxa"/>
            <w:tcBorders>
              <w:top w:val="nil"/>
              <w:left w:val="nil"/>
              <w:bottom w:val="single" w:sz="4" w:space="0" w:color="auto"/>
              <w:right w:val="single" w:sz="8" w:space="0" w:color="auto"/>
            </w:tcBorders>
            <w:shd w:val="clear" w:color="auto" w:fill="auto"/>
            <w:noWrap/>
            <w:hideMark/>
          </w:tcPr>
          <w:p w:rsidR="00164A1F" w:rsidRPr="00164A1F" w:rsidRDefault="00BC004C" w:rsidP="00164A1F">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164A1F" w:rsidRPr="00164A1F" w:rsidTr="00164A1F">
        <w:trPr>
          <w:trHeight w:val="255"/>
        </w:trPr>
        <w:tc>
          <w:tcPr>
            <w:tcW w:w="5736" w:type="dxa"/>
            <w:gridSpan w:val="2"/>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Doprava materiálu a techniků, etapizace </w:t>
            </w:r>
          </w:p>
        </w:tc>
        <w:tc>
          <w:tcPr>
            <w:tcW w:w="5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40"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21" w:type="dxa"/>
            <w:tcBorders>
              <w:top w:val="nil"/>
              <w:left w:val="nil"/>
              <w:bottom w:val="single" w:sz="4" w:space="0" w:color="auto"/>
              <w:right w:val="single" w:sz="8" w:space="0" w:color="auto"/>
            </w:tcBorders>
            <w:shd w:val="clear" w:color="000000" w:fill="FFFF00"/>
            <w:noWrap/>
            <w:hideMark/>
          </w:tcPr>
          <w:p w:rsidR="00164A1F" w:rsidRPr="00164A1F" w:rsidRDefault="00BC004C" w:rsidP="00164A1F">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164A1F" w:rsidRPr="00164A1F" w:rsidTr="00164A1F">
        <w:trPr>
          <w:trHeight w:val="255"/>
        </w:trPr>
        <w:tc>
          <w:tcPr>
            <w:tcW w:w="5736" w:type="dxa"/>
            <w:gridSpan w:val="2"/>
            <w:tcBorders>
              <w:top w:val="nil"/>
              <w:left w:val="single" w:sz="8" w:space="0" w:color="auto"/>
              <w:bottom w:val="single" w:sz="8"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Cena celkem bez DPH </w:t>
            </w:r>
          </w:p>
        </w:tc>
        <w:tc>
          <w:tcPr>
            <w:tcW w:w="540" w:type="dxa"/>
            <w:tcBorders>
              <w:top w:val="nil"/>
              <w:left w:val="nil"/>
              <w:bottom w:val="single" w:sz="8"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561" w:type="dxa"/>
            <w:tcBorders>
              <w:top w:val="nil"/>
              <w:left w:val="nil"/>
              <w:bottom w:val="single" w:sz="8" w:space="0" w:color="auto"/>
              <w:right w:val="single" w:sz="4" w:space="0" w:color="auto"/>
            </w:tcBorders>
            <w:shd w:val="clear" w:color="auto" w:fill="auto"/>
            <w:noWrap/>
            <w:hideMark/>
          </w:tcPr>
          <w:p w:rsidR="00164A1F" w:rsidRPr="00164A1F" w:rsidRDefault="00164A1F" w:rsidP="00164A1F">
            <w:pPr>
              <w:jc w:val="right"/>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40" w:type="dxa"/>
            <w:tcBorders>
              <w:top w:val="nil"/>
              <w:left w:val="nil"/>
              <w:bottom w:val="single" w:sz="8" w:space="0" w:color="auto"/>
              <w:right w:val="single" w:sz="4" w:space="0" w:color="auto"/>
            </w:tcBorders>
            <w:shd w:val="clear" w:color="auto" w:fill="auto"/>
            <w:noWrap/>
            <w:hideMark/>
          </w:tcPr>
          <w:p w:rsidR="00164A1F" w:rsidRPr="00164A1F" w:rsidRDefault="00164A1F"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21" w:type="dxa"/>
            <w:tcBorders>
              <w:top w:val="nil"/>
              <w:left w:val="nil"/>
              <w:bottom w:val="single" w:sz="8" w:space="0" w:color="auto"/>
              <w:right w:val="single" w:sz="8" w:space="0" w:color="auto"/>
            </w:tcBorders>
            <w:shd w:val="clear" w:color="auto" w:fill="auto"/>
            <w:noWrap/>
            <w:hideMark/>
          </w:tcPr>
          <w:p w:rsidR="00164A1F" w:rsidRPr="00600D2D" w:rsidRDefault="00600D2D" w:rsidP="00164A1F">
            <w:pPr>
              <w:jc w:val="right"/>
              <w:rPr>
                <w:rFonts w:ascii="Calibri" w:eastAsia="Times New Roman" w:hAnsi="Calibri" w:cs="Calibri"/>
                <w:b/>
                <w:bCs/>
                <w:sz w:val="18"/>
                <w:szCs w:val="18"/>
                <w:lang w:eastAsia="cs-CZ"/>
              </w:rPr>
            </w:pPr>
            <w:r w:rsidRPr="00600D2D">
              <w:rPr>
                <w:rFonts w:ascii="Calibri" w:eastAsia="Times New Roman" w:hAnsi="Calibri" w:cs="Calibri"/>
                <w:b/>
                <w:sz w:val="18"/>
                <w:szCs w:val="18"/>
                <w:lang w:eastAsia="cs-CZ"/>
              </w:rPr>
              <w:t>31 300,00 Kč</w:t>
            </w:r>
          </w:p>
        </w:tc>
      </w:tr>
      <w:tr w:rsidR="00164A1F" w:rsidRPr="00164A1F" w:rsidTr="00164A1F">
        <w:trPr>
          <w:trHeight w:val="255"/>
        </w:trPr>
        <w:tc>
          <w:tcPr>
            <w:tcW w:w="1201" w:type="dxa"/>
            <w:tcBorders>
              <w:top w:val="nil"/>
              <w:left w:val="nil"/>
              <w:bottom w:val="nil"/>
              <w:right w:val="nil"/>
            </w:tcBorders>
            <w:shd w:val="clear" w:color="auto" w:fill="auto"/>
            <w:noWrap/>
            <w:hideMark/>
          </w:tcPr>
          <w:p w:rsidR="00164A1F" w:rsidRPr="00164A1F" w:rsidRDefault="00164A1F" w:rsidP="00164A1F">
            <w:pPr>
              <w:jc w:val="right"/>
              <w:rPr>
                <w:rFonts w:ascii="Calibri" w:eastAsia="Times New Roman" w:hAnsi="Calibri" w:cs="Calibri"/>
                <w:b/>
                <w:bCs/>
                <w:sz w:val="18"/>
                <w:szCs w:val="18"/>
                <w:lang w:eastAsia="cs-CZ"/>
              </w:rPr>
            </w:pPr>
          </w:p>
        </w:tc>
        <w:tc>
          <w:tcPr>
            <w:tcW w:w="4535"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540" w:type="dxa"/>
            <w:tcBorders>
              <w:top w:val="nil"/>
              <w:left w:val="nil"/>
              <w:bottom w:val="nil"/>
              <w:right w:val="nil"/>
            </w:tcBorders>
            <w:shd w:val="clear" w:color="auto" w:fill="auto"/>
            <w:noWrap/>
            <w:hideMark/>
          </w:tcPr>
          <w:p w:rsidR="00164A1F" w:rsidRPr="00164A1F" w:rsidRDefault="00164A1F" w:rsidP="00164A1F">
            <w:pP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2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r>
      <w:tr w:rsidR="00164A1F" w:rsidRPr="00164A1F" w:rsidTr="00164A1F">
        <w:trPr>
          <w:trHeight w:val="255"/>
        </w:trPr>
        <w:tc>
          <w:tcPr>
            <w:tcW w:w="1201" w:type="dxa"/>
            <w:tcBorders>
              <w:top w:val="nil"/>
              <w:left w:val="nil"/>
              <w:bottom w:val="nil"/>
              <w:right w:val="nil"/>
            </w:tcBorders>
            <w:shd w:val="clear" w:color="auto" w:fill="auto"/>
            <w:noWrap/>
            <w:hideMark/>
          </w:tcPr>
          <w:p w:rsidR="00164A1F" w:rsidRPr="00164A1F" w:rsidRDefault="00164A1F" w:rsidP="00164A1F">
            <w:pPr>
              <w:jc w:val="cente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Pozn.</w:t>
            </w:r>
          </w:p>
        </w:tc>
        <w:tc>
          <w:tcPr>
            <w:tcW w:w="4535" w:type="dxa"/>
            <w:tcBorders>
              <w:top w:val="nil"/>
              <w:left w:val="nil"/>
              <w:bottom w:val="nil"/>
              <w:right w:val="nil"/>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Uchazeč vyplní žlutá pole</w:t>
            </w:r>
          </w:p>
        </w:tc>
        <w:tc>
          <w:tcPr>
            <w:tcW w:w="540" w:type="dxa"/>
            <w:tcBorders>
              <w:top w:val="nil"/>
              <w:left w:val="nil"/>
              <w:bottom w:val="nil"/>
              <w:right w:val="nil"/>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p>
        </w:tc>
        <w:tc>
          <w:tcPr>
            <w:tcW w:w="56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40"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2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r>
    </w:tbl>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tbl>
      <w:tblPr>
        <w:tblW w:w="10339" w:type="dxa"/>
        <w:jc w:val="center"/>
        <w:tblCellMar>
          <w:left w:w="70" w:type="dxa"/>
          <w:right w:w="70" w:type="dxa"/>
        </w:tblCellMar>
        <w:tblLook w:val="04A0" w:firstRow="1" w:lastRow="0" w:firstColumn="1" w:lastColumn="0" w:noHBand="0" w:noVBand="1"/>
      </w:tblPr>
      <w:tblGrid>
        <w:gridCol w:w="705"/>
        <w:gridCol w:w="660"/>
        <w:gridCol w:w="5169"/>
        <w:gridCol w:w="393"/>
        <w:gridCol w:w="881"/>
        <w:gridCol w:w="1219"/>
        <w:gridCol w:w="84"/>
        <w:gridCol w:w="1147"/>
        <w:gridCol w:w="85"/>
        <w:gridCol w:w="9"/>
      </w:tblGrid>
      <w:tr w:rsidR="00164A1F" w:rsidRPr="00164A1F" w:rsidTr="00476284">
        <w:trPr>
          <w:trHeight w:val="255"/>
          <w:jc w:val="center"/>
        </w:trPr>
        <w:tc>
          <w:tcPr>
            <w:tcW w:w="10339" w:type="dxa"/>
            <w:gridSpan w:val="10"/>
            <w:tcBorders>
              <w:top w:val="nil"/>
              <w:left w:val="nil"/>
              <w:bottom w:val="nil"/>
              <w:right w:val="nil"/>
            </w:tcBorders>
            <w:shd w:val="clear" w:color="auto" w:fill="FFFF00"/>
            <w:noWrap/>
          </w:tcPr>
          <w:p w:rsidR="00164A1F" w:rsidRPr="00164A1F" w:rsidRDefault="00164A1F" w:rsidP="00164A1F">
            <w:pPr>
              <w:jc w:val="center"/>
              <w:rPr>
                <w:rFonts w:eastAsia="Times New Roman"/>
                <w:sz w:val="20"/>
                <w:szCs w:val="20"/>
                <w:lang w:eastAsia="cs-CZ"/>
              </w:rPr>
            </w:pPr>
            <w:proofErr w:type="gramStart"/>
            <w:r w:rsidRPr="00164A1F">
              <w:rPr>
                <w:rFonts w:ascii="Calibri" w:eastAsia="Times New Roman" w:hAnsi="Calibri" w:cs="Calibri"/>
                <w:b/>
                <w:bCs/>
                <w:sz w:val="20"/>
                <w:szCs w:val="20"/>
                <w:lang w:eastAsia="cs-CZ"/>
              </w:rPr>
              <w:t>4.patro</w:t>
            </w:r>
            <w:proofErr w:type="gramEnd"/>
            <w:r w:rsidRPr="00164A1F">
              <w:rPr>
                <w:rFonts w:ascii="Calibri" w:eastAsia="Times New Roman" w:hAnsi="Calibri" w:cs="Calibri"/>
                <w:b/>
                <w:bCs/>
                <w:sz w:val="20"/>
                <w:szCs w:val="20"/>
                <w:lang w:eastAsia="cs-CZ"/>
              </w:rPr>
              <w:t xml:space="preserve"> - nový datový rozvaděč</w:t>
            </w:r>
          </w:p>
        </w:tc>
      </w:tr>
      <w:tr w:rsidR="00164A1F" w:rsidRPr="00164A1F" w:rsidTr="00B42CF6">
        <w:trPr>
          <w:trHeight w:val="255"/>
          <w:jc w:val="center"/>
        </w:trPr>
        <w:tc>
          <w:tcPr>
            <w:tcW w:w="1365" w:type="dxa"/>
            <w:gridSpan w:val="2"/>
            <w:tcBorders>
              <w:top w:val="nil"/>
              <w:left w:val="nil"/>
              <w:bottom w:val="nil"/>
              <w:right w:val="nil"/>
            </w:tcBorders>
            <w:shd w:val="clear" w:color="auto" w:fill="auto"/>
            <w:noWrap/>
            <w:hideMark/>
          </w:tcPr>
          <w:p w:rsidR="00164A1F" w:rsidRPr="00164A1F" w:rsidRDefault="00164A1F" w:rsidP="00164A1F">
            <w:pPr>
              <w:jc w:val="center"/>
              <w:rPr>
                <w:rFonts w:ascii="Calibri" w:eastAsia="Times New Roman" w:hAnsi="Calibri" w:cs="Calibri"/>
                <w:b/>
                <w:bCs/>
                <w:sz w:val="20"/>
                <w:szCs w:val="20"/>
                <w:lang w:eastAsia="cs-CZ"/>
              </w:rPr>
            </w:pPr>
          </w:p>
        </w:tc>
        <w:tc>
          <w:tcPr>
            <w:tcW w:w="5169"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393"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881"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1219"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1312" w:type="dxa"/>
            <w:gridSpan w:val="4"/>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r>
      <w:tr w:rsidR="00EB2AD6" w:rsidRPr="00164A1F" w:rsidTr="00476284">
        <w:trPr>
          <w:gridAfter w:val="1"/>
          <w:wAfter w:w="9" w:type="dxa"/>
          <w:trHeight w:val="255"/>
          <w:jc w:val="center"/>
        </w:trPr>
        <w:tc>
          <w:tcPr>
            <w:tcW w:w="6534"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EB2AD6" w:rsidRPr="00476284" w:rsidRDefault="00EB2AD6" w:rsidP="00164A1F">
            <w:pPr>
              <w:rPr>
                <w:rFonts w:ascii="Calibri" w:eastAsia="Times New Roman" w:hAnsi="Calibri" w:cs="Calibri"/>
                <w:b/>
                <w:bCs/>
                <w:szCs w:val="22"/>
                <w:lang w:eastAsia="cs-CZ"/>
              </w:rPr>
            </w:pPr>
            <w:r w:rsidRPr="00164A1F">
              <w:rPr>
                <w:rFonts w:ascii="Calibri" w:eastAsia="Times New Roman" w:hAnsi="Calibri" w:cs="Calibri"/>
                <w:b/>
                <w:bCs/>
                <w:szCs w:val="22"/>
                <w:lang w:eastAsia="cs-CZ"/>
              </w:rPr>
              <w:t>MATERIÁL</w:t>
            </w:r>
          </w:p>
        </w:tc>
        <w:tc>
          <w:tcPr>
            <w:tcW w:w="393" w:type="dxa"/>
            <w:tcBorders>
              <w:top w:val="single" w:sz="8" w:space="0" w:color="auto"/>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881" w:type="dxa"/>
            <w:tcBorders>
              <w:top w:val="single" w:sz="8" w:space="0" w:color="auto"/>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03" w:type="dxa"/>
            <w:gridSpan w:val="2"/>
            <w:tcBorders>
              <w:top w:val="single" w:sz="8" w:space="0" w:color="auto"/>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219" w:type="dxa"/>
            <w:gridSpan w:val="2"/>
            <w:tcBorders>
              <w:top w:val="single" w:sz="8" w:space="0" w:color="auto"/>
              <w:left w:val="nil"/>
              <w:bottom w:val="single" w:sz="4" w:space="0" w:color="auto"/>
              <w:right w:val="single" w:sz="8"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r>
      <w:tr w:rsidR="00EB2AD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Pol.</w:t>
            </w:r>
          </w:p>
        </w:tc>
        <w:tc>
          <w:tcPr>
            <w:tcW w:w="5829" w:type="dxa"/>
            <w:gridSpan w:val="2"/>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Obchodní název</w:t>
            </w:r>
          </w:p>
        </w:tc>
        <w:tc>
          <w:tcPr>
            <w:tcW w:w="393"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MJ</w:t>
            </w:r>
          </w:p>
        </w:tc>
        <w:tc>
          <w:tcPr>
            <w:tcW w:w="88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Počet</w:t>
            </w:r>
          </w:p>
        </w:tc>
        <w:tc>
          <w:tcPr>
            <w:tcW w:w="1219"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Cena/MJ </w:t>
            </w:r>
          </w:p>
        </w:tc>
        <w:tc>
          <w:tcPr>
            <w:tcW w:w="1219" w:type="dxa"/>
            <w:gridSpan w:val="2"/>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Celkem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5829" w:type="dxa"/>
            <w:gridSpan w:val="2"/>
            <w:tcBorders>
              <w:top w:val="nil"/>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Kabelová trasa</w:t>
            </w:r>
          </w:p>
        </w:tc>
        <w:tc>
          <w:tcPr>
            <w:tcW w:w="393" w:type="dxa"/>
            <w:tcBorders>
              <w:top w:val="nil"/>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m</w:t>
            </w:r>
          </w:p>
        </w:tc>
        <w:tc>
          <w:tcPr>
            <w:tcW w:w="881" w:type="dxa"/>
            <w:tcBorders>
              <w:top w:val="nil"/>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20</w:t>
            </w:r>
          </w:p>
        </w:tc>
        <w:tc>
          <w:tcPr>
            <w:tcW w:w="1219" w:type="dxa"/>
            <w:tcBorders>
              <w:top w:val="nil"/>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5829" w:type="dxa"/>
            <w:gridSpan w:val="2"/>
            <w:tcBorders>
              <w:top w:val="single" w:sz="4" w:space="0" w:color="auto"/>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Datový rozvaděč 42U/800/1000, rozebíratelný, sokl 100mm, ventilace</w:t>
            </w:r>
          </w:p>
        </w:tc>
        <w:tc>
          <w:tcPr>
            <w:tcW w:w="393"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219"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3.</w:t>
            </w:r>
          </w:p>
        </w:tc>
        <w:tc>
          <w:tcPr>
            <w:tcW w:w="5829" w:type="dxa"/>
            <w:gridSpan w:val="2"/>
            <w:tcBorders>
              <w:top w:val="single" w:sz="4" w:space="0" w:color="auto"/>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Panel rozvodný 19" 230V do datového rozvaděče</w:t>
            </w:r>
          </w:p>
        </w:tc>
        <w:tc>
          <w:tcPr>
            <w:tcW w:w="393"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1219"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4.</w:t>
            </w:r>
          </w:p>
        </w:tc>
        <w:tc>
          <w:tcPr>
            <w:tcW w:w="5829" w:type="dxa"/>
            <w:gridSpan w:val="2"/>
            <w:tcBorders>
              <w:top w:val="single" w:sz="4" w:space="0" w:color="auto"/>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Panel vyvazovací 1U</w:t>
            </w:r>
          </w:p>
        </w:tc>
        <w:tc>
          <w:tcPr>
            <w:tcW w:w="393"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8</w:t>
            </w:r>
          </w:p>
        </w:tc>
        <w:tc>
          <w:tcPr>
            <w:tcW w:w="1219"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5.</w:t>
            </w:r>
          </w:p>
        </w:tc>
        <w:tc>
          <w:tcPr>
            <w:tcW w:w="5829" w:type="dxa"/>
            <w:gridSpan w:val="2"/>
            <w:tcBorders>
              <w:top w:val="single" w:sz="4" w:space="0" w:color="auto"/>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Propojovací kabel datové kabeláže</w:t>
            </w:r>
          </w:p>
        </w:tc>
        <w:tc>
          <w:tcPr>
            <w:tcW w:w="393"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100</w:t>
            </w:r>
          </w:p>
        </w:tc>
        <w:tc>
          <w:tcPr>
            <w:tcW w:w="1219"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6.</w:t>
            </w:r>
          </w:p>
        </w:tc>
        <w:tc>
          <w:tcPr>
            <w:tcW w:w="5829" w:type="dxa"/>
            <w:gridSpan w:val="2"/>
            <w:tcBorders>
              <w:top w:val="single" w:sz="4" w:space="0" w:color="auto"/>
              <w:left w:val="nil"/>
              <w:bottom w:val="nil"/>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Záložní zdroj APC Smart-UPS on-line</w:t>
            </w:r>
          </w:p>
        </w:tc>
        <w:tc>
          <w:tcPr>
            <w:tcW w:w="393"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nil"/>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219"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7"/>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7.</w:t>
            </w:r>
          </w:p>
        </w:tc>
        <w:tc>
          <w:tcPr>
            <w:tcW w:w="5829" w:type="dxa"/>
            <w:gridSpan w:val="2"/>
            <w:tcBorders>
              <w:top w:val="single" w:sz="4" w:space="0" w:color="auto"/>
              <w:left w:val="nil"/>
              <w:bottom w:val="single" w:sz="8"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Pomocný instalační a stavební materiál</w:t>
            </w:r>
          </w:p>
        </w:tc>
        <w:tc>
          <w:tcPr>
            <w:tcW w:w="393" w:type="dxa"/>
            <w:tcBorders>
              <w:top w:val="single" w:sz="4" w:space="0" w:color="auto"/>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single" w:sz="4" w:space="0" w:color="auto"/>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219" w:type="dxa"/>
            <w:tcBorders>
              <w:top w:val="single" w:sz="4" w:space="0" w:color="auto"/>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single" w:sz="4" w:space="0" w:color="auto"/>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EB2AD6" w:rsidRPr="00164A1F" w:rsidTr="00476284">
        <w:trPr>
          <w:gridAfter w:val="1"/>
          <w:wAfter w:w="9" w:type="dxa"/>
          <w:trHeight w:val="255"/>
          <w:jc w:val="center"/>
        </w:trPr>
        <w:tc>
          <w:tcPr>
            <w:tcW w:w="6534"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EB2AD6" w:rsidRPr="00476284" w:rsidRDefault="00EB2AD6" w:rsidP="00164A1F">
            <w:pPr>
              <w:rPr>
                <w:rFonts w:ascii="Calibri" w:eastAsia="Times New Roman" w:hAnsi="Calibri" w:cs="Calibri"/>
                <w:b/>
                <w:bCs/>
                <w:szCs w:val="22"/>
                <w:lang w:eastAsia="cs-CZ"/>
              </w:rPr>
            </w:pPr>
            <w:r w:rsidRPr="00164A1F">
              <w:rPr>
                <w:rFonts w:ascii="Calibri" w:eastAsia="Times New Roman" w:hAnsi="Calibri" w:cs="Calibri"/>
                <w:b/>
                <w:bCs/>
                <w:szCs w:val="22"/>
                <w:lang w:eastAsia="cs-CZ"/>
              </w:rPr>
              <w:t>INSTALACE</w:t>
            </w:r>
            <w:r w:rsidRPr="00164A1F">
              <w:rPr>
                <w:rFonts w:ascii="Calibri" w:eastAsia="Times New Roman" w:hAnsi="Calibri" w:cs="Calibri"/>
                <w:sz w:val="16"/>
                <w:szCs w:val="16"/>
                <w:lang w:eastAsia="cs-CZ"/>
              </w:rPr>
              <w:t> </w:t>
            </w:r>
          </w:p>
        </w:tc>
        <w:tc>
          <w:tcPr>
            <w:tcW w:w="393"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881"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303" w:type="dxa"/>
            <w:gridSpan w:val="2"/>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1219" w:type="dxa"/>
            <w:gridSpan w:val="2"/>
            <w:tcBorders>
              <w:top w:val="nil"/>
              <w:left w:val="nil"/>
              <w:bottom w:val="single" w:sz="4" w:space="0" w:color="auto"/>
              <w:right w:val="single" w:sz="8"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r>
      <w:tr w:rsidR="00476284" w:rsidRPr="00164A1F" w:rsidTr="00476284">
        <w:trPr>
          <w:gridAfter w:val="2"/>
          <w:wAfter w:w="93" w:type="dxa"/>
          <w:trHeight w:val="25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Pol.</w:t>
            </w:r>
          </w:p>
        </w:tc>
        <w:tc>
          <w:tcPr>
            <w:tcW w:w="5829" w:type="dxa"/>
            <w:gridSpan w:val="2"/>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Název</w:t>
            </w:r>
          </w:p>
        </w:tc>
        <w:tc>
          <w:tcPr>
            <w:tcW w:w="393"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MJ</w:t>
            </w:r>
          </w:p>
        </w:tc>
        <w:tc>
          <w:tcPr>
            <w:tcW w:w="881"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Počet</w:t>
            </w:r>
          </w:p>
        </w:tc>
        <w:tc>
          <w:tcPr>
            <w:tcW w:w="1219" w:type="dxa"/>
            <w:tcBorders>
              <w:top w:val="nil"/>
              <w:left w:val="nil"/>
              <w:bottom w:val="single" w:sz="4" w:space="0" w:color="auto"/>
              <w:right w:val="single" w:sz="4"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Cena/MJ </w:t>
            </w:r>
          </w:p>
        </w:tc>
        <w:tc>
          <w:tcPr>
            <w:tcW w:w="1219" w:type="dxa"/>
            <w:gridSpan w:val="2"/>
            <w:tcBorders>
              <w:top w:val="nil"/>
              <w:left w:val="nil"/>
              <w:bottom w:val="single" w:sz="4" w:space="0" w:color="auto"/>
              <w:right w:val="single" w:sz="8" w:space="0" w:color="auto"/>
            </w:tcBorders>
            <w:shd w:val="clear" w:color="auto" w:fill="auto"/>
            <w:noWrap/>
            <w:hideMark/>
          </w:tcPr>
          <w:p w:rsidR="00164A1F" w:rsidRPr="00164A1F" w:rsidRDefault="00164A1F" w:rsidP="00164A1F">
            <w:pPr>
              <w:jc w:val="cente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xml:space="preserve"> Celkem </w:t>
            </w:r>
          </w:p>
        </w:tc>
      </w:tr>
      <w:tr w:rsidR="00B42CF6" w:rsidRPr="00164A1F" w:rsidTr="00476284">
        <w:trPr>
          <w:gridAfter w:val="2"/>
          <w:wAfter w:w="93" w:type="dxa"/>
          <w:trHeight w:val="25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5829" w:type="dxa"/>
            <w:gridSpan w:val="2"/>
            <w:tcBorders>
              <w:top w:val="nil"/>
              <w:left w:val="nil"/>
              <w:bottom w:val="single" w:sz="4"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Instalace kabelových tras</w:t>
            </w:r>
          </w:p>
        </w:tc>
        <w:tc>
          <w:tcPr>
            <w:tcW w:w="393"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m</w:t>
            </w:r>
          </w:p>
        </w:tc>
        <w:tc>
          <w:tcPr>
            <w:tcW w:w="88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20</w:t>
            </w:r>
          </w:p>
        </w:tc>
        <w:tc>
          <w:tcPr>
            <w:tcW w:w="1219"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5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2.</w:t>
            </w:r>
          </w:p>
        </w:tc>
        <w:tc>
          <w:tcPr>
            <w:tcW w:w="5829" w:type="dxa"/>
            <w:gridSpan w:val="2"/>
            <w:tcBorders>
              <w:top w:val="nil"/>
              <w:left w:val="nil"/>
              <w:bottom w:val="single" w:sz="4"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Instalace datového rozvaděče vč. příslušenství</w:t>
            </w:r>
          </w:p>
        </w:tc>
        <w:tc>
          <w:tcPr>
            <w:tcW w:w="393"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219"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5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3.</w:t>
            </w:r>
          </w:p>
        </w:tc>
        <w:tc>
          <w:tcPr>
            <w:tcW w:w="5829" w:type="dxa"/>
            <w:gridSpan w:val="2"/>
            <w:tcBorders>
              <w:top w:val="nil"/>
              <w:left w:val="nil"/>
              <w:bottom w:val="single" w:sz="4"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Instalace záložního zdroje UPS</w:t>
            </w:r>
          </w:p>
        </w:tc>
        <w:tc>
          <w:tcPr>
            <w:tcW w:w="393"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ks</w:t>
            </w:r>
          </w:p>
        </w:tc>
        <w:tc>
          <w:tcPr>
            <w:tcW w:w="88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w:t>
            </w:r>
          </w:p>
        </w:tc>
        <w:tc>
          <w:tcPr>
            <w:tcW w:w="1219"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2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4.</w:t>
            </w:r>
          </w:p>
        </w:tc>
        <w:tc>
          <w:tcPr>
            <w:tcW w:w="5829" w:type="dxa"/>
            <w:gridSpan w:val="2"/>
            <w:tcBorders>
              <w:top w:val="nil"/>
              <w:left w:val="nil"/>
              <w:bottom w:val="single" w:sz="4" w:space="0" w:color="auto"/>
              <w:right w:val="single" w:sz="4" w:space="0" w:color="auto"/>
            </w:tcBorders>
            <w:shd w:val="clear" w:color="auto" w:fill="auto"/>
            <w:hideMark/>
          </w:tcPr>
          <w:p w:rsidR="00B42CF6" w:rsidRPr="00164A1F" w:rsidRDefault="00B42CF6" w:rsidP="00B42CF6">
            <w:pPr>
              <w:jc w:val="both"/>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Přípravné a pomocné práce </w:t>
            </w:r>
          </w:p>
        </w:tc>
        <w:tc>
          <w:tcPr>
            <w:tcW w:w="393"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hod</w:t>
            </w:r>
          </w:p>
        </w:tc>
        <w:tc>
          <w:tcPr>
            <w:tcW w:w="881" w:type="dxa"/>
            <w:tcBorders>
              <w:top w:val="nil"/>
              <w:left w:val="nil"/>
              <w:bottom w:val="single" w:sz="4"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10</w:t>
            </w:r>
          </w:p>
        </w:tc>
        <w:tc>
          <w:tcPr>
            <w:tcW w:w="1219"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164A1F" w:rsidTr="00476284">
        <w:trPr>
          <w:gridAfter w:val="2"/>
          <w:wAfter w:w="93" w:type="dxa"/>
          <w:trHeight w:val="255"/>
          <w:jc w:val="center"/>
        </w:trPr>
        <w:tc>
          <w:tcPr>
            <w:tcW w:w="705" w:type="dxa"/>
            <w:tcBorders>
              <w:top w:val="nil"/>
              <w:left w:val="single" w:sz="8" w:space="0" w:color="auto"/>
              <w:bottom w:val="single" w:sz="4" w:space="0" w:color="auto"/>
              <w:right w:val="single" w:sz="4" w:space="0" w:color="auto"/>
            </w:tcBorders>
            <w:shd w:val="clear" w:color="auto" w:fill="auto"/>
            <w:noWrap/>
            <w:hideMark/>
          </w:tcPr>
          <w:p w:rsidR="00B42CF6" w:rsidRPr="00164A1F" w:rsidRDefault="00B42CF6" w:rsidP="00B42CF6">
            <w:pPr>
              <w:jc w:val="cente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5.</w:t>
            </w:r>
          </w:p>
        </w:tc>
        <w:tc>
          <w:tcPr>
            <w:tcW w:w="5829" w:type="dxa"/>
            <w:gridSpan w:val="2"/>
            <w:tcBorders>
              <w:top w:val="nil"/>
              <w:left w:val="nil"/>
              <w:bottom w:val="single" w:sz="8" w:space="0" w:color="auto"/>
              <w:right w:val="single" w:sz="4" w:space="0" w:color="auto"/>
            </w:tcBorders>
            <w:shd w:val="clear" w:color="auto" w:fill="auto"/>
            <w:noWrap/>
            <w:hideMark/>
          </w:tcPr>
          <w:p w:rsidR="00B42CF6" w:rsidRPr="00164A1F" w:rsidRDefault="00B42CF6" w:rsidP="00B42CF6">
            <w:pPr>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xml:space="preserve">Práce projektanta, </w:t>
            </w:r>
            <w:proofErr w:type="spellStart"/>
            <w:r w:rsidRPr="00164A1F">
              <w:rPr>
                <w:rFonts w:ascii="Calibri" w:eastAsia="Times New Roman" w:hAnsi="Calibri" w:cs="Calibri"/>
                <w:sz w:val="16"/>
                <w:szCs w:val="16"/>
                <w:lang w:eastAsia="cs-CZ"/>
              </w:rPr>
              <w:t>inženýring</w:t>
            </w:r>
            <w:proofErr w:type="spellEnd"/>
          </w:p>
        </w:tc>
        <w:tc>
          <w:tcPr>
            <w:tcW w:w="393"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hod</w:t>
            </w:r>
          </w:p>
        </w:tc>
        <w:tc>
          <w:tcPr>
            <w:tcW w:w="881" w:type="dxa"/>
            <w:tcBorders>
              <w:top w:val="nil"/>
              <w:left w:val="nil"/>
              <w:bottom w:val="single" w:sz="8" w:space="0" w:color="auto"/>
              <w:right w:val="single" w:sz="4" w:space="0" w:color="auto"/>
            </w:tcBorders>
            <w:shd w:val="clear" w:color="auto" w:fill="auto"/>
            <w:noWrap/>
            <w:hideMark/>
          </w:tcPr>
          <w:p w:rsidR="00B42CF6" w:rsidRPr="00164A1F" w:rsidRDefault="00B42CF6" w:rsidP="00B42CF6">
            <w:pPr>
              <w:jc w:val="right"/>
              <w:outlineLvl w:val="0"/>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6</w:t>
            </w:r>
          </w:p>
        </w:tc>
        <w:tc>
          <w:tcPr>
            <w:tcW w:w="1219"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19" w:type="dxa"/>
            <w:gridSpan w:val="2"/>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EB2AD6" w:rsidRPr="00164A1F" w:rsidTr="00476284">
        <w:trPr>
          <w:gridAfter w:val="1"/>
          <w:wAfter w:w="9" w:type="dxa"/>
          <w:trHeight w:val="255"/>
          <w:jc w:val="center"/>
        </w:trPr>
        <w:tc>
          <w:tcPr>
            <w:tcW w:w="6534"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EB2AD6" w:rsidRPr="00476284" w:rsidRDefault="00EB2AD6" w:rsidP="00476284">
            <w:pPr>
              <w:rPr>
                <w:rFonts w:ascii="Calibri" w:eastAsia="Times New Roman" w:hAnsi="Calibri" w:cs="Calibri"/>
                <w:b/>
                <w:bCs/>
                <w:szCs w:val="22"/>
                <w:lang w:eastAsia="cs-CZ"/>
              </w:rPr>
            </w:pPr>
            <w:r w:rsidRPr="00164A1F">
              <w:rPr>
                <w:rFonts w:ascii="Calibri" w:eastAsia="Times New Roman" w:hAnsi="Calibri" w:cs="Calibri"/>
                <w:b/>
                <w:bCs/>
                <w:szCs w:val="22"/>
                <w:lang w:eastAsia="cs-CZ"/>
              </w:rPr>
              <w:t>CELKOVÁ KALKULACE</w:t>
            </w:r>
          </w:p>
        </w:tc>
        <w:tc>
          <w:tcPr>
            <w:tcW w:w="393"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 </w:t>
            </w:r>
          </w:p>
        </w:tc>
        <w:tc>
          <w:tcPr>
            <w:tcW w:w="881"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c>
          <w:tcPr>
            <w:tcW w:w="1303" w:type="dxa"/>
            <w:gridSpan w:val="2"/>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c>
          <w:tcPr>
            <w:tcW w:w="1219" w:type="dxa"/>
            <w:gridSpan w:val="2"/>
            <w:tcBorders>
              <w:top w:val="nil"/>
              <w:left w:val="nil"/>
              <w:bottom w:val="single" w:sz="4" w:space="0" w:color="auto"/>
              <w:right w:val="single" w:sz="8" w:space="0" w:color="auto"/>
            </w:tcBorders>
            <w:shd w:val="clear" w:color="auto" w:fill="auto"/>
            <w:noWrap/>
            <w:hideMark/>
          </w:tcPr>
          <w:p w:rsidR="00EB2AD6" w:rsidRPr="00164A1F" w:rsidRDefault="00EB2AD6" w:rsidP="00164A1F">
            <w:pPr>
              <w:jc w:val="right"/>
              <w:rPr>
                <w:rFonts w:ascii="Calibri" w:eastAsia="Times New Roman" w:hAnsi="Calibri" w:cs="Calibri"/>
                <w:b/>
                <w:bCs/>
                <w:sz w:val="20"/>
                <w:szCs w:val="20"/>
                <w:lang w:eastAsia="cs-CZ"/>
              </w:rPr>
            </w:pPr>
            <w:r w:rsidRPr="00164A1F">
              <w:rPr>
                <w:rFonts w:ascii="Calibri" w:eastAsia="Times New Roman" w:hAnsi="Calibri" w:cs="Calibri"/>
                <w:b/>
                <w:bCs/>
                <w:sz w:val="20"/>
                <w:szCs w:val="20"/>
                <w:lang w:eastAsia="cs-CZ"/>
              </w:rPr>
              <w:t> </w:t>
            </w:r>
          </w:p>
        </w:tc>
      </w:tr>
      <w:tr w:rsidR="00BC004C" w:rsidRPr="00164A1F" w:rsidTr="00476284">
        <w:trPr>
          <w:gridAfter w:val="1"/>
          <w:wAfter w:w="9" w:type="dxa"/>
          <w:trHeight w:val="255"/>
          <w:jc w:val="center"/>
        </w:trPr>
        <w:tc>
          <w:tcPr>
            <w:tcW w:w="6534" w:type="dxa"/>
            <w:gridSpan w:val="3"/>
            <w:tcBorders>
              <w:top w:val="nil"/>
              <w:left w:val="single" w:sz="8" w:space="0" w:color="auto"/>
              <w:bottom w:val="single" w:sz="4" w:space="0" w:color="auto"/>
              <w:right w:val="single" w:sz="4" w:space="0" w:color="auto"/>
            </w:tcBorders>
            <w:shd w:val="clear" w:color="auto" w:fill="auto"/>
            <w:noWrap/>
            <w:hideMark/>
          </w:tcPr>
          <w:p w:rsidR="00BC004C" w:rsidRPr="00164A1F" w:rsidRDefault="00BC004C" w:rsidP="00BC004C">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Materiál </w:t>
            </w:r>
          </w:p>
        </w:tc>
        <w:tc>
          <w:tcPr>
            <w:tcW w:w="393" w:type="dxa"/>
            <w:tcBorders>
              <w:top w:val="nil"/>
              <w:left w:val="nil"/>
              <w:bottom w:val="single" w:sz="4" w:space="0" w:color="auto"/>
              <w:right w:val="single" w:sz="4" w:space="0" w:color="auto"/>
            </w:tcBorders>
            <w:shd w:val="clear" w:color="auto" w:fill="auto"/>
            <w:noWrap/>
            <w:hideMark/>
          </w:tcPr>
          <w:p w:rsidR="00BC004C" w:rsidRPr="00164A1F" w:rsidRDefault="00BC004C" w:rsidP="00BC004C">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881" w:type="dxa"/>
            <w:tcBorders>
              <w:top w:val="nil"/>
              <w:left w:val="nil"/>
              <w:bottom w:val="single" w:sz="4" w:space="0" w:color="auto"/>
              <w:right w:val="single" w:sz="4" w:space="0" w:color="auto"/>
            </w:tcBorders>
            <w:shd w:val="clear" w:color="auto" w:fill="auto"/>
            <w:noWrap/>
            <w:hideMark/>
          </w:tcPr>
          <w:p w:rsidR="00BC004C" w:rsidRPr="00164A1F" w:rsidRDefault="00BC004C" w:rsidP="00BC004C">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03" w:type="dxa"/>
            <w:gridSpan w:val="2"/>
            <w:tcBorders>
              <w:top w:val="nil"/>
              <w:left w:val="nil"/>
              <w:bottom w:val="single" w:sz="4" w:space="0" w:color="auto"/>
              <w:right w:val="single" w:sz="4" w:space="0" w:color="auto"/>
            </w:tcBorders>
            <w:shd w:val="clear" w:color="auto" w:fill="auto"/>
            <w:noWrap/>
            <w:hideMark/>
          </w:tcPr>
          <w:p w:rsidR="00BC004C" w:rsidRPr="00164A1F" w:rsidRDefault="00BC004C" w:rsidP="00BC004C">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219" w:type="dxa"/>
            <w:gridSpan w:val="2"/>
            <w:tcBorders>
              <w:top w:val="nil"/>
              <w:left w:val="nil"/>
              <w:bottom w:val="single" w:sz="4" w:space="0" w:color="auto"/>
              <w:right w:val="single" w:sz="8" w:space="0" w:color="auto"/>
            </w:tcBorders>
            <w:shd w:val="clear" w:color="auto" w:fill="auto"/>
            <w:noWrap/>
            <w:hideMark/>
          </w:tcPr>
          <w:p w:rsidR="00BC004C" w:rsidRDefault="00BC004C" w:rsidP="00BC004C">
            <w:proofErr w:type="spellStart"/>
            <w:r w:rsidRPr="00AF5B2D">
              <w:rPr>
                <w:rFonts w:ascii="Calibri" w:eastAsia="Times New Roman" w:hAnsi="Calibri" w:cs="Calibri"/>
                <w:sz w:val="18"/>
                <w:szCs w:val="18"/>
                <w:lang w:eastAsia="cs-CZ"/>
              </w:rPr>
              <w:t>xxxxxxxxxxxxxx</w:t>
            </w:r>
            <w:proofErr w:type="spellEnd"/>
          </w:p>
        </w:tc>
      </w:tr>
      <w:tr w:rsidR="00BC004C" w:rsidRPr="00164A1F" w:rsidTr="00476284">
        <w:trPr>
          <w:gridAfter w:val="1"/>
          <w:wAfter w:w="9" w:type="dxa"/>
          <w:trHeight w:val="255"/>
          <w:jc w:val="center"/>
        </w:trPr>
        <w:tc>
          <w:tcPr>
            <w:tcW w:w="6534" w:type="dxa"/>
            <w:gridSpan w:val="3"/>
            <w:tcBorders>
              <w:top w:val="nil"/>
              <w:left w:val="single" w:sz="8" w:space="0" w:color="auto"/>
              <w:bottom w:val="single" w:sz="4" w:space="0" w:color="auto"/>
              <w:right w:val="single" w:sz="4" w:space="0" w:color="auto"/>
            </w:tcBorders>
            <w:shd w:val="clear" w:color="auto" w:fill="auto"/>
            <w:noWrap/>
            <w:hideMark/>
          </w:tcPr>
          <w:p w:rsidR="00BC004C" w:rsidRPr="00164A1F" w:rsidRDefault="00BC004C" w:rsidP="00BC004C">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Instalace  </w:t>
            </w:r>
          </w:p>
        </w:tc>
        <w:tc>
          <w:tcPr>
            <w:tcW w:w="393" w:type="dxa"/>
            <w:tcBorders>
              <w:top w:val="nil"/>
              <w:left w:val="nil"/>
              <w:bottom w:val="single" w:sz="4" w:space="0" w:color="auto"/>
              <w:right w:val="single" w:sz="4" w:space="0" w:color="auto"/>
            </w:tcBorders>
            <w:shd w:val="clear" w:color="auto" w:fill="auto"/>
            <w:noWrap/>
            <w:hideMark/>
          </w:tcPr>
          <w:p w:rsidR="00BC004C" w:rsidRPr="00164A1F" w:rsidRDefault="00BC004C" w:rsidP="00BC004C">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881" w:type="dxa"/>
            <w:tcBorders>
              <w:top w:val="nil"/>
              <w:left w:val="nil"/>
              <w:bottom w:val="single" w:sz="4" w:space="0" w:color="auto"/>
              <w:right w:val="single" w:sz="4" w:space="0" w:color="auto"/>
            </w:tcBorders>
            <w:shd w:val="clear" w:color="auto" w:fill="auto"/>
            <w:noWrap/>
            <w:hideMark/>
          </w:tcPr>
          <w:p w:rsidR="00BC004C" w:rsidRPr="00164A1F" w:rsidRDefault="00BC004C" w:rsidP="00BC004C">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03" w:type="dxa"/>
            <w:gridSpan w:val="2"/>
            <w:tcBorders>
              <w:top w:val="nil"/>
              <w:left w:val="nil"/>
              <w:bottom w:val="single" w:sz="4" w:space="0" w:color="auto"/>
              <w:right w:val="single" w:sz="4" w:space="0" w:color="auto"/>
            </w:tcBorders>
            <w:shd w:val="clear" w:color="auto" w:fill="auto"/>
            <w:noWrap/>
            <w:hideMark/>
          </w:tcPr>
          <w:p w:rsidR="00BC004C" w:rsidRPr="00164A1F" w:rsidRDefault="00BC004C" w:rsidP="00BC004C">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219" w:type="dxa"/>
            <w:gridSpan w:val="2"/>
            <w:tcBorders>
              <w:top w:val="nil"/>
              <w:left w:val="nil"/>
              <w:bottom w:val="single" w:sz="4" w:space="0" w:color="auto"/>
              <w:right w:val="single" w:sz="8" w:space="0" w:color="auto"/>
            </w:tcBorders>
            <w:shd w:val="clear" w:color="auto" w:fill="auto"/>
            <w:noWrap/>
            <w:hideMark/>
          </w:tcPr>
          <w:p w:rsidR="00BC004C" w:rsidRDefault="00BC004C" w:rsidP="00BC004C">
            <w:proofErr w:type="spellStart"/>
            <w:r w:rsidRPr="00AF5B2D">
              <w:rPr>
                <w:rFonts w:ascii="Calibri" w:eastAsia="Times New Roman" w:hAnsi="Calibri" w:cs="Calibri"/>
                <w:sz w:val="18"/>
                <w:szCs w:val="18"/>
                <w:lang w:eastAsia="cs-CZ"/>
              </w:rPr>
              <w:t>xxxxxxxxxxxxxx</w:t>
            </w:r>
            <w:proofErr w:type="spellEnd"/>
          </w:p>
        </w:tc>
      </w:tr>
      <w:tr w:rsidR="00EB2AD6" w:rsidRPr="00164A1F" w:rsidTr="00476284">
        <w:trPr>
          <w:gridAfter w:val="1"/>
          <w:wAfter w:w="9" w:type="dxa"/>
          <w:trHeight w:val="255"/>
          <w:jc w:val="center"/>
        </w:trPr>
        <w:tc>
          <w:tcPr>
            <w:tcW w:w="6534" w:type="dxa"/>
            <w:gridSpan w:val="3"/>
            <w:tcBorders>
              <w:top w:val="nil"/>
              <w:left w:val="single" w:sz="8" w:space="0" w:color="auto"/>
              <w:bottom w:val="single" w:sz="4" w:space="0" w:color="auto"/>
              <w:right w:val="single" w:sz="4" w:space="0" w:color="auto"/>
            </w:tcBorders>
            <w:shd w:val="clear" w:color="auto" w:fill="auto"/>
            <w:noWrap/>
            <w:hideMark/>
          </w:tcPr>
          <w:p w:rsidR="00EB2AD6" w:rsidRPr="00164A1F" w:rsidRDefault="00EB2AD6" w:rsidP="00476284">
            <w:pPr>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Doprava materiálu a techniků, etapizace </w:t>
            </w:r>
          </w:p>
        </w:tc>
        <w:tc>
          <w:tcPr>
            <w:tcW w:w="393"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881" w:type="dxa"/>
            <w:tcBorders>
              <w:top w:val="nil"/>
              <w:left w:val="nil"/>
              <w:bottom w:val="single" w:sz="4"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sz w:val="18"/>
                <w:szCs w:val="18"/>
                <w:lang w:eastAsia="cs-CZ"/>
              </w:rPr>
            </w:pPr>
            <w:r w:rsidRPr="00164A1F">
              <w:rPr>
                <w:rFonts w:ascii="Calibri" w:eastAsia="Times New Roman" w:hAnsi="Calibri" w:cs="Calibri"/>
                <w:sz w:val="18"/>
                <w:szCs w:val="18"/>
                <w:lang w:eastAsia="cs-CZ"/>
              </w:rPr>
              <w:t> </w:t>
            </w:r>
          </w:p>
        </w:tc>
        <w:tc>
          <w:tcPr>
            <w:tcW w:w="1303" w:type="dxa"/>
            <w:gridSpan w:val="2"/>
            <w:tcBorders>
              <w:top w:val="nil"/>
              <w:left w:val="nil"/>
              <w:bottom w:val="single" w:sz="4" w:space="0" w:color="auto"/>
              <w:right w:val="single" w:sz="4" w:space="0" w:color="auto"/>
            </w:tcBorders>
            <w:shd w:val="clear" w:color="auto" w:fill="auto"/>
            <w:noWrap/>
            <w:hideMark/>
          </w:tcPr>
          <w:p w:rsidR="00EB2AD6" w:rsidRPr="00164A1F" w:rsidRDefault="00EB2AD6"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219" w:type="dxa"/>
            <w:gridSpan w:val="2"/>
            <w:tcBorders>
              <w:top w:val="nil"/>
              <w:left w:val="nil"/>
              <w:bottom w:val="single" w:sz="4" w:space="0" w:color="auto"/>
              <w:right w:val="single" w:sz="8" w:space="0" w:color="auto"/>
            </w:tcBorders>
            <w:shd w:val="clear" w:color="000000" w:fill="FFFF00"/>
            <w:noWrap/>
            <w:hideMark/>
          </w:tcPr>
          <w:p w:rsidR="00EB2AD6" w:rsidRPr="00164A1F" w:rsidRDefault="00BC004C" w:rsidP="00164A1F">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EB2AD6" w:rsidRPr="00164A1F" w:rsidTr="00476284">
        <w:trPr>
          <w:gridAfter w:val="1"/>
          <w:wAfter w:w="9" w:type="dxa"/>
          <w:trHeight w:val="255"/>
          <w:jc w:val="center"/>
        </w:trPr>
        <w:tc>
          <w:tcPr>
            <w:tcW w:w="6534" w:type="dxa"/>
            <w:gridSpan w:val="3"/>
            <w:tcBorders>
              <w:top w:val="nil"/>
              <w:left w:val="single" w:sz="8" w:space="0" w:color="auto"/>
              <w:bottom w:val="single" w:sz="8" w:space="0" w:color="auto"/>
              <w:right w:val="single" w:sz="4" w:space="0" w:color="auto"/>
            </w:tcBorders>
            <w:shd w:val="clear" w:color="auto" w:fill="auto"/>
            <w:noWrap/>
            <w:hideMark/>
          </w:tcPr>
          <w:p w:rsidR="00EB2AD6" w:rsidRPr="00164A1F" w:rsidRDefault="00EB2AD6" w:rsidP="00476284">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Cena celkem bez DPH</w:t>
            </w:r>
          </w:p>
        </w:tc>
        <w:tc>
          <w:tcPr>
            <w:tcW w:w="393" w:type="dxa"/>
            <w:tcBorders>
              <w:top w:val="nil"/>
              <w:left w:val="nil"/>
              <w:bottom w:val="single" w:sz="8"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881" w:type="dxa"/>
            <w:tcBorders>
              <w:top w:val="nil"/>
              <w:left w:val="nil"/>
              <w:bottom w:val="single" w:sz="8" w:space="0" w:color="auto"/>
              <w:right w:val="single" w:sz="4" w:space="0" w:color="auto"/>
            </w:tcBorders>
            <w:shd w:val="clear" w:color="auto" w:fill="auto"/>
            <w:noWrap/>
            <w:hideMark/>
          </w:tcPr>
          <w:p w:rsidR="00EB2AD6" w:rsidRPr="00164A1F" w:rsidRDefault="00EB2AD6" w:rsidP="00164A1F">
            <w:pPr>
              <w:jc w:val="right"/>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303" w:type="dxa"/>
            <w:gridSpan w:val="2"/>
            <w:tcBorders>
              <w:top w:val="nil"/>
              <w:left w:val="nil"/>
              <w:bottom w:val="single" w:sz="8" w:space="0" w:color="auto"/>
              <w:right w:val="single" w:sz="4" w:space="0" w:color="auto"/>
            </w:tcBorders>
            <w:shd w:val="clear" w:color="auto" w:fill="auto"/>
            <w:noWrap/>
            <w:hideMark/>
          </w:tcPr>
          <w:p w:rsidR="00EB2AD6" w:rsidRPr="00164A1F" w:rsidRDefault="00EB2AD6" w:rsidP="00164A1F">
            <w:pPr>
              <w:rPr>
                <w:rFonts w:ascii="Calibri" w:eastAsia="Times New Roman" w:hAnsi="Calibri" w:cs="Calibri"/>
                <w:b/>
                <w:bCs/>
                <w:sz w:val="18"/>
                <w:szCs w:val="18"/>
                <w:lang w:eastAsia="cs-CZ"/>
              </w:rPr>
            </w:pPr>
            <w:r w:rsidRPr="00164A1F">
              <w:rPr>
                <w:rFonts w:ascii="Calibri" w:eastAsia="Times New Roman" w:hAnsi="Calibri" w:cs="Calibri"/>
                <w:b/>
                <w:bCs/>
                <w:sz w:val="18"/>
                <w:szCs w:val="18"/>
                <w:lang w:eastAsia="cs-CZ"/>
              </w:rPr>
              <w:t> </w:t>
            </w:r>
          </w:p>
        </w:tc>
        <w:tc>
          <w:tcPr>
            <w:tcW w:w="1219" w:type="dxa"/>
            <w:gridSpan w:val="2"/>
            <w:tcBorders>
              <w:top w:val="nil"/>
              <w:left w:val="nil"/>
              <w:bottom w:val="single" w:sz="8" w:space="0" w:color="auto"/>
              <w:right w:val="single" w:sz="8" w:space="0" w:color="auto"/>
            </w:tcBorders>
            <w:shd w:val="clear" w:color="auto" w:fill="auto"/>
            <w:noWrap/>
            <w:hideMark/>
          </w:tcPr>
          <w:p w:rsidR="00EB2AD6" w:rsidRPr="00600D2D" w:rsidRDefault="00600D2D" w:rsidP="00164A1F">
            <w:pPr>
              <w:jc w:val="right"/>
              <w:rPr>
                <w:rFonts w:ascii="Calibri" w:eastAsia="Times New Roman" w:hAnsi="Calibri" w:cs="Calibri"/>
                <w:b/>
                <w:bCs/>
                <w:sz w:val="18"/>
                <w:szCs w:val="18"/>
                <w:lang w:eastAsia="cs-CZ"/>
              </w:rPr>
            </w:pPr>
            <w:r w:rsidRPr="00600D2D">
              <w:rPr>
                <w:rFonts w:ascii="Calibri" w:eastAsia="Times New Roman" w:hAnsi="Calibri" w:cs="Calibri"/>
                <w:b/>
                <w:sz w:val="18"/>
                <w:szCs w:val="18"/>
                <w:lang w:eastAsia="cs-CZ"/>
              </w:rPr>
              <w:t>138 805,00 Kč</w:t>
            </w:r>
          </w:p>
        </w:tc>
      </w:tr>
      <w:tr w:rsidR="00164A1F" w:rsidRPr="00164A1F" w:rsidTr="00B42CF6">
        <w:trPr>
          <w:trHeight w:val="255"/>
          <w:jc w:val="center"/>
        </w:trPr>
        <w:tc>
          <w:tcPr>
            <w:tcW w:w="1365" w:type="dxa"/>
            <w:gridSpan w:val="2"/>
            <w:tcBorders>
              <w:top w:val="nil"/>
              <w:left w:val="nil"/>
              <w:bottom w:val="nil"/>
              <w:right w:val="nil"/>
            </w:tcBorders>
            <w:shd w:val="clear" w:color="auto" w:fill="auto"/>
            <w:noWrap/>
            <w:hideMark/>
          </w:tcPr>
          <w:p w:rsidR="00164A1F" w:rsidRPr="00164A1F" w:rsidRDefault="00164A1F" w:rsidP="00164A1F">
            <w:pPr>
              <w:jc w:val="right"/>
              <w:rPr>
                <w:rFonts w:ascii="Calibri" w:eastAsia="Times New Roman" w:hAnsi="Calibri" w:cs="Calibri"/>
                <w:b/>
                <w:bCs/>
                <w:sz w:val="18"/>
                <w:szCs w:val="18"/>
                <w:lang w:eastAsia="cs-CZ"/>
              </w:rPr>
            </w:pPr>
          </w:p>
        </w:tc>
        <w:tc>
          <w:tcPr>
            <w:tcW w:w="5169" w:type="dxa"/>
            <w:tcBorders>
              <w:top w:val="nil"/>
              <w:left w:val="nil"/>
              <w:bottom w:val="nil"/>
              <w:right w:val="nil"/>
            </w:tcBorders>
            <w:shd w:val="clear" w:color="auto" w:fill="auto"/>
            <w:noWrap/>
            <w:hideMark/>
          </w:tcPr>
          <w:p w:rsidR="00164A1F" w:rsidRPr="00164A1F" w:rsidRDefault="00164A1F" w:rsidP="00164A1F">
            <w:pPr>
              <w:jc w:val="center"/>
              <w:rPr>
                <w:rFonts w:eastAsia="Times New Roman"/>
                <w:sz w:val="20"/>
                <w:szCs w:val="20"/>
                <w:lang w:eastAsia="cs-CZ"/>
              </w:rPr>
            </w:pPr>
          </w:p>
        </w:tc>
        <w:tc>
          <w:tcPr>
            <w:tcW w:w="393" w:type="dxa"/>
            <w:tcBorders>
              <w:top w:val="nil"/>
              <w:left w:val="nil"/>
              <w:bottom w:val="nil"/>
              <w:right w:val="nil"/>
            </w:tcBorders>
            <w:shd w:val="clear" w:color="auto" w:fill="auto"/>
            <w:noWrap/>
            <w:hideMark/>
          </w:tcPr>
          <w:p w:rsidR="00164A1F" w:rsidRPr="00164A1F" w:rsidRDefault="00164A1F" w:rsidP="00164A1F">
            <w:pPr>
              <w:rPr>
                <w:rFonts w:eastAsia="Times New Roman"/>
                <w:sz w:val="20"/>
                <w:szCs w:val="20"/>
                <w:lang w:eastAsia="cs-CZ"/>
              </w:rPr>
            </w:pPr>
          </w:p>
        </w:tc>
        <w:tc>
          <w:tcPr>
            <w:tcW w:w="88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219"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12" w:type="dxa"/>
            <w:gridSpan w:val="4"/>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r>
      <w:tr w:rsidR="00164A1F" w:rsidRPr="00164A1F" w:rsidTr="00B42CF6">
        <w:trPr>
          <w:trHeight w:val="255"/>
          <w:jc w:val="center"/>
        </w:trPr>
        <w:tc>
          <w:tcPr>
            <w:tcW w:w="1365" w:type="dxa"/>
            <w:gridSpan w:val="2"/>
            <w:tcBorders>
              <w:top w:val="nil"/>
              <w:left w:val="nil"/>
              <w:bottom w:val="nil"/>
              <w:right w:val="nil"/>
            </w:tcBorders>
            <w:shd w:val="clear" w:color="auto" w:fill="auto"/>
            <w:noWrap/>
            <w:hideMark/>
          </w:tcPr>
          <w:p w:rsidR="00164A1F" w:rsidRPr="00164A1F" w:rsidRDefault="00164A1F" w:rsidP="00164A1F">
            <w:pPr>
              <w:jc w:val="cente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Pozn.</w:t>
            </w:r>
          </w:p>
        </w:tc>
        <w:tc>
          <w:tcPr>
            <w:tcW w:w="5169" w:type="dxa"/>
            <w:tcBorders>
              <w:top w:val="nil"/>
              <w:left w:val="nil"/>
              <w:bottom w:val="nil"/>
              <w:right w:val="nil"/>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r w:rsidRPr="00164A1F">
              <w:rPr>
                <w:rFonts w:ascii="Calibri" w:eastAsia="Times New Roman" w:hAnsi="Calibri" w:cs="Calibri"/>
                <w:sz w:val="16"/>
                <w:szCs w:val="16"/>
                <w:lang w:eastAsia="cs-CZ"/>
              </w:rPr>
              <w:t>Uchazeč vyplní žlutá pole</w:t>
            </w:r>
          </w:p>
        </w:tc>
        <w:tc>
          <w:tcPr>
            <w:tcW w:w="393" w:type="dxa"/>
            <w:tcBorders>
              <w:top w:val="nil"/>
              <w:left w:val="nil"/>
              <w:bottom w:val="nil"/>
              <w:right w:val="nil"/>
            </w:tcBorders>
            <w:shd w:val="clear" w:color="auto" w:fill="auto"/>
            <w:noWrap/>
            <w:hideMark/>
          </w:tcPr>
          <w:p w:rsidR="00164A1F" w:rsidRPr="00164A1F" w:rsidRDefault="00164A1F" w:rsidP="00164A1F">
            <w:pPr>
              <w:rPr>
                <w:rFonts w:ascii="Calibri" w:eastAsia="Times New Roman" w:hAnsi="Calibri" w:cs="Calibri"/>
                <w:sz w:val="16"/>
                <w:szCs w:val="16"/>
                <w:lang w:eastAsia="cs-CZ"/>
              </w:rPr>
            </w:pPr>
          </w:p>
        </w:tc>
        <w:tc>
          <w:tcPr>
            <w:tcW w:w="881"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219" w:type="dxa"/>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c>
          <w:tcPr>
            <w:tcW w:w="1312" w:type="dxa"/>
            <w:gridSpan w:val="4"/>
            <w:tcBorders>
              <w:top w:val="nil"/>
              <w:left w:val="nil"/>
              <w:bottom w:val="nil"/>
              <w:right w:val="nil"/>
            </w:tcBorders>
            <w:shd w:val="clear" w:color="auto" w:fill="auto"/>
            <w:noWrap/>
            <w:hideMark/>
          </w:tcPr>
          <w:p w:rsidR="00164A1F" w:rsidRPr="00164A1F" w:rsidRDefault="00164A1F" w:rsidP="00164A1F">
            <w:pPr>
              <w:jc w:val="right"/>
              <w:rPr>
                <w:rFonts w:eastAsia="Times New Roman"/>
                <w:sz w:val="20"/>
                <w:szCs w:val="20"/>
                <w:lang w:eastAsia="cs-CZ"/>
              </w:rPr>
            </w:pPr>
          </w:p>
        </w:tc>
      </w:tr>
    </w:tbl>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164A1F" w:rsidRDefault="00164A1F"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tbl>
      <w:tblPr>
        <w:tblW w:w="9498" w:type="dxa"/>
        <w:tblInd w:w="70" w:type="dxa"/>
        <w:tblCellMar>
          <w:left w:w="70" w:type="dxa"/>
          <w:right w:w="70" w:type="dxa"/>
        </w:tblCellMar>
        <w:tblLook w:val="04A0" w:firstRow="1" w:lastRow="0" w:firstColumn="1" w:lastColumn="0" w:noHBand="0" w:noVBand="1"/>
      </w:tblPr>
      <w:tblGrid>
        <w:gridCol w:w="1210"/>
        <w:gridCol w:w="4535"/>
        <w:gridCol w:w="480"/>
        <w:gridCol w:w="561"/>
        <w:gridCol w:w="1294"/>
        <w:gridCol w:w="1418"/>
      </w:tblGrid>
      <w:tr w:rsidR="00476284" w:rsidRPr="00476284" w:rsidTr="00476284">
        <w:trPr>
          <w:trHeight w:val="255"/>
        </w:trPr>
        <w:tc>
          <w:tcPr>
            <w:tcW w:w="9498" w:type="dxa"/>
            <w:gridSpan w:val="6"/>
            <w:tcBorders>
              <w:top w:val="nil"/>
              <w:left w:val="nil"/>
              <w:bottom w:val="nil"/>
              <w:right w:val="nil"/>
            </w:tcBorders>
            <w:shd w:val="clear" w:color="auto" w:fill="FFFF00"/>
            <w:noWrap/>
          </w:tcPr>
          <w:p w:rsidR="00476284" w:rsidRPr="00476284" w:rsidRDefault="00476284" w:rsidP="00476284">
            <w:pPr>
              <w:jc w:val="center"/>
              <w:rPr>
                <w:rFonts w:eastAsia="Times New Roman"/>
                <w:sz w:val="20"/>
                <w:szCs w:val="20"/>
                <w:lang w:eastAsia="cs-CZ"/>
              </w:rPr>
            </w:pPr>
            <w:proofErr w:type="gramStart"/>
            <w:r w:rsidRPr="00476284">
              <w:rPr>
                <w:rFonts w:ascii="Calibri" w:eastAsia="Times New Roman" w:hAnsi="Calibri" w:cs="Calibri"/>
                <w:b/>
                <w:bCs/>
                <w:sz w:val="20"/>
                <w:szCs w:val="20"/>
                <w:lang w:eastAsia="cs-CZ"/>
              </w:rPr>
              <w:t>4.patro</w:t>
            </w:r>
            <w:proofErr w:type="gramEnd"/>
            <w:r w:rsidRPr="00476284">
              <w:rPr>
                <w:rFonts w:ascii="Calibri" w:eastAsia="Times New Roman" w:hAnsi="Calibri" w:cs="Calibri"/>
                <w:b/>
                <w:bCs/>
                <w:sz w:val="20"/>
                <w:szCs w:val="20"/>
                <w:lang w:eastAsia="cs-CZ"/>
              </w:rPr>
              <w:t xml:space="preserve"> - optické propojení z nového DR do primární </w:t>
            </w:r>
            <w:proofErr w:type="spellStart"/>
            <w:r w:rsidRPr="00476284">
              <w:rPr>
                <w:rFonts w:ascii="Calibri" w:eastAsia="Times New Roman" w:hAnsi="Calibri" w:cs="Calibri"/>
                <w:b/>
                <w:bCs/>
                <w:sz w:val="20"/>
                <w:szCs w:val="20"/>
                <w:lang w:eastAsia="cs-CZ"/>
              </w:rPr>
              <w:t>serverovny</w:t>
            </w:r>
            <w:proofErr w:type="spellEnd"/>
          </w:p>
        </w:tc>
      </w:tr>
      <w:tr w:rsidR="00476284" w:rsidRPr="00476284" w:rsidTr="00476284">
        <w:trPr>
          <w:trHeight w:val="255"/>
        </w:trPr>
        <w:tc>
          <w:tcPr>
            <w:tcW w:w="1210" w:type="dxa"/>
            <w:tcBorders>
              <w:top w:val="nil"/>
              <w:left w:val="nil"/>
              <w:bottom w:val="nil"/>
              <w:right w:val="nil"/>
            </w:tcBorders>
            <w:shd w:val="clear" w:color="auto" w:fill="auto"/>
            <w:noWrap/>
            <w:hideMark/>
          </w:tcPr>
          <w:p w:rsidR="00476284" w:rsidRPr="00476284" w:rsidRDefault="00476284" w:rsidP="00476284">
            <w:pPr>
              <w:jc w:val="center"/>
              <w:rPr>
                <w:rFonts w:ascii="Calibri" w:eastAsia="Times New Roman" w:hAnsi="Calibri" w:cs="Calibri"/>
                <w:b/>
                <w:bCs/>
                <w:sz w:val="20"/>
                <w:szCs w:val="20"/>
                <w:lang w:eastAsia="cs-CZ"/>
              </w:rPr>
            </w:pPr>
          </w:p>
        </w:tc>
        <w:tc>
          <w:tcPr>
            <w:tcW w:w="4535"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c>
          <w:tcPr>
            <w:tcW w:w="480"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c>
          <w:tcPr>
            <w:tcW w:w="1294"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c>
          <w:tcPr>
            <w:tcW w:w="1418"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r>
      <w:tr w:rsidR="00476284" w:rsidRPr="00476284"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Cs w:val="22"/>
                <w:lang w:eastAsia="cs-CZ"/>
              </w:rPr>
            </w:pPr>
            <w:r w:rsidRPr="00476284">
              <w:rPr>
                <w:rFonts w:ascii="Calibri" w:eastAsia="Times New Roman" w:hAnsi="Calibri" w:cs="Calibri"/>
                <w:b/>
                <w:bCs/>
                <w:szCs w:val="22"/>
                <w:lang w:eastAsia="cs-CZ"/>
              </w:rPr>
              <w:t>MATERIÁL</w:t>
            </w:r>
          </w:p>
        </w:tc>
        <w:tc>
          <w:tcPr>
            <w:tcW w:w="480" w:type="dxa"/>
            <w:tcBorders>
              <w:top w:val="single" w:sz="8" w:space="0" w:color="auto"/>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561" w:type="dxa"/>
            <w:tcBorders>
              <w:top w:val="single" w:sz="8" w:space="0" w:color="auto"/>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1294" w:type="dxa"/>
            <w:tcBorders>
              <w:top w:val="single" w:sz="8" w:space="0" w:color="auto"/>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1418" w:type="dxa"/>
            <w:tcBorders>
              <w:top w:val="single" w:sz="8" w:space="0" w:color="auto"/>
              <w:left w:val="nil"/>
              <w:bottom w:val="single" w:sz="4" w:space="0" w:color="auto"/>
              <w:right w:val="single" w:sz="8"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r>
      <w:tr w:rsidR="00476284"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Obchodní název</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Počet</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xml:space="preserve"> Cena/MJ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xml:space="preserve"> Celkem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w:t>
            </w:r>
          </w:p>
        </w:tc>
        <w:tc>
          <w:tcPr>
            <w:tcW w:w="4535" w:type="dxa"/>
            <w:tcBorders>
              <w:top w:val="nil"/>
              <w:left w:val="nil"/>
              <w:bottom w:val="nil"/>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Kabelová trasa</w:t>
            </w:r>
          </w:p>
        </w:tc>
        <w:tc>
          <w:tcPr>
            <w:tcW w:w="480" w:type="dxa"/>
            <w:tcBorders>
              <w:top w:val="nil"/>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m</w:t>
            </w:r>
          </w:p>
        </w:tc>
        <w:tc>
          <w:tcPr>
            <w:tcW w:w="561" w:type="dxa"/>
            <w:tcBorders>
              <w:top w:val="nil"/>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84</w:t>
            </w:r>
          </w:p>
        </w:tc>
        <w:tc>
          <w:tcPr>
            <w:tcW w:w="1294" w:type="dxa"/>
            <w:tcBorders>
              <w:top w:val="nil"/>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w:t>
            </w:r>
          </w:p>
        </w:tc>
        <w:tc>
          <w:tcPr>
            <w:tcW w:w="4535"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Rozvaděč optický 1U, SC DUPLEX, COMMSCOPE</w:t>
            </w:r>
          </w:p>
        </w:tc>
        <w:tc>
          <w:tcPr>
            <w:tcW w:w="480"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w:t>
            </w:r>
          </w:p>
        </w:tc>
        <w:tc>
          <w:tcPr>
            <w:tcW w:w="1294"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3.</w:t>
            </w:r>
          </w:p>
        </w:tc>
        <w:tc>
          <w:tcPr>
            <w:tcW w:w="4535"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xml:space="preserve">Kabel optický SM 24vl., COMMSCOPE - propoj do </w:t>
            </w:r>
            <w:proofErr w:type="spellStart"/>
            <w:r w:rsidRPr="00476284">
              <w:rPr>
                <w:rFonts w:ascii="Calibri" w:eastAsia="Times New Roman" w:hAnsi="Calibri" w:cs="Calibri"/>
                <w:sz w:val="16"/>
                <w:szCs w:val="16"/>
                <w:lang w:eastAsia="cs-CZ"/>
              </w:rPr>
              <w:t>serverovny</w:t>
            </w:r>
            <w:proofErr w:type="spellEnd"/>
          </w:p>
        </w:tc>
        <w:tc>
          <w:tcPr>
            <w:tcW w:w="480"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m</w:t>
            </w:r>
          </w:p>
        </w:tc>
        <w:tc>
          <w:tcPr>
            <w:tcW w:w="561"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200</w:t>
            </w:r>
          </w:p>
        </w:tc>
        <w:tc>
          <w:tcPr>
            <w:tcW w:w="1294"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4.</w:t>
            </w:r>
          </w:p>
        </w:tc>
        <w:tc>
          <w:tcPr>
            <w:tcW w:w="4535"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proofErr w:type="spellStart"/>
            <w:r w:rsidRPr="00476284">
              <w:rPr>
                <w:rFonts w:ascii="Calibri" w:eastAsia="Times New Roman" w:hAnsi="Calibri" w:cs="Calibri"/>
                <w:sz w:val="16"/>
                <w:szCs w:val="16"/>
                <w:lang w:eastAsia="cs-CZ"/>
              </w:rPr>
              <w:t>Pigtail</w:t>
            </w:r>
            <w:proofErr w:type="spellEnd"/>
            <w:r w:rsidRPr="00476284">
              <w:rPr>
                <w:rFonts w:ascii="Calibri" w:eastAsia="Times New Roman" w:hAnsi="Calibri" w:cs="Calibri"/>
                <w:sz w:val="16"/>
                <w:szCs w:val="16"/>
                <w:lang w:eastAsia="cs-CZ"/>
              </w:rPr>
              <w:t xml:space="preserve"> SC, COMMSCOPE + ochrana sváru (ukončení 16 vláken)</w:t>
            </w:r>
          </w:p>
        </w:tc>
        <w:tc>
          <w:tcPr>
            <w:tcW w:w="480"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single" w:sz="4" w:space="0" w:color="auto"/>
              <w:left w:val="nil"/>
              <w:bottom w:val="nil"/>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32</w:t>
            </w:r>
          </w:p>
        </w:tc>
        <w:tc>
          <w:tcPr>
            <w:tcW w:w="1294"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6.</w:t>
            </w:r>
          </w:p>
        </w:tc>
        <w:tc>
          <w:tcPr>
            <w:tcW w:w="4535" w:type="dxa"/>
            <w:tcBorders>
              <w:top w:val="single" w:sz="4" w:space="0" w:color="auto"/>
              <w:left w:val="nil"/>
              <w:bottom w:val="single" w:sz="8"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Pomocný instalační a stavební materiál</w:t>
            </w:r>
          </w:p>
        </w:tc>
        <w:tc>
          <w:tcPr>
            <w:tcW w:w="480" w:type="dxa"/>
            <w:tcBorders>
              <w:top w:val="single" w:sz="4" w:space="0" w:color="auto"/>
              <w:left w:val="nil"/>
              <w:bottom w:val="single" w:sz="8"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single" w:sz="4" w:space="0" w:color="auto"/>
              <w:left w:val="nil"/>
              <w:bottom w:val="single" w:sz="8"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w:t>
            </w:r>
          </w:p>
        </w:tc>
        <w:tc>
          <w:tcPr>
            <w:tcW w:w="1294" w:type="dxa"/>
            <w:tcBorders>
              <w:top w:val="single" w:sz="4" w:space="0" w:color="auto"/>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single" w:sz="4" w:space="0" w:color="auto"/>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476284" w:rsidRPr="00476284"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Cs w:val="22"/>
                <w:lang w:eastAsia="cs-CZ"/>
              </w:rPr>
            </w:pPr>
            <w:r w:rsidRPr="00476284">
              <w:rPr>
                <w:rFonts w:ascii="Calibri" w:eastAsia="Times New Roman" w:hAnsi="Calibri" w:cs="Calibri"/>
                <w:b/>
                <w:bCs/>
                <w:szCs w:val="22"/>
                <w:lang w:eastAsia="cs-CZ"/>
              </w:rPr>
              <w:t>INSTALACE</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r>
      <w:tr w:rsidR="00476284"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Název</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Počet</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xml:space="preserve"> Cena/MJ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476284" w:rsidP="00476284">
            <w:pPr>
              <w:jc w:val="cente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xml:space="preserve"> Celkem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Instalace kabelových tras</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84</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Provedení a úprava stávajících průrazů, včetně zapravení</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proofErr w:type="spellStart"/>
            <w:r w:rsidRPr="00476284">
              <w:rPr>
                <w:rFonts w:ascii="Calibri" w:eastAsia="Times New Roman" w:hAnsi="Calibri" w:cs="Calibri"/>
                <w:sz w:val="16"/>
                <w:szCs w:val="16"/>
                <w:lang w:eastAsia="cs-CZ"/>
              </w:rPr>
              <w:t>kpl</w:t>
            </w:r>
            <w:proofErr w:type="spellEnd"/>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3.</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Instalace optického kabelu</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200</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4.</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proofErr w:type="spellStart"/>
            <w:r w:rsidRPr="00476284">
              <w:rPr>
                <w:rFonts w:ascii="Calibri" w:eastAsia="Times New Roman" w:hAnsi="Calibri" w:cs="Calibri"/>
                <w:sz w:val="16"/>
                <w:szCs w:val="16"/>
                <w:lang w:eastAsia="cs-CZ"/>
              </w:rPr>
              <w:t>Instalce</w:t>
            </w:r>
            <w:proofErr w:type="spellEnd"/>
            <w:r w:rsidRPr="00476284">
              <w:rPr>
                <w:rFonts w:ascii="Calibri" w:eastAsia="Times New Roman" w:hAnsi="Calibri" w:cs="Calibri"/>
                <w:sz w:val="16"/>
                <w:szCs w:val="16"/>
                <w:lang w:eastAsia="cs-CZ"/>
              </w:rPr>
              <w:t xml:space="preserve"> a kompletace optického rozvaděče</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5.</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xml:space="preserve">Svár optického vlákna </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32</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6.</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Práce s koncem optického kabelu, rozvláknění</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2</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7.</w:t>
            </w:r>
          </w:p>
        </w:tc>
        <w:tc>
          <w:tcPr>
            <w:tcW w:w="4535"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Měření optického konektoru</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32</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2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9.</w:t>
            </w:r>
          </w:p>
        </w:tc>
        <w:tc>
          <w:tcPr>
            <w:tcW w:w="4535" w:type="dxa"/>
            <w:tcBorders>
              <w:top w:val="nil"/>
              <w:left w:val="nil"/>
              <w:bottom w:val="single" w:sz="4" w:space="0" w:color="auto"/>
              <w:right w:val="single" w:sz="4" w:space="0" w:color="auto"/>
            </w:tcBorders>
            <w:shd w:val="clear" w:color="auto" w:fill="auto"/>
            <w:hideMark/>
          </w:tcPr>
          <w:p w:rsidR="00B42CF6" w:rsidRPr="00476284" w:rsidRDefault="00B42CF6" w:rsidP="00B42CF6">
            <w:pPr>
              <w:jc w:val="both"/>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xml:space="preserve">Přípravné a pomocné práce </w:t>
            </w:r>
          </w:p>
        </w:tc>
        <w:tc>
          <w:tcPr>
            <w:tcW w:w="480"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10</w:t>
            </w:r>
          </w:p>
        </w:tc>
        <w:tc>
          <w:tcPr>
            <w:tcW w:w="1294"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476284" w:rsidTr="00476284">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476284" w:rsidRDefault="00B42CF6" w:rsidP="00B42CF6">
            <w:pPr>
              <w:jc w:val="cente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10.</w:t>
            </w:r>
          </w:p>
        </w:tc>
        <w:tc>
          <w:tcPr>
            <w:tcW w:w="4535" w:type="dxa"/>
            <w:tcBorders>
              <w:top w:val="nil"/>
              <w:left w:val="nil"/>
              <w:bottom w:val="single" w:sz="8" w:space="0" w:color="auto"/>
              <w:right w:val="single" w:sz="4" w:space="0" w:color="auto"/>
            </w:tcBorders>
            <w:shd w:val="clear" w:color="auto" w:fill="auto"/>
            <w:noWrap/>
            <w:hideMark/>
          </w:tcPr>
          <w:p w:rsidR="00B42CF6" w:rsidRPr="00476284" w:rsidRDefault="00B42CF6" w:rsidP="00B42CF6">
            <w:pPr>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xml:space="preserve">Práce projektanta, </w:t>
            </w:r>
            <w:proofErr w:type="spellStart"/>
            <w:r w:rsidRPr="00476284">
              <w:rPr>
                <w:rFonts w:ascii="Calibri" w:eastAsia="Times New Roman" w:hAnsi="Calibri" w:cs="Calibri"/>
                <w:sz w:val="16"/>
                <w:szCs w:val="16"/>
                <w:lang w:eastAsia="cs-CZ"/>
              </w:rPr>
              <w:t>inženýring</w:t>
            </w:r>
            <w:proofErr w:type="spellEnd"/>
          </w:p>
        </w:tc>
        <w:tc>
          <w:tcPr>
            <w:tcW w:w="480" w:type="dxa"/>
            <w:tcBorders>
              <w:top w:val="nil"/>
              <w:left w:val="nil"/>
              <w:bottom w:val="single" w:sz="8"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hod</w:t>
            </w:r>
          </w:p>
        </w:tc>
        <w:tc>
          <w:tcPr>
            <w:tcW w:w="561" w:type="dxa"/>
            <w:tcBorders>
              <w:top w:val="nil"/>
              <w:left w:val="nil"/>
              <w:bottom w:val="single" w:sz="8" w:space="0" w:color="auto"/>
              <w:right w:val="single" w:sz="4" w:space="0" w:color="auto"/>
            </w:tcBorders>
            <w:shd w:val="clear" w:color="auto" w:fill="auto"/>
            <w:noWrap/>
            <w:hideMark/>
          </w:tcPr>
          <w:p w:rsidR="00B42CF6" w:rsidRPr="00476284" w:rsidRDefault="00B42CF6" w:rsidP="00B42CF6">
            <w:pPr>
              <w:jc w:val="right"/>
              <w:outlineLvl w:val="0"/>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6</w:t>
            </w:r>
          </w:p>
        </w:tc>
        <w:tc>
          <w:tcPr>
            <w:tcW w:w="1294"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418"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476284" w:rsidRPr="00476284"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Cs w:val="22"/>
                <w:lang w:eastAsia="cs-CZ"/>
              </w:rPr>
            </w:pPr>
            <w:r w:rsidRPr="00476284">
              <w:rPr>
                <w:rFonts w:ascii="Calibri" w:eastAsia="Times New Roman" w:hAnsi="Calibri" w:cs="Calibri"/>
                <w:b/>
                <w:bCs/>
                <w:szCs w:val="22"/>
                <w:lang w:eastAsia="cs-CZ"/>
              </w:rPr>
              <w:t>CELKOVÁ KALKULACE</w:t>
            </w:r>
          </w:p>
          <w:p w:rsidR="00476284" w:rsidRPr="00476284" w:rsidRDefault="00476284" w:rsidP="00476284">
            <w:pPr>
              <w:jc w:val="both"/>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b/>
                <w:bCs/>
                <w:sz w:val="20"/>
                <w:szCs w:val="20"/>
                <w:lang w:eastAsia="cs-CZ"/>
              </w:rPr>
            </w:pPr>
            <w:r w:rsidRPr="00476284">
              <w:rPr>
                <w:rFonts w:ascii="Calibri" w:eastAsia="Times New Roman" w:hAnsi="Calibri" w:cs="Calibri"/>
                <w:b/>
                <w:bCs/>
                <w:sz w:val="20"/>
                <w:szCs w:val="20"/>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b/>
                <w:bCs/>
                <w:sz w:val="20"/>
                <w:szCs w:val="20"/>
                <w:lang w:eastAsia="cs-CZ"/>
              </w:rPr>
            </w:pPr>
            <w:r w:rsidRPr="00476284">
              <w:rPr>
                <w:rFonts w:ascii="Calibri" w:eastAsia="Times New Roman" w:hAnsi="Calibri" w:cs="Calibri"/>
                <w:b/>
                <w:bCs/>
                <w:sz w:val="20"/>
                <w:szCs w:val="20"/>
                <w:lang w:eastAsia="cs-CZ"/>
              </w:rPr>
              <w:t>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476284" w:rsidP="00476284">
            <w:pPr>
              <w:jc w:val="right"/>
              <w:rPr>
                <w:rFonts w:ascii="Calibri" w:eastAsia="Times New Roman" w:hAnsi="Calibri" w:cs="Calibri"/>
                <w:b/>
                <w:bCs/>
                <w:sz w:val="20"/>
                <w:szCs w:val="20"/>
                <w:lang w:eastAsia="cs-CZ"/>
              </w:rPr>
            </w:pPr>
            <w:r w:rsidRPr="00476284">
              <w:rPr>
                <w:rFonts w:ascii="Calibri" w:eastAsia="Times New Roman" w:hAnsi="Calibri" w:cs="Calibri"/>
                <w:b/>
                <w:bCs/>
                <w:sz w:val="20"/>
                <w:szCs w:val="20"/>
                <w:lang w:eastAsia="cs-CZ"/>
              </w:rPr>
              <w:t> </w:t>
            </w:r>
          </w:p>
        </w:tc>
      </w:tr>
      <w:tr w:rsidR="00476284" w:rsidRPr="00476284"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Materiál </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1D3EC0" w:rsidP="001D3EC0">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476284" w:rsidRPr="00476284"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Instalace  </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418" w:type="dxa"/>
            <w:tcBorders>
              <w:top w:val="nil"/>
              <w:left w:val="nil"/>
              <w:bottom w:val="single" w:sz="4" w:space="0" w:color="auto"/>
              <w:right w:val="single" w:sz="8" w:space="0" w:color="auto"/>
            </w:tcBorders>
            <w:shd w:val="clear" w:color="auto" w:fill="auto"/>
            <w:noWrap/>
            <w:hideMark/>
          </w:tcPr>
          <w:p w:rsidR="00476284" w:rsidRPr="00476284" w:rsidRDefault="001D3EC0" w:rsidP="00476284">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r w:rsidR="00476284" w:rsidRPr="00476284">
              <w:rPr>
                <w:rFonts w:ascii="Calibri" w:eastAsia="Times New Roman" w:hAnsi="Calibri" w:cs="Calibri"/>
                <w:sz w:val="18"/>
                <w:szCs w:val="18"/>
                <w:lang w:eastAsia="cs-CZ"/>
              </w:rPr>
              <w:t xml:space="preserve"> </w:t>
            </w:r>
          </w:p>
        </w:tc>
      </w:tr>
      <w:tr w:rsidR="00476284" w:rsidRPr="00476284"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Zhotovení protipožárních ucpávek - materiál, instalace, protokol </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418" w:type="dxa"/>
            <w:tcBorders>
              <w:top w:val="nil"/>
              <w:left w:val="nil"/>
              <w:bottom w:val="single" w:sz="4" w:space="0" w:color="auto"/>
              <w:right w:val="single" w:sz="8" w:space="0" w:color="auto"/>
            </w:tcBorders>
            <w:shd w:val="clear" w:color="000000" w:fill="FFFF00"/>
            <w:noWrap/>
            <w:hideMark/>
          </w:tcPr>
          <w:p w:rsidR="00476284" w:rsidRPr="00476284" w:rsidRDefault="001D3EC0" w:rsidP="00476284">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r w:rsidR="00476284" w:rsidRPr="00476284">
              <w:rPr>
                <w:rFonts w:ascii="Calibri" w:eastAsia="Times New Roman" w:hAnsi="Calibri" w:cs="Calibri"/>
                <w:sz w:val="18"/>
                <w:szCs w:val="18"/>
                <w:lang w:eastAsia="cs-CZ"/>
              </w:rPr>
              <w:t xml:space="preserve"> </w:t>
            </w:r>
          </w:p>
        </w:tc>
      </w:tr>
      <w:tr w:rsidR="00476284" w:rsidRPr="00476284"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Doprava materiálu a techniků, etapizace</w:t>
            </w:r>
          </w:p>
        </w:tc>
        <w:tc>
          <w:tcPr>
            <w:tcW w:w="480"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sz w:val="18"/>
                <w:szCs w:val="18"/>
                <w:lang w:eastAsia="cs-CZ"/>
              </w:rPr>
            </w:pPr>
            <w:r w:rsidRPr="00476284">
              <w:rPr>
                <w:rFonts w:ascii="Calibri" w:eastAsia="Times New Roman" w:hAnsi="Calibri" w:cs="Calibri"/>
                <w:sz w:val="18"/>
                <w:szCs w:val="18"/>
                <w:lang w:eastAsia="cs-CZ"/>
              </w:rPr>
              <w:t> </w:t>
            </w:r>
          </w:p>
        </w:tc>
        <w:tc>
          <w:tcPr>
            <w:tcW w:w="1294" w:type="dxa"/>
            <w:tcBorders>
              <w:top w:val="nil"/>
              <w:left w:val="nil"/>
              <w:bottom w:val="single" w:sz="4"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418" w:type="dxa"/>
            <w:tcBorders>
              <w:top w:val="nil"/>
              <w:left w:val="nil"/>
              <w:bottom w:val="single" w:sz="4" w:space="0" w:color="auto"/>
              <w:right w:val="single" w:sz="8" w:space="0" w:color="auto"/>
            </w:tcBorders>
            <w:shd w:val="clear" w:color="000000" w:fill="FFFF00"/>
            <w:noWrap/>
            <w:hideMark/>
          </w:tcPr>
          <w:p w:rsidR="00476284" w:rsidRPr="00476284" w:rsidRDefault="001D3EC0" w:rsidP="00476284">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r w:rsidR="00476284" w:rsidRPr="00476284">
              <w:rPr>
                <w:rFonts w:ascii="Calibri" w:eastAsia="Times New Roman" w:hAnsi="Calibri" w:cs="Calibri"/>
                <w:sz w:val="18"/>
                <w:szCs w:val="18"/>
                <w:lang w:eastAsia="cs-CZ"/>
              </w:rPr>
              <w:t xml:space="preserve"> </w:t>
            </w:r>
          </w:p>
        </w:tc>
      </w:tr>
      <w:tr w:rsidR="00476284" w:rsidRPr="00476284" w:rsidTr="009C0E2A">
        <w:trPr>
          <w:trHeight w:val="255"/>
        </w:trPr>
        <w:tc>
          <w:tcPr>
            <w:tcW w:w="5745" w:type="dxa"/>
            <w:gridSpan w:val="2"/>
            <w:tcBorders>
              <w:top w:val="nil"/>
              <w:left w:val="single" w:sz="8" w:space="0" w:color="auto"/>
              <w:bottom w:val="single" w:sz="8"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Cena celkem bez DPH</w:t>
            </w:r>
          </w:p>
        </w:tc>
        <w:tc>
          <w:tcPr>
            <w:tcW w:w="480" w:type="dxa"/>
            <w:tcBorders>
              <w:top w:val="nil"/>
              <w:left w:val="nil"/>
              <w:bottom w:val="single" w:sz="8"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561" w:type="dxa"/>
            <w:tcBorders>
              <w:top w:val="nil"/>
              <w:left w:val="nil"/>
              <w:bottom w:val="single" w:sz="8" w:space="0" w:color="auto"/>
              <w:right w:val="single" w:sz="4" w:space="0" w:color="auto"/>
            </w:tcBorders>
            <w:shd w:val="clear" w:color="auto" w:fill="auto"/>
            <w:noWrap/>
            <w:hideMark/>
          </w:tcPr>
          <w:p w:rsidR="00476284" w:rsidRPr="00476284" w:rsidRDefault="00476284" w:rsidP="00476284">
            <w:pPr>
              <w:jc w:val="right"/>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294" w:type="dxa"/>
            <w:tcBorders>
              <w:top w:val="nil"/>
              <w:left w:val="nil"/>
              <w:bottom w:val="single" w:sz="8" w:space="0" w:color="auto"/>
              <w:right w:val="single" w:sz="4" w:space="0" w:color="auto"/>
            </w:tcBorders>
            <w:shd w:val="clear" w:color="auto" w:fill="auto"/>
            <w:noWrap/>
            <w:hideMark/>
          </w:tcPr>
          <w:p w:rsidR="00476284" w:rsidRPr="00476284" w:rsidRDefault="00476284" w:rsidP="00476284">
            <w:pPr>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w:t>
            </w:r>
          </w:p>
        </w:tc>
        <w:tc>
          <w:tcPr>
            <w:tcW w:w="1418" w:type="dxa"/>
            <w:tcBorders>
              <w:top w:val="nil"/>
              <w:left w:val="nil"/>
              <w:bottom w:val="single" w:sz="8" w:space="0" w:color="auto"/>
              <w:right w:val="single" w:sz="8" w:space="0" w:color="auto"/>
            </w:tcBorders>
            <w:shd w:val="clear" w:color="auto" w:fill="auto"/>
            <w:noWrap/>
            <w:hideMark/>
          </w:tcPr>
          <w:p w:rsidR="00476284" w:rsidRPr="00476284" w:rsidRDefault="00476284" w:rsidP="00476284">
            <w:pPr>
              <w:jc w:val="right"/>
              <w:rPr>
                <w:rFonts w:ascii="Calibri" w:eastAsia="Times New Roman" w:hAnsi="Calibri" w:cs="Calibri"/>
                <w:b/>
                <w:bCs/>
                <w:sz w:val="18"/>
                <w:szCs w:val="18"/>
                <w:lang w:eastAsia="cs-CZ"/>
              </w:rPr>
            </w:pPr>
            <w:r w:rsidRPr="00476284">
              <w:rPr>
                <w:rFonts w:ascii="Calibri" w:eastAsia="Times New Roman" w:hAnsi="Calibri" w:cs="Calibri"/>
                <w:b/>
                <w:bCs/>
                <w:sz w:val="18"/>
                <w:szCs w:val="18"/>
                <w:lang w:eastAsia="cs-CZ"/>
              </w:rPr>
              <w:t xml:space="preserve">  161 762,00 Kč </w:t>
            </w:r>
          </w:p>
        </w:tc>
      </w:tr>
      <w:tr w:rsidR="00476284" w:rsidRPr="00476284" w:rsidTr="00476284">
        <w:trPr>
          <w:trHeight w:val="255"/>
        </w:trPr>
        <w:tc>
          <w:tcPr>
            <w:tcW w:w="1210" w:type="dxa"/>
            <w:tcBorders>
              <w:top w:val="nil"/>
              <w:left w:val="nil"/>
              <w:bottom w:val="nil"/>
              <w:right w:val="nil"/>
            </w:tcBorders>
            <w:shd w:val="clear" w:color="auto" w:fill="auto"/>
            <w:noWrap/>
            <w:hideMark/>
          </w:tcPr>
          <w:p w:rsidR="00476284" w:rsidRPr="00476284" w:rsidRDefault="00476284" w:rsidP="00476284">
            <w:pPr>
              <w:jc w:val="right"/>
              <w:rPr>
                <w:rFonts w:ascii="Calibri" w:eastAsia="Times New Roman" w:hAnsi="Calibri" w:cs="Calibri"/>
                <w:b/>
                <w:bCs/>
                <w:sz w:val="18"/>
                <w:szCs w:val="18"/>
                <w:lang w:eastAsia="cs-CZ"/>
              </w:rPr>
            </w:pPr>
          </w:p>
        </w:tc>
        <w:tc>
          <w:tcPr>
            <w:tcW w:w="4535" w:type="dxa"/>
            <w:tcBorders>
              <w:top w:val="nil"/>
              <w:left w:val="nil"/>
              <w:bottom w:val="nil"/>
              <w:right w:val="nil"/>
            </w:tcBorders>
            <w:shd w:val="clear" w:color="auto" w:fill="auto"/>
            <w:noWrap/>
            <w:hideMark/>
          </w:tcPr>
          <w:p w:rsidR="00476284" w:rsidRPr="00476284" w:rsidRDefault="00476284" w:rsidP="00476284">
            <w:pPr>
              <w:jc w:val="center"/>
              <w:rPr>
                <w:rFonts w:eastAsia="Times New Roman"/>
                <w:sz w:val="20"/>
                <w:szCs w:val="20"/>
                <w:lang w:eastAsia="cs-CZ"/>
              </w:rPr>
            </w:pPr>
          </w:p>
        </w:tc>
        <w:tc>
          <w:tcPr>
            <w:tcW w:w="480" w:type="dxa"/>
            <w:tcBorders>
              <w:top w:val="nil"/>
              <w:left w:val="nil"/>
              <w:bottom w:val="nil"/>
              <w:right w:val="nil"/>
            </w:tcBorders>
            <w:shd w:val="clear" w:color="auto" w:fill="auto"/>
            <w:noWrap/>
            <w:hideMark/>
          </w:tcPr>
          <w:p w:rsidR="00476284" w:rsidRPr="00476284" w:rsidRDefault="00476284" w:rsidP="00476284">
            <w:pP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c>
          <w:tcPr>
            <w:tcW w:w="1294"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c>
          <w:tcPr>
            <w:tcW w:w="1418"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r>
      <w:tr w:rsidR="00476284" w:rsidRPr="00476284" w:rsidTr="00476284">
        <w:trPr>
          <w:trHeight w:val="255"/>
        </w:trPr>
        <w:tc>
          <w:tcPr>
            <w:tcW w:w="1210" w:type="dxa"/>
            <w:tcBorders>
              <w:top w:val="nil"/>
              <w:left w:val="nil"/>
              <w:bottom w:val="nil"/>
              <w:right w:val="nil"/>
            </w:tcBorders>
            <w:shd w:val="clear" w:color="auto" w:fill="auto"/>
            <w:noWrap/>
            <w:hideMark/>
          </w:tcPr>
          <w:p w:rsidR="00476284" w:rsidRPr="00476284" w:rsidRDefault="00476284" w:rsidP="00476284">
            <w:pPr>
              <w:jc w:val="center"/>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Pozn.</w:t>
            </w:r>
          </w:p>
        </w:tc>
        <w:tc>
          <w:tcPr>
            <w:tcW w:w="4535" w:type="dxa"/>
            <w:tcBorders>
              <w:top w:val="nil"/>
              <w:left w:val="nil"/>
              <w:bottom w:val="nil"/>
              <w:right w:val="nil"/>
            </w:tcBorders>
            <w:shd w:val="clear" w:color="auto" w:fill="auto"/>
            <w:noWrap/>
            <w:hideMark/>
          </w:tcPr>
          <w:p w:rsidR="00476284" w:rsidRPr="00476284" w:rsidRDefault="00476284" w:rsidP="00476284">
            <w:pPr>
              <w:rPr>
                <w:rFonts w:ascii="Calibri" w:eastAsia="Times New Roman" w:hAnsi="Calibri" w:cs="Calibri"/>
                <w:sz w:val="16"/>
                <w:szCs w:val="16"/>
                <w:lang w:eastAsia="cs-CZ"/>
              </w:rPr>
            </w:pPr>
            <w:r w:rsidRPr="00476284">
              <w:rPr>
                <w:rFonts w:ascii="Calibri" w:eastAsia="Times New Roman" w:hAnsi="Calibri" w:cs="Calibri"/>
                <w:sz w:val="16"/>
                <w:szCs w:val="16"/>
                <w:lang w:eastAsia="cs-CZ"/>
              </w:rPr>
              <w:t>Uchazeč vyplní žlutá pole</w:t>
            </w:r>
          </w:p>
        </w:tc>
        <w:tc>
          <w:tcPr>
            <w:tcW w:w="480" w:type="dxa"/>
            <w:tcBorders>
              <w:top w:val="nil"/>
              <w:left w:val="nil"/>
              <w:bottom w:val="nil"/>
              <w:right w:val="nil"/>
            </w:tcBorders>
            <w:shd w:val="clear" w:color="auto" w:fill="auto"/>
            <w:noWrap/>
            <w:hideMark/>
          </w:tcPr>
          <w:p w:rsidR="00476284" w:rsidRPr="00476284" w:rsidRDefault="00476284" w:rsidP="00476284">
            <w:pPr>
              <w:rPr>
                <w:rFonts w:ascii="Calibri" w:eastAsia="Times New Roman" w:hAnsi="Calibri" w:cs="Calibri"/>
                <w:sz w:val="16"/>
                <w:szCs w:val="16"/>
                <w:lang w:eastAsia="cs-CZ"/>
              </w:rPr>
            </w:pPr>
          </w:p>
        </w:tc>
        <w:tc>
          <w:tcPr>
            <w:tcW w:w="561"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c>
          <w:tcPr>
            <w:tcW w:w="1294"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c>
          <w:tcPr>
            <w:tcW w:w="1418" w:type="dxa"/>
            <w:tcBorders>
              <w:top w:val="nil"/>
              <w:left w:val="nil"/>
              <w:bottom w:val="nil"/>
              <w:right w:val="nil"/>
            </w:tcBorders>
            <w:shd w:val="clear" w:color="auto" w:fill="auto"/>
            <w:noWrap/>
            <w:hideMark/>
          </w:tcPr>
          <w:p w:rsidR="00476284" w:rsidRPr="00476284" w:rsidRDefault="00476284" w:rsidP="00476284">
            <w:pPr>
              <w:jc w:val="right"/>
              <w:rPr>
                <w:rFonts w:eastAsia="Times New Roman"/>
                <w:sz w:val="20"/>
                <w:szCs w:val="20"/>
                <w:lang w:eastAsia="cs-CZ"/>
              </w:rPr>
            </w:pPr>
          </w:p>
        </w:tc>
      </w:tr>
    </w:tbl>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476284" w:rsidRDefault="00476284"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42CF6" w:rsidRDefault="00B42CF6" w:rsidP="008B7F92">
      <w:pPr>
        <w:jc w:val="both"/>
      </w:pPr>
    </w:p>
    <w:p w:rsidR="00B42CF6" w:rsidRDefault="00B42CF6" w:rsidP="008B7F92">
      <w:pPr>
        <w:jc w:val="both"/>
      </w:pPr>
    </w:p>
    <w:p w:rsidR="00B42CF6" w:rsidRDefault="00B42CF6"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tbl>
      <w:tblPr>
        <w:tblW w:w="9214" w:type="dxa"/>
        <w:tblInd w:w="70" w:type="dxa"/>
        <w:tblCellMar>
          <w:left w:w="70" w:type="dxa"/>
          <w:right w:w="70" w:type="dxa"/>
        </w:tblCellMar>
        <w:tblLook w:val="04A0" w:firstRow="1" w:lastRow="0" w:firstColumn="1" w:lastColumn="0" w:noHBand="0" w:noVBand="1"/>
      </w:tblPr>
      <w:tblGrid>
        <w:gridCol w:w="1210"/>
        <w:gridCol w:w="4535"/>
        <w:gridCol w:w="480"/>
        <w:gridCol w:w="561"/>
        <w:gridCol w:w="1152"/>
        <w:gridCol w:w="1276"/>
      </w:tblGrid>
      <w:tr w:rsidR="00BB37C7" w:rsidRPr="00BB37C7" w:rsidTr="00BB37C7">
        <w:trPr>
          <w:trHeight w:val="255"/>
        </w:trPr>
        <w:tc>
          <w:tcPr>
            <w:tcW w:w="9214" w:type="dxa"/>
            <w:gridSpan w:val="6"/>
            <w:tcBorders>
              <w:top w:val="nil"/>
              <w:left w:val="nil"/>
              <w:bottom w:val="nil"/>
              <w:right w:val="nil"/>
            </w:tcBorders>
            <w:shd w:val="clear" w:color="auto" w:fill="FFFF00"/>
            <w:noWrap/>
          </w:tcPr>
          <w:p w:rsidR="00BB37C7" w:rsidRPr="00BB37C7" w:rsidRDefault="00BB37C7" w:rsidP="00BB37C7">
            <w:pPr>
              <w:jc w:val="center"/>
              <w:rPr>
                <w:rFonts w:eastAsia="Times New Roman"/>
                <w:sz w:val="20"/>
                <w:szCs w:val="20"/>
                <w:lang w:eastAsia="cs-CZ"/>
              </w:rPr>
            </w:pPr>
            <w:proofErr w:type="gramStart"/>
            <w:r w:rsidRPr="00BB37C7">
              <w:rPr>
                <w:rFonts w:ascii="Calibri" w:eastAsia="Times New Roman" w:hAnsi="Calibri" w:cs="Calibri"/>
                <w:b/>
                <w:bCs/>
                <w:sz w:val="20"/>
                <w:szCs w:val="20"/>
                <w:lang w:eastAsia="cs-CZ"/>
              </w:rPr>
              <w:t>4.patro</w:t>
            </w:r>
            <w:proofErr w:type="gramEnd"/>
            <w:r w:rsidRPr="00BB37C7">
              <w:rPr>
                <w:rFonts w:ascii="Calibri" w:eastAsia="Times New Roman" w:hAnsi="Calibri" w:cs="Calibri"/>
                <w:b/>
                <w:bCs/>
                <w:sz w:val="20"/>
                <w:szCs w:val="20"/>
                <w:lang w:eastAsia="cs-CZ"/>
              </w:rPr>
              <w:t xml:space="preserve"> - optické propojení z nového DR do sekundární </w:t>
            </w:r>
            <w:proofErr w:type="spellStart"/>
            <w:r w:rsidRPr="00BB37C7">
              <w:rPr>
                <w:rFonts w:ascii="Calibri" w:eastAsia="Times New Roman" w:hAnsi="Calibri" w:cs="Calibri"/>
                <w:b/>
                <w:bCs/>
                <w:sz w:val="20"/>
                <w:szCs w:val="20"/>
                <w:lang w:eastAsia="cs-CZ"/>
              </w:rPr>
              <w:t>serverovny</w:t>
            </w:r>
            <w:proofErr w:type="spellEnd"/>
          </w:p>
        </w:tc>
      </w:tr>
      <w:tr w:rsidR="00BB37C7" w:rsidRPr="00BB37C7" w:rsidTr="00BB37C7">
        <w:trPr>
          <w:trHeight w:val="255"/>
        </w:trPr>
        <w:tc>
          <w:tcPr>
            <w:tcW w:w="1210" w:type="dxa"/>
            <w:tcBorders>
              <w:top w:val="nil"/>
              <w:left w:val="nil"/>
              <w:bottom w:val="nil"/>
              <w:right w:val="nil"/>
            </w:tcBorders>
            <w:shd w:val="clear" w:color="auto" w:fill="auto"/>
            <w:noWrap/>
            <w:hideMark/>
          </w:tcPr>
          <w:p w:rsidR="00BB37C7" w:rsidRPr="00BB37C7" w:rsidRDefault="00BB37C7" w:rsidP="00BB37C7">
            <w:pPr>
              <w:jc w:val="center"/>
              <w:rPr>
                <w:rFonts w:ascii="Calibri" w:eastAsia="Times New Roman" w:hAnsi="Calibri" w:cs="Calibri"/>
                <w:b/>
                <w:bCs/>
                <w:sz w:val="20"/>
                <w:szCs w:val="20"/>
                <w:lang w:eastAsia="cs-CZ"/>
              </w:rPr>
            </w:pPr>
          </w:p>
        </w:tc>
        <w:tc>
          <w:tcPr>
            <w:tcW w:w="4535"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c>
          <w:tcPr>
            <w:tcW w:w="480"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c>
          <w:tcPr>
            <w:tcW w:w="1152"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c>
          <w:tcPr>
            <w:tcW w:w="1276"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r>
      <w:tr w:rsidR="00BB37C7" w:rsidRPr="00BB37C7"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Cs w:val="22"/>
                <w:lang w:eastAsia="cs-CZ"/>
              </w:rPr>
            </w:pPr>
            <w:r w:rsidRPr="00BB37C7">
              <w:rPr>
                <w:rFonts w:ascii="Calibri" w:eastAsia="Times New Roman" w:hAnsi="Calibri" w:cs="Calibri"/>
                <w:b/>
                <w:bCs/>
                <w:szCs w:val="22"/>
                <w:lang w:eastAsia="cs-CZ"/>
              </w:rPr>
              <w:t>MATERIÁL</w:t>
            </w:r>
          </w:p>
          <w:p w:rsidR="00BB37C7" w:rsidRPr="00BB37C7" w:rsidRDefault="00BB37C7" w:rsidP="00BB37C7">
            <w:pPr>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480" w:type="dxa"/>
            <w:tcBorders>
              <w:top w:val="single" w:sz="8" w:space="0" w:color="auto"/>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561" w:type="dxa"/>
            <w:tcBorders>
              <w:top w:val="single" w:sz="8" w:space="0" w:color="auto"/>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1152" w:type="dxa"/>
            <w:tcBorders>
              <w:top w:val="single" w:sz="8" w:space="0" w:color="auto"/>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1276" w:type="dxa"/>
            <w:tcBorders>
              <w:top w:val="single" w:sz="8" w:space="0" w:color="auto"/>
              <w:left w:val="nil"/>
              <w:bottom w:val="single" w:sz="4" w:space="0" w:color="auto"/>
              <w:right w:val="single" w:sz="8"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r>
      <w:tr w:rsidR="00BB37C7"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Obchodní název</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Počet</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xml:space="preserve"> Cena/MJ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xml:space="preserve"> Celkem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4535" w:type="dxa"/>
            <w:tcBorders>
              <w:top w:val="nil"/>
              <w:left w:val="nil"/>
              <w:bottom w:val="nil"/>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Kabelová trasa</w:t>
            </w:r>
          </w:p>
        </w:tc>
        <w:tc>
          <w:tcPr>
            <w:tcW w:w="480" w:type="dxa"/>
            <w:tcBorders>
              <w:top w:val="nil"/>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m</w:t>
            </w:r>
          </w:p>
        </w:tc>
        <w:tc>
          <w:tcPr>
            <w:tcW w:w="561" w:type="dxa"/>
            <w:tcBorders>
              <w:top w:val="nil"/>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55</w:t>
            </w:r>
          </w:p>
        </w:tc>
        <w:tc>
          <w:tcPr>
            <w:tcW w:w="1152" w:type="dxa"/>
            <w:tcBorders>
              <w:top w:val="nil"/>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2.</w:t>
            </w:r>
          </w:p>
        </w:tc>
        <w:tc>
          <w:tcPr>
            <w:tcW w:w="4535"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Rozvaděč optický 1U, SC DUPLEX, COMMSCOPE</w:t>
            </w:r>
          </w:p>
        </w:tc>
        <w:tc>
          <w:tcPr>
            <w:tcW w:w="480"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2</w:t>
            </w:r>
          </w:p>
        </w:tc>
        <w:tc>
          <w:tcPr>
            <w:tcW w:w="1152"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3.</w:t>
            </w:r>
          </w:p>
        </w:tc>
        <w:tc>
          <w:tcPr>
            <w:tcW w:w="4535"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xml:space="preserve">Kabel optický SM 24vl., COMMSCOPE - propoj do </w:t>
            </w:r>
            <w:proofErr w:type="spellStart"/>
            <w:r w:rsidRPr="00BB37C7">
              <w:rPr>
                <w:rFonts w:ascii="Calibri" w:eastAsia="Times New Roman" w:hAnsi="Calibri" w:cs="Calibri"/>
                <w:sz w:val="16"/>
                <w:szCs w:val="16"/>
                <w:lang w:eastAsia="cs-CZ"/>
              </w:rPr>
              <w:t>serverovny</w:t>
            </w:r>
            <w:proofErr w:type="spellEnd"/>
          </w:p>
        </w:tc>
        <w:tc>
          <w:tcPr>
            <w:tcW w:w="480"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m</w:t>
            </w:r>
          </w:p>
        </w:tc>
        <w:tc>
          <w:tcPr>
            <w:tcW w:w="561"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150</w:t>
            </w:r>
          </w:p>
        </w:tc>
        <w:tc>
          <w:tcPr>
            <w:tcW w:w="1152"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4.</w:t>
            </w:r>
          </w:p>
        </w:tc>
        <w:tc>
          <w:tcPr>
            <w:tcW w:w="4535"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proofErr w:type="spellStart"/>
            <w:r w:rsidRPr="00BB37C7">
              <w:rPr>
                <w:rFonts w:ascii="Calibri" w:eastAsia="Times New Roman" w:hAnsi="Calibri" w:cs="Calibri"/>
                <w:sz w:val="16"/>
                <w:szCs w:val="16"/>
                <w:lang w:eastAsia="cs-CZ"/>
              </w:rPr>
              <w:t>Pigtail</w:t>
            </w:r>
            <w:proofErr w:type="spellEnd"/>
            <w:r w:rsidRPr="00BB37C7">
              <w:rPr>
                <w:rFonts w:ascii="Calibri" w:eastAsia="Times New Roman" w:hAnsi="Calibri" w:cs="Calibri"/>
                <w:sz w:val="16"/>
                <w:szCs w:val="16"/>
                <w:lang w:eastAsia="cs-CZ"/>
              </w:rPr>
              <w:t xml:space="preserve"> SC, COMMSCOPE + ochrana sváru (ukončení 16 vláken)</w:t>
            </w:r>
          </w:p>
        </w:tc>
        <w:tc>
          <w:tcPr>
            <w:tcW w:w="480"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single" w:sz="4" w:space="0" w:color="auto"/>
              <w:left w:val="nil"/>
              <w:bottom w:val="nil"/>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32</w:t>
            </w:r>
          </w:p>
        </w:tc>
        <w:tc>
          <w:tcPr>
            <w:tcW w:w="1152" w:type="dxa"/>
            <w:tcBorders>
              <w:top w:val="single" w:sz="4" w:space="0" w:color="auto"/>
              <w:left w:val="nil"/>
              <w:bottom w:val="nil"/>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single" w:sz="4" w:space="0" w:color="auto"/>
              <w:left w:val="nil"/>
              <w:bottom w:val="nil"/>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5.</w:t>
            </w:r>
          </w:p>
        </w:tc>
        <w:tc>
          <w:tcPr>
            <w:tcW w:w="4535" w:type="dxa"/>
            <w:tcBorders>
              <w:top w:val="single" w:sz="4" w:space="0" w:color="auto"/>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xml:space="preserve">Telefonní rozvody - 2x rozvodný panel, SYKFY 50 párů, propojení se </w:t>
            </w:r>
            <w:proofErr w:type="spellStart"/>
            <w:r w:rsidRPr="00BB37C7">
              <w:rPr>
                <w:rFonts w:ascii="Calibri" w:eastAsia="Times New Roman" w:hAnsi="Calibri" w:cs="Calibri"/>
                <w:sz w:val="16"/>
                <w:szCs w:val="16"/>
                <w:lang w:eastAsia="cs-CZ"/>
              </w:rPr>
              <w:t>stáv</w:t>
            </w:r>
            <w:proofErr w:type="spellEnd"/>
            <w:r w:rsidRPr="00BB37C7">
              <w:rPr>
                <w:rFonts w:ascii="Calibri" w:eastAsia="Times New Roman" w:hAnsi="Calibri" w:cs="Calibri"/>
                <w:sz w:val="16"/>
                <w:szCs w:val="16"/>
                <w:lang w:eastAsia="cs-CZ"/>
              </w:rPr>
              <w:t>. rozvodem</w:t>
            </w:r>
          </w:p>
        </w:tc>
        <w:tc>
          <w:tcPr>
            <w:tcW w:w="480" w:type="dxa"/>
            <w:tcBorders>
              <w:top w:val="single" w:sz="4" w:space="0" w:color="auto"/>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single" w:sz="4" w:space="0" w:color="auto"/>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1152" w:type="dxa"/>
            <w:tcBorders>
              <w:top w:val="single" w:sz="4" w:space="0" w:color="auto"/>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single" w:sz="4" w:space="0" w:color="auto"/>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6.</w:t>
            </w:r>
          </w:p>
        </w:tc>
        <w:tc>
          <w:tcPr>
            <w:tcW w:w="4535"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Pomocný instalační a stavební materiál</w:t>
            </w:r>
          </w:p>
        </w:tc>
        <w:tc>
          <w:tcPr>
            <w:tcW w:w="480"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1152"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B37C7" w:rsidRPr="00BB37C7"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Cs w:val="22"/>
                <w:lang w:eastAsia="cs-CZ"/>
              </w:rPr>
            </w:pPr>
            <w:r w:rsidRPr="00BB37C7">
              <w:rPr>
                <w:rFonts w:ascii="Calibri" w:eastAsia="Times New Roman" w:hAnsi="Calibri" w:cs="Calibri"/>
                <w:b/>
                <w:bCs/>
                <w:szCs w:val="22"/>
                <w:lang w:eastAsia="cs-CZ"/>
              </w:rPr>
              <w:t>INSTALACE</w:t>
            </w:r>
          </w:p>
          <w:p w:rsidR="00BB37C7" w:rsidRPr="00BB37C7" w:rsidRDefault="00BB37C7" w:rsidP="00BB37C7">
            <w:pPr>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r>
      <w:tr w:rsidR="00BB37C7"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Pol.</w:t>
            </w:r>
          </w:p>
        </w:tc>
        <w:tc>
          <w:tcPr>
            <w:tcW w:w="4535"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Název</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MJ</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Počet</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xml:space="preserve"> Cena/MJ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BB37C7" w:rsidP="00BB37C7">
            <w:pPr>
              <w:jc w:val="cente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xml:space="preserve"> Celkem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Instalace kabelových tras</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55</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2.</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Provedení a úprava stávajících průrazů, včetně zapravení</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proofErr w:type="spellStart"/>
            <w:r w:rsidRPr="00BB37C7">
              <w:rPr>
                <w:rFonts w:ascii="Calibri" w:eastAsia="Times New Roman" w:hAnsi="Calibri" w:cs="Calibri"/>
                <w:sz w:val="16"/>
                <w:szCs w:val="16"/>
                <w:lang w:eastAsia="cs-CZ"/>
              </w:rPr>
              <w:t>kpl</w:t>
            </w:r>
            <w:proofErr w:type="spellEnd"/>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3.</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Instalace optického kabelu</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m</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150</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4.</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proofErr w:type="spellStart"/>
            <w:r w:rsidRPr="00BB37C7">
              <w:rPr>
                <w:rFonts w:ascii="Calibri" w:eastAsia="Times New Roman" w:hAnsi="Calibri" w:cs="Calibri"/>
                <w:sz w:val="16"/>
                <w:szCs w:val="16"/>
                <w:lang w:eastAsia="cs-CZ"/>
              </w:rPr>
              <w:t>Instalce</w:t>
            </w:r>
            <w:proofErr w:type="spellEnd"/>
            <w:r w:rsidRPr="00BB37C7">
              <w:rPr>
                <w:rFonts w:ascii="Calibri" w:eastAsia="Times New Roman" w:hAnsi="Calibri" w:cs="Calibri"/>
                <w:sz w:val="16"/>
                <w:szCs w:val="16"/>
                <w:lang w:eastAsia="cs-CZ"/>
              </w:rPr>
              <w:t xml:space="preserve"> a kompletace optického rozvaděče</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2</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5.</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xml:space="preserve">Svár optického vlákna </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32</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6.</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Práce s koncem optického kabelu, rozvláknění</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2</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7.</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Měření optického konektoru</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32</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8.</w:t>
            </w:r>
          </w:p>
        </w:tc>
        <w:tc>
          <w:tcPr>
            <w:tcW w:w="4535"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Instalace telefonních rozvodů</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ks</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2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9.</w:t>
            </w:r>
          </w:p>
        </w:tc>
        <w:tc>
          <w:tcPr>
            <w:tcW w:w="4535" w:type="dxa"/>
            <w:tcBorders>
              <w:top w:val="nil"/>
              <w:left w:val="nil"/>
              <w:bottom w:val="single" w:sz="4" w:space="0" w:color="auto"/>
              <w:right w:val="single" w:sz="4" w:space="0" w:color="auto"/>
            </w:tcBorders>
            <w:shd w:val="clear" w:color="auto" w:fill="auto"/>
            <w:hideMark/>
          </w:tcPr>
          <w:p w:rsidR="00B42CF6" w:rsidRPr="00BB37C7" w:rsidRDefault="00B42CF6" w:rsidP="00B42CF6">
            <w:pPr>
              <w:jc w:val="both"/>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xml:space="preserve">Přípravné a pomocné práce </w:t>
            </w:r>
          </w:p>
        </w:tc>
        <w:tc>
          <w:tcPr>
            <w:tcW w:w="480"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hod</w:t>
            </w:r>
          </w:p>
        </w:tc>
        <w:tc>
          <w:tcPr>
            <w:tcW w:w="561" w:type="dxa"/>
            <w:tcBorders>
              <w:top w:val="nil"/>
              <w:left w:val="nil"/>
              <w:bottom w:val="single" w:sz="4"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10</w:t>
            </w:r>
          </w:p>
        </w:tc>
        <w:tc>
          <w:tcPr>
            <w:tcW w:w="1152" w:type="dxa"/>
            <w:tcBorders>
              <w:top w:val="nil"/>
              <w:left w:val="nil"/>
              <w:bottom w:val="single" w:sz="4"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4"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42CF6" w:rsidRPr="00BB37C7" w:rsidTr="00BB37C7">
        <w:trPr>
          <w:trHeight w:val="255"/>
        </w:trPr>
        <w:tc>
          <w:tcPr>
            <w:tcW w:w="1210" w:type="dxa"/>
            <w:tcBorders>
              <w:top w:val="nil"/>
              <w:left w:val="single" w:sz="8" w:space="0" w:color="auto"/>
              <w:bottom w:val="single" w:sz="4" w:space="0" w:color="auto"/>
              <w:right w:val="single" w:sz="4" w:space="0" w:color="auto"/>
            </w:tcBorders>
            <w:shd w:val="clear" w:color="auto" w:fill="auto"/>
            <w:noWrap/>
            <w:hideMark/>
          </w:tcPr>
          <w:p w:rsidR="00B42CF6" w:rsidRPr="00BB37C7" w:rsidRDefault="00B42CF6" w:rsidP="00B42CF6">
            <w:pPr>
              <w:jc w:val="cente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10.</w:t>
            </w:r>
          </w:p>
        </w:tc>
        <w:tc>
          <w:tcPr>
            <w:tcW w:w="4535"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xml:space="preserve">Práce projektanta, </w:t>
            </w:r>
            <w:proofErr w:type="spellStart"/>
            <w:r w:rsidRPr="00BB37C7">
              <w:rPr>
                <w:rFonts w:ascii="Calibri" w:eastAsia="Times New Roman" w:hAnsi="Calibri" w:cs="Calibri"/>
                <w:sz w:val="16"/>
                <w:szCs w:val="16"/>
                <w:lang w:eastAsia="cs-CZ"/>
              </w:rPr>
              <w:t>inženýring</w:t>
            </w:r>
            <w:proofErr w:type="spellEnd"/>
          </w:p>
        </w:tc>
        <w:tc>
          <w:tcPr>
            <w:tcW w:w="480"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hod</w:t>
            </w:r>
          </w:p>
        </w:tc>
        <w:tc>
          <w:tcPr>
            <w:tcW w:w="561" w:type="dxa"/>
            <w:tcBorders>
              <w:top w:val="nil"/>
              <w:left w:val="nil"/>
              <w:bottom w:val="single" w:sz="8" w:space="0" w:color="auto"/>
              <w:right w:val="single" w:sz="4" w:space="0" w:color="auto"/>
            </w:tcBorders>
            <w:shd w:val="clear" w:color="auto" w:fill="auto"/>
            <w:noWrap/>
            <w:hideMark/>
          </w:tcPr>
          <w:p w:rsidR="00B42CF6" w:rsidRPr="00BB37C7" w:rsidRDefault="00B42CF6" w:rsidP="00B42CF6">
            <w:pPr>
              <w:jc w:val="right"/>
              <w:outlineLvl w:val="0"/>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6</w:t>
            </w:r>
          </w:p>
        </w:tc>
        <w:tc>
          <w:tcPr>
            <w:tcW w:w="1152" w:type="dxa"/>
            <w:tcBorders>
              <w:top w:val="nil"/>
              <w:left w:val="nil"/>
              <w:bottom w:val="single" w:sz="8" w:space="0" w:color="auto"/>
              <w:right w:val="single" w:sz="4" w:space="0" w:color="auto"/>
            </w:tcBorders>
            <w:shd w:val="clear" w:color="000000" w:fill="FFFF00"/>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w:t>
            </w:r>
            <w:proofErr w:type="spellEnd"/>
            <w:r w:rsidRPr="004A61CE">
              <w:rPr>
                <w:rFonts w:ascii="Calibri" w:eastAsia="Times New Roman" w:hAnsi="Calibri" w:cs="Calibri"/>
                <w:sz w:val="16"/>
                <w:szCs w:val="16"/>
                <w:lang w:eastAsia="cs-CZ"/>
              </w:rPr>
              <w:t xml:space="preserve"> </w:t>
            </w:r>
          </w:p>
        </w:tc>
        <w:tc>
          <w:tcPr>
            <w:tcW w:w="1276" w:type="dxa"/>
            <w:tcBorders>
              <w:top w:val="nil"/>
              <w:left w:val="nil"/>
              <w:bottom w:val="single" w:sz="8" w:space="0" w:color="auto"/>
              <w:right w:val="single" w:sz="8" w:space="0" w:color="auto"/>
            </w:tcBorders>
            <w:shd w:val="clear" w:color="auto" w:fill="auto"/>
            <w:noWrap/>
            <w:hideMark/>
          </w:tcPr>
          <w:p w:rsidR="00B42CF6" w:rsidRPr="004A61CE" w:rsidRDefault="00B42CF6" w:rsidP="00B42CF6">
            <w:pPr>
              <w:jc w:val="right"/>
              <w:outlineLvl w:val="0"/>
              <w:rPr>
                <w:rFonts w:ascii="Calibri" w:eastAsia="Times New Roman" w:hAnsi="Calibri" w:cs="Calibri"/>
                <w:sz w:val="16"/>
                <w:szCs w:val="16"/>
                <w:lang w:eastAsia="cs-CZ"/>
              </w:rPr>
            </w:pPr>
            <w:proofErr w:type="spellStart"/>
            <w:r>
              <w:rPr>
                <w:rFonts w:ascii="Calibri" w:eastAsia="Times New Roman" w:hAnsi="Calibri" w:cs="Calibri"/>
                <w:sz w:val="16"/>
                <w:szCs w:val="16"/>
                <w:lang w:eastAsia="cs-CZ"/>
              </w:rPr>
              <w:t>xxxxxxxxxxxxxx</w:t>
            </w:r>
            <w:proofErr w:type="spellEnd"/>
            <w:r w:rsidRPr="004A61CE">
              <w:rPr>
                <w:rFonts w:ascii="Calibri" w:eastAsia="Times New Roman" w:hAnsi="Calibri" w:cs="Calibri"/>
                <w:sz w:val="16"/>
                <w:szCs w:val="16"/>
                <w:lang w:eastAsia="cs-CZ"/>
              </w:rPr>
              <w:t xml:space="preserve"> </w:t>
            </w:r>
          </w:p>
        </w:tc>
      </w:tr>
      <w:tr w:rsidR="00BB37C7" w:rsidRPr="00BB37C7" w:rsidTr="009C0E2A">
        <w:trPr>
          <w:trHeight w:val="255"/>
        </w:trPr>
        <w:tc>
          <w:tcPr>
            <w:tcW w:w="574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Cs w:val="22"/>
                <w:lang w:eastAsia="cs-CZ"/>
              </w:rPr>
            </w:pPr>
            <w:r w:rsidRPr="00BB37C7">
              <w:rPr>
                <w:rFonts w:ascii="Calibri" w:eastAsia="Times New Roman" w:hAnsi="Calibri" w:cs="Calibri"/>
                <w:b/>
                <w:bCs/>
                <w:szCs w:val="22"/>
                <w:lang w:eastAsia="cs-CZ"/>
              </w:rPr>
              <w:t>CELKOVÁ KALKULACE</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b/>
                <w:bCs/>
                <w:sz w:val="20"/>
                <w:szCs w:val="20"/>
                <w:lang w:eastAsia="cs-CZ"/>
              </w:rPr>
            </w:pPr>
            <w:r w:rsidRPr="00BB37C7">
              <w:rPr>
                <w:rFonts w:ascii="Calibri" w:eastAsia="Times New Roman" w:hAnsi="Calibri" w:cs="Calibri"/>
                <w:b/>
                <w:bCs/>
                <w:sz w:val="20"/>
                <w:szCs w:val="20"/>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b/>
                <w:bCs/>
                <w:sz w:val="20"/>
                <w:szCs w:val="20"/>
                <w:lang w:eastAsia="cs-CZ"/>
              </w:rPr>
            </w:pPr>
            <w:r w:rsidRPr="00BB37C7">
              <w:rPr>
                <w:rFonts w:ascii="Calibri" w:eastAsia="Times New Roman" w:hAnsi="Calibri" w:cs="Calibri"/>
                <w:b/>
                <w:bCs/>
                <w:sz w:val="20"/>
                <w:szCs w:val="20"/>
                <w:lang w:eastAsia="cs-CZ"/>
              </w:rPr>
              <w:t>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BB37C7" w:rsidP="00BB37C7">
            <w:pPr>
              <w:jc w:val="right"/>
              <w:rPr>
                <w:rFonts w:ascii="Calibri" w:eastAsia="Times New Roman" w:hAnsi="Calibri" w:cs="Calibri"/>
                <w:b/>
                <w:bCs/>
                <w:sz w:val="20"/>
                <w:szCs w:val="20"/>
                <w:lang w:eastAsia="cs-CZ"/>
              </w:rPr>
            </w:pPr>
            <w:r w:rsidRPr="00BB37C7">
              <w:rPr>
                <w:rFonts w:ascii="Calibri" w:eastAsia="Times New Roman" w:hAnsi="Calibri" w:cs="Calibri"/>
                <w:b/>
                <w:bCs/>
                <w:sz w:val="20"/>
                <w:szCs w:val="20"/>
                <w:lang w:eastAsia="cs-CZ"/>
              </w:rPr>
              <w:t> </w:t>
            </w:r>
          </w:p>
        </w:tc>
      </w:tr>
      <w:tr w:rsidR="00BB37C7" w:rsidRPr="00BB37C7"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sz w:val="18"/>
                <w:szCs w:val="18"/>
                <w:lang w:eastAsia="cs-CZ"/>
              </w:rPr>
            </w:pPr>
            <w:r>
              <w:rPr>
                <w:rFonts w:ascii="Calibri" w:eastAsia="Times New Roman" w:hAnsi="Calibri" w:cs="Calibri"/>
                <w:sz w:val="18"/>
                <w:szCs w:val="18"/>
                <w:lang w:eastAsia="cs-CZ"/>
              </w:rPr>
              <w:t>Materiál</w:t>
            </w:r>
            <w:r w:rsidRPr="00BB37C7">
              <w:rPr>
                <w:rFonts w:ascii="Calibri" w:eastAsia="Times New Roman" w:hAnsi="Calibri" w:cs="Calibri"/>
                <w:sz w:val="18"/>
                <w:szCs w:val="18"/>
                <w:lang w:eastAsia="cs-CZ"/>
              </w:rPr>
              <w:t> </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600D2D" w:rsidP="00BB37C7">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BB37C7" w:rsidRPr="00BB37C7"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xml:space="preserve">Instalace </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276" w:type="dxa"/>
            <w:tcBorders>
              <w:top w:val="nil"/>
              <w:left w:val="nil"/>
              <w:bottom w:val="single" w:sz="4" w:space="0" w:color="auto"/>
              <w:right w:val="single" w:sz="8" w:space="0" w:color="auto"/>
            </w:tcBorders>
            <w:shd w:val="clear" w:color="auto" w:fill="auto"/>
            <w:noWrap/>
            <w:hideMark/>
          </w:tcPr>
          <w:p w:rsidR="00BB37C7" w:rsidRPr="00BB37C7" w:rsidRDefault="00600D2D" w:rsidP="00BB37C7">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BB37C7" w:rsidRPr="00BB37C7"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Zhotovení protipožárních ucpávek - materiál, instalace, protokol</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276" w:type="dxa"/>
            <w:tcBorders>
              <w:top w:val="nil"/>
              <w:left w:val="nil"/>
              <w:bottom w:val="single" w:sz="4" w:space="0" w:color="auto"/>
              <w:right w:val="single" w:sz="8" w:space="0" w:color="auto"/>
            </w:tcBorders>
            <w:shd w:val="clear" w:color="000000" w:fill="FFFF00"/>
            <w:noWrap/>
            <w:hideMark/>
          </w:tcPr>
          <w:p w:rsidR="00BB37C7" w:rsidRPr="00BB37C7" w:rsidRDefault="00600D2D" w:rsidP="00BB37C7">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BB37C7" w:rsidRPr="00BB37C7" w:rsidTr="009C0E2A">
        <w:trPr>
          <w:trHeight w:val="255"/>
        </w:trPr>
        <w:tc>
          <w:tcPr>
            <w:tcW w:w="5745" w:type="dxa"/>
            <w:gridSpan w:val="2"/>
            <w:tcBorders>
              <w:top w:val="nil"/>
              <w:left w:val="single" w:sz="8" w:space="0" w:color="auto"/>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Doprava materiálu a techniků, etapizace </w:t>
            </w:r>
          </w:p>
        </w:tc>
        <w:tc>
          <w:tcPr>
            <w:tcW w:w="480"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561"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sz w:val="18"/>
                <w:szCs w:val="18"/>
                <w:lang w:eastAsia="cs-CZ"/>
              </w:rPr>
            </w:pPr>
            <w:r w:rsidRPr="00BB37C7">
              <w:rPr>
                <w:rFonts w:ascii="Calibri" w:eastAsia="Times New Roman" w:hAnsi="Calibri" w:cs="Calibri"/>
                <w:sz w:val="18"/>
                <w:szCs w:val="18"/>
                <w:lang w:eastAsia="cs-CZ"/>
              </w:rPr>
              <w:t> </w:t>
            </w:r>
          </w:p>
        </w:tc>
        <w:tc>
          <w:tcPr>
            <w:tcW w:w="1152" w:type="dxa"/>
            <w:tcBorders>
              <w:top w:val="nil"/>
              <w:left w:val="nil"/>
              <w:bottom w:val="single" w:sz="4"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276" w:type="dxa"/>
            <w:tcBorders>
              <w:top w:val="nil"/>
              <w:left w:val="nil"/>
              <w:bottom w:val="single" w:sz="4" w:space="0" w:color="auto"/>
              <w:right w:val="single" w:sz="8" w:space="0" w:color="auto"/>
            </w:tcBorders>
            <w:shd w:val="clear" w:color="000000" w:fill="FFFF00"/>
            <w:noWrap/>
            <w:hideMark/>
          </w:tcPr>
          <w:p w:rsidR="00BB37C7" w:rsidRPr="00BB37C7" w:rsidRDefault="00600D2D" w:rsidP="00BB37C7">
            <w:pPr>
              <w:jc w:val="right"/>
              <w:rPr>
                <w:rFonts w:ascii="Calibri" w:eastAsia="Times New Roman" w:hAnsi="Calibri" w:cs="Calibri"/>
                <w:sz w:val="18"/>
                <w:szCs w:val="18"/>
                <w:lang w:eastAsia="cs-CZ"/>
              </w:rPr>
            </w:pPr>
            <w:proofErr w:type="spellStart"/>
            <w:r>
              <w:rPr>
                <w:rFonts w:ascii="Calibri" w:eastAsia="Times New Roman" w:hAnsi="Calibri" w:cs="Calibri"/>
                <w:sz w:val="18"/>
                <w:szCs w:val="18"/>
                <w:lang w:eastAsia="cs-CZ"/>
              </w:rPr>
              <w:t>xxxxxxxxxxxxxx</w:t>
            </w:r>
            <w:proofErr w:type="spellEnd"/>
          </w:p>
        </w:tc>
      </w:tr>
      <w:tr w:rsidR="00BB37C7" w:rsidRPr="00BB37C7" w:rsidTr="009C0E2A">
        <w:trPr>
          <w:trHeight w:val="255"/>
        </w:trPr>
        <w:tc>
          <w:tcPr>
            <w:tcW w:w="5745" w:type="dxa"/>
            <w:gridSpan w:val="2"/>
            <w:tcBorders>
              <w:top w:val="nil"/>
              <w:left w:val="single" w:sz="8" w:space="0" w:color="auto"/>
              <w:bottom w:val="single" w:sz="8"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Cena celkem bez DPH </w:t>
            </w:r>
          </w:p>
        </w:tc>
        <w:tc>
          <w:tcPr>
            <w:tcW w:w="480" w:type="dxa"/>
            <w:tcBorders>
              <w:top w:val="nil"/>
              <w:left w:val="nil"/>
              <w:bottom w:val="single" w:sz="8"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561" w:type="dxa"/>
            <w:tcBorders>
              <w:top w:val="nil"/>
              <w:left w:val="nil"/>
              <w:bottom w:val="single" w:sz="8" w:space="0" w:color="auto"/>
              <w:right w:val="single" w:sz="4" w:space="0" w:color="auto"/>
            </w:tcBorders>
            <w:shd w:val="clear" w:color="auto" w:fill="auto"/>
            <w:noWrap/>
            <w:hideMark/>
          </w:tcPr>
          <w:p w:rsidR="00BB37C7" w:rsidRPr="00BB37C7" w:rsidRDefault="00BB37C7" w:rsidP="00BB37C7">
            <w:pPr>
              <w:jc w:val="right"/>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152" w:type="dxa"/>
            <w:tcBorders>
              <w:top w:val="nil"/>
              <w:left w:val="nil"/>
              <w:bottom w:val="single" w:sz="8" w:space="0" w:color="auto"/>
              <w:right w:val="single" w:sz="4" w:space="0" w:color="auto"/>
            </w:tcBorders>
            <w:shd w:val="clear" w:color="auto" w:fill="auto"/>
            <w:noWrap/>
            <w:hideMark/>
          </w:tcPr>
          <w:p w:rsidR="00BB37C7" w:rsidRPr="00BB37C7" w:rsidRDefault="00BB37C7" w:rsidP="00BB37C7">
            <w:pPr>
              <w:rPr>
                <w:rFonts w:ascii="Calibri" w:eastAsia="Times New Roman" w:hAnsi="Calibri" w:cs="Calibri"/>
                <w:b/>
                <w:bCs/>
                <w:sz w:val="18"/>
                <w:szCs w:val="18"/>
                <w:lang w:eastAsia="cs-CZ"/>
              </w:rPr>
            </w:pPr>
            <w:r w:rsidRPr="00BB37C7">
              <w:rPr>
                <w:rFonts w:ascii="Calibri" w:eastAsia="Times New Roman" w:hAnsi="Calibri" w:cs="Calibri"/>
                <w:b/>
                <w:bCs/>
                <w:sz w:val="18"/>
                <w:szCs w:val="18"/>
                <w:lang w:eastAsia="cs-CZ"/>
              </w:rPr>
              <w:t> </w:t>
            </w:r>
          </w:p>
        </w:tc>
        <w:tc>
          <w:tcPr>
            <w:tcW w:w="1276" w:type="dxa"/>
            <w:tcBorders>
              <w:top w:val="nil"/>
              <w:left w:val="nil"/>
              <w:bottom w:val="single" w:sz="8" w:space="0" w:color="auto"/>
              <w:right w:val="single" w:sz="8" w:space="0" w:color="auto"/>
            </w:tcBorders>
            <w:shd w:val="clear" w:color="auto" w:fill="auto"/>
            <w:noWrap/>
            <w:hideMark/>
          </w:tcPr>
          <w:p w:rsidR="00BB37C7" w:rsidRPr="00600D2D" w:rsidRDefault="00600D2D" w:rsidP="00BB37C7">
            <w:pPr>
              <w:jc w:val="right"/>
              <w:rPr>
                <w:rFonts w:ascii="Calibri" w:eastAsia="Times New Roman" w:hAnsi="Calibri" w:cs="Calibri"/>
                <w:b/>
                <w:bCs/>
                <w:sz w:val="18"/>
                <w:szCs w:val="18"/>
                <w:lang w:eastAsia="cs-CZ"/>
              </w:rPr>
            </w:pPr>
            <w:r w:rsidRPr="00600D2D">
              <w:rPr>
                <w:rFonts w:ascii="Calibri" w:eastAsia="Times New Roman" w:hAnsi="Calibri" w:cs="Calibri"/>
                <w:b/>
                <w:sz w:val="18"/>
                <w:szCs w:val="18"/>
                <w:lang w:eastAsia="cs-CZ"/>
              </w:rPr>
              <w:t>161 762,00 Kč</w:t>
            </w:r>
          </w:p>
        </w:tc>
      </w:tr>
      <w:tr w:rsidR="00BB37C7" w:rsidRPr="00BB37C7" w:rsidTr="00BB37C7">
        <w:trPr>
          <w:trHeight w:val="255"/>
        </w:trPr>
        <w:tc>
          <w:tcPr>
            <w:tcW w:w="1210" w:type="dxa"/>
            <w:tcBorders>
              <w:top w:val="nil"/>
              <w:left w:val="nil"/>
              <w:bottom w:val="nil"/>
              <w:right w:val="nil"/>
            </w:tcBorders>
            <w:shd w:val="clear" w:color="auto" w:fill="auto"/>
            <w:noWrap/>
            <w:hideMark/>
          </w:tcPr>
          <w:p w:rsidR="00BB37C7" w:rsidRPr="00BB37C7" w:rsidRDefault="00BB37C7" w:rsidP="00BB37C7">
            <w:pPr>
              <w:jc w:val="right"/>
              <w:rPr>
                <w:rFonts w:ascii="Calibri" w:eastAsia="Times New Roman" w:hAnsi="Calibri" w:cs="Calibri"/>
                <w:b/>
                <w:bCs/>
                <w:sz w:val="18"/>
                <w:szCs w:val="18"/>
                <w:lang w:eastAsia="cs-CZ"/>
              </w:rPr>
            </w:pPr>
          </w:p>
        </w:tc>
        <w:tc>
          <w:tcPr>
            <w:tcW w:w="4535" w:type="dxa"/>
            <w:tcBorders>
              <w:top w:val="nil"/>
              <w:left w:val="nil"/>
              <w:bottom w:val="nil"/>
              <w:right w:val="nil"/>
            </w:tcBorders>
            <w:shd w:val="clear" w:color="auto" w:fill="auto"/>
            <w:noWrap/>
            <w:hideMark/>
          </w:tcPr>
          <w:p w:rsidR="00BB37C7" w:rsidRPr="00BB37C7" w:rsidRDefault="00BB37C7" w:rsidP="00BB37C7">
            <w:pPr>
              <w:jc w:val="center"/>
              <w:rPr>
                <w:rFonts w:eastAsia="Times New Roman"/>
                <w:sz w:val="20"/>
                <w:szCs w:val="20"/>
                <w:lang w:eastAsia="cs-CZ"/>
              </w:rPr>
            </w:pPr>
          </w:p>
        </w:tc>
        <w:tc>
          <w:tcPr>
            <w:tcW w:w="480" w:type="dxa"/>
            <w:tcBorders>
              <w:top w:val="nil"/>
              <w:left w:val="nil"/>
              <w:bottom w:val="nil"/>
              <w:right w:val="nil"/>
            </w:tcBorders>
            <w:shd w:val="clear" w:color="auto" w:fill="auto"/>
            <w:noWrap/>
            <w:hideMark/>
          </w:tcPr>
          <w:p w:rsidR="00BB37C7" w:rsidRPr="00BB37C7" w:rsidRDefault="00BB37C7" w:rsidP="00BB37C7">
            <w:pPr>
              <w:rPr>
                <w:rFonts w:eastAsia="Times New Roman"/>
                <w:sz w:val="20"/>
                <w:szCs w:val="20"/>
                <w:lang w:eastAsia="cs-CZ"/>
              </w:rPr>
            </w:pPr>
          </w:p>
        </w:tc>
        <w:tc>
          <w:tcPr>
            <w:tcW w:w="561"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c>
          <w:tcPr>
            <w:tcW w:w="1152"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c>
          <w:tcPr>
            <w:tcW w:w="1276"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r>
      <w:tr w:rsidR="00BB37C7" w:rsidRPr="00BB37C7" w:rsidTr="00BB37C7">
        <w:trPr>
          <w:trHeight w:val="255"/>
        </w:trPr>
        <w:tc>
          <w:tcPr>
            <w:tcW w:w="1210" w:type="dxa"/>
            <w:tcBorders>
              <w:top w:val="nil"/>
              <w:left w:val="nil"/>
              <w:bottom w:val="nil"/>
              <w:right w:val="nil"/>
            </w:tcBorders>
            <w:shd w:val="clear" w:color="auto" w:fill="auto"/>
            <w:noWrap/>
            <w:hideMark/>
          </w:tcPr>
          <w:p w:rsidR="00BB37C7" w:rsidRPr="00BB37C7" w:rsidRDefault="00BB37C7" w:rsidP="00BB37C7">
            <w:pPr>
              <w:jc w:val="center"/>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Pozn.</w:t>
            </w:r>
          </w:p>
        </w:tc>
        <w:tc>
          <w:tcPr>
            <w:tcW w:w="4535" w:type="dxa"/>
            <w:tcBorders>
              <w:top w:val="nil"/>
              <w:left w:val="nil"/>
              <w:bottom w:val="nil"/>
              <w:right w:val="nil"/>
            </w:tcBorders>
            <w:shd w:val="clear" w:color="auto" w:fill="auto"/>
            <w:noWrap/>
            <w:hideMark/>
          </w:tcPr>
          <w:p w:rsidR="00BB37C7" w:rsidRPr="00BB37C7" w:rsidRDefault="00BB37C7" w:rsidP="00BB37C7">
            <w:pPr>
              <w:rPr>
                <w:rFonts w:ascii="Calibri" w:eastAsia="Times New Roman" w:hAnsi="Calibri" w:cs="Calibri"/>
                <w:sz w:val="16"/>
                <w:szCs w:val="16"/>
                <w:lang w:eastAsia="cs-CZ"/>
              </w:rPr>
            </w:pPr>
            <w:r w:rsidRPr="00BB37C7">
              <w:rPr>
                <w:rFonts w:ascii="Calibri" w:eastAsia="Times New Roman" w:hAnsi="Calibri" w:cs="Calibri"/>
                <w:sz w:val="16"/>
                <w:szCs w:val="16"/>
                <w:lang w:eastAsia="cs-CZ"/>
              </w:rPr>
              <w:t>Uchazeč vyplní žlutá pole</w:t>
            </w:r>
          </w:p>
        </w:tc>
        <w:tc>
          <w:tcPr>
            <w:tcW w:w="480" w:type="dxa"/>
            <w:tcBorders>
              <w:top w:val="nil"/>
              <w:left w:val="nil"/>
              <w:bottom w:val="nil"/>
              <w:right w:val="nil"/>
            </w:tcBorders>
            <w:shd w:val="clear" w:color="auto" w:fill="auto"/>
            <w:noWrap/>
            <w:hideMark/>
          </w:tcPr>
          <w:p w:rsidR="00BB37C7" w:rsidRPr="00BB37C7" w:rsidRDefault="00BB37C7" w:rsidP="00BB37C7">
            <w:pPr>
              <w:rPr>
                <w:rFonts w:ascii="Calibri" w:eastAsia="Times New Roman" w:hAnsi="Calibri" w:cs="Calibri"/>
                <w:sz w:val="16"/>
                <w:szCs w:val="16"/>
                <w:lang w:eastAsia="cs-CZ"/>
              </w:rPr>
            </w:pPr>
          </w:p>
        </w:tc>
        <w:tc>
          <w:tcPr>
            <w:tcW w:w="561"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c>
          <w:tcPr>
            <w:tcW w:w="1152"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c>
          <w:tcPr>
            <w:tcW w:w="1276" w:type="dxa"/>
            <w:tcBorders>
              <w:top w:val="nil"/>
              <w:left w:val="nil"/>
              <w:bottom w:val="nil"/>
              <w:right w:val="nil"/>
            </w:tcBorders>
            <w:shd w:val="clear" w:color="auto" w:fill="auto"/>
            <w:noWrap/>
            <w:hideMark/>
          </w:tcPr>
          <w:p w:rsidR="00BB37C7" w:rsidRPr="00BB37C7" w:rsidRDefault="00BB37C7" w:rsidP="00BB37C7">
            <w:pPr>
              <w:jc w:val="right"/>
              <w:rPr>
                <w:rFonts w:eastAsia="Times New Roman"/>
                <w:sz w:val="20"/>
                <w:szCs w:val="20"/>
                <w:lang w:eastAsia="cs-CZ"/>
              </w:rPr>
            </w:pPr>
          </w:p>
        </w:tc>
      </w:tr>
    </w:tbl>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p w:rsidR="00BB37C7" w:rsidRDefault="00BB37C7" w:rsidP="008B7F92">
      <w:pPr>
        <w:jc w:val="both"/>
      </w:pPr>
    </w:p>
    <w:sectPr w:rsidR="00BB37C7" w:rsidSect="00A134C8">
      <w:footerReference w:type="default" r:id="rId9"/>
      <w:pgSz w:w="11906" w:h="16838"/>
      <w:pgMar w:top="794"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2A" w:rsidRDefault="009C0E2A" w:rsidP="00012200">
      <w:r>
        <w:separator/>
      </w:r>
    </w:p>
    <w:p w:rsidR="009C0E2A" w:rsidRDefault="009C0E2A"/>
    <w:p w:rsidR="009C0E2A" w:rsidRDefault="009C0E2A" w:rsidP="008C1349"/>
  </w:endnote>
  <w:endnote w:type="continuationSeparator" w:id="0">
    <w:p w:rsidR="009C0E2A" w:rsidRDefault="009C0E2A" w:rsidP="00012200">
      <w:r>
        <w:continuationSeparator/>
      </w:r>
    </w:p>
    <w:p w:rsidR="009C0E2A" w:rsidRDefault="009C0E2A"/>
    <w:p w:rsidR="009C0E2A" w:rsidRDefault="009C0E2A" w:rsidP="008C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2A" w:rsidRPr="006E4ED2" w:rsidRDefault="009C0E2A" w:rsidP="008E4C28">
    <w:pPr>
      <w:pBdr>
        <w:top w:val="single" w:sz="2" w:space="1" w:color="auto"/>
      </w:pBdr>
      <w:tabs>
        <w:tab w:val="right" w:pos="9072"/>
      </w:tabs>
      <w:jc w:val="both"/>
      <w:rPr>
        <w:sz w:val="12"/>
        <w:szCs w:val="12"/>
      </w:rPr>
    </w:pPr>
    <w:r w:rsidRPr="006E4ED2">
      <w:rPr>
        <w:sz w:val="12"/>
        <w:szCs w:val="12"/>
      </w:rPr>
      <w:t xml:space="preserve">VZMR na </w:t>
    </w:r>
    <w:r>
      <w:rPr>
        <w:sz w:val="12"/>
        <w:szCs w:val="12"/>
      </w:rPr>
      <w:t xml:space="preserve">dodávky </w:t>
    </w:r>
    <w:r w:rsidRPr="006E4ED2">
      <w:rPr>
        <w:sz w:val="12"/>
        <w:szCs w:val="12"/>
      </w:rPr>
      <w:t xml:space="preserve">s názvem „Oprava strukturované kabeláže ve 3. a 4. </w:t>
    </w:r>
    <w:r w:rsidRPr="00E916B3">
      <w:rPr>
        <w:sz w:val="12"/>
        <w:szCs w:val="12"/>
      </w:rPr>
      <w:t>NP budovy A Nemocnice Blansko“, ev. č. 5/202</w:t>
    </w:r>
    <w:r>
      <w:rPr>
        <w:sz w:val="12"/>
        <w:szCs w:val="12"/>
      </w:rPr>
      <w:t>4</w:t>
    </w:r>
    <w:r w:rsidRPr="006E4ED2">
      <w:rPr>
        <w:sz w:val="12"/>
        <w:szCs w:val="12"/>
      </w:rPr>
      <w:tab/>
      <w:t xml:space="preserve">strana </w:t>
    </w:r>
    <w:r w:rsidRPr="006E4ED2">
      <w:rPr>
        <w:sz w:val="12"/>
        <w:szCs w:val="12"/>
      </w:rPr>
      <w:fldChar w:fldCharType="begin"/>
    </w:r>
    <w:r w:rsidRPr="00E916B3">
      <w:rPr>
        <w:sz w:val="12"/>
        <w:szCs w:val="12"/>
      </w:rPr>
      <w:instrText xml:space="preserve"> PAGE   \* MERGEFORMAT </w:instrText>
    </w:r>
    <w:r w:rsidRPr="00E916B3">
      <w:rPr>
        <w:sz w:val="12"/>
        <w:szCs w:val="12"/>
      </w:rPr>
      <w:fldChar w:fldCharType="separate"/>
    </w:r>
    <w:r w:rsidR="00600D2D">
      <w:rPr>
        <w:noProof/>
        <w:sz w:val="12"/>
        <w:szCs w:val="12"/>
      </w:rPr>
      <w:t>1</w:t>
    </w:r>
    <w:r w:rsidRPr="00E916B3">
      <w:rPr>
        <w:sz w:val="12"/>
        <w:szCs w:val="12"/>
      </w:rPr>
      <w:fldChar w:fldCharType="end"/>
    </w:r>
  </w:p>
  <w:p w:rsidR="009C0E2A" w:rsidRPr="008A69DE" w:rsidRDefault="009C0E2A" w:rsidP="008E4C28">
    <w:pPr>
      <w:tabs>
        <w:tab w:val="center" w:pos="3686"/>
        <w:tab w:val="center" w:pos="6096"/>
        <w:tab w:val="right" w:pos="9072"/>
      </w:tabs>
      <w:jc w:val="both"/>
      <w:rPr>
        <w:sz w:val="12"/>
        <w:szCs w:val="12"/>
      </w:rPr>
    </w:pPr>
    <w:r w:rsidRPr="006E4ED2">
      <w:rPr>
        <w:sz w:val="12"/>
        <w:szCs w:val="12"/>
      </w:rPr>
      <w:t>Nemocnice Blansko, Sadová 1596/33, 678 31 Blansko</w:t>
    </w:r>
    <w:r w:rsidRPr="006E4ED2">
      <w:rPr>
        <w:sz w:val="12"/>
        <w:szCs w:val="12"/>
      </w:rPr>
      <w:tab/>
      <w:t>IČ: 00386634, DIČ: CZ00386634</w:t>
    </w:r>
    <w:r w:rsidRPr="006E4ED2">
      <w:rPr>
        <w:sz w:val="12"/>
        <w:szCs w:val="12"/>
      </w:rPr>
      <w:tab/>
      <w:t xml:space="preserve">info@nemobk.cz, </w:t>
    </w:r>
    <w:hyperlink r:id="rId1" w:history="1">
      <w:r w:rsidRPr="006E4ED2">
        <w:rPr>
          <w:rStyle w:val="Hypertextovodkaz"/>
          <w:color w:val="auto"/>
          <w:sz w:val="12"/>
          <w:szCs w:val="12"/>
          <w:u w:val="none"/>
        </w:rPr>
        <w:t>www.nemobk.cz</w:t>
      </w:r>
    </w:hyperlink>
    <w:r w:rsidRPr="006E4ED2">
      <w:rPr>
        <w:sz w:val="12"/>
        <w:szCs w:val="12"/>
      </w:rPr>
      <w:tab/>
      <w:t>OR: KS Brno, odd. Pr. Vložka 1603</w:t>
    </w:r>
  </w:p>
  <w:p w:rsidR="009C0E2A" w:rsidRPr="008A69DE" w:rsidRDefault="009C0E2A" w:rsidP="006E59DC">
    <w:pPr>
      <w:jc w:val="both"/>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2A" w:rsidRPr="008A69DE" w:rsidRDefault="009C0E2A" w:rsidP="006E59DC">
    <w:pPr>
      <w:jc w:val="both"/>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2A" w:rsidRDefault="009C0E2A" w:rsidP="00012200">
      <w:r>
        <w:separator/>
      </w:r>
    </w:p>
    <w:p w:rsidR="009C0E2A" w:rsidRDefault="009C0E2A"/>
    <w:p w:rsidR="009C0E2A" w:rsidRDefault="009C0E2A" w:rsidP="008C1349"/>
  </w:footnote>
  <w:footnote w:type="continuationSeparator" w:id="0">
    <w:p w:rsidR="009C0E2A" w:rsidRDefault="009C0E2A" w:rsidP="00012200">
      <w:r>
        <w:continuationSeparator/>
      </w:r>
    </w:p>
    <w:p w:rsidR="009C0E2A" w:rsidRDefault="009C0E2A"/>
    <w:p w:rsidR="009C0E2A" w:rsidRDefault="009C0E2A" w:rsidP="008C13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D009A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1FADF6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4" w15:restartNumberingAfterBreak="0">
    <w:nsid w:val="00000010"/>
    <w:multiLevelType w:val="multilevel"/>
    <w:tmpl w:val="EA2EA412"/>
    <w:name w:val="WW8Num19"/>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b/>
        <w:sz w:val="22"/>
        <w:szCs w:val="22"/>
      </w:rPr>
    </w:lvl>
    <w:lvl w:ilvl="4">
      <w:start w:val="1"/>
      <w:numFmt w:val="decimal"/>
      <w:lvlText w:val="%1.%2.%3.%4.%5."/>
      <w:lvlJc w:val="left"/>
      <w:pPr>
        <w:ind w:left="2232" w:hanging="792"/>
      </w:pPr>
      <w:rPr>
        <w:rFonts w:hint="default"/>
        <w:b/>
        <w:sz w:val="22"/>
        <w:szCs w:val="22"/>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b/>
        <w:sz w:val="22"/>
        <w:szCs w:val="22"/>
      </w:rPr>
    </w:lvl>
    <w:lvl w:ilvl="8">
      <w:start w:val="1"/>
      <w:numFmt w:val="decimal"/>
      <w:lvlText w:val="%1.%2.%3.%4.%5.%6.%7.%8.%9."/>
      <w:lvlJc w:val="left"/>
      <w:pPr>
        <w:ind w:left="4320" w:hanging="1440"/>
      </w:pPr>
      <w:rPr>
        <w:rFonts w:hint="default"/>
        <w:b/>
        <w:sz w:val="22"/>
        <w:szCs w:val="22"/>
      </w:rPr>
    </w:lvl>
  </w:abstractNum>
  <w:abstractNum w:abstractNumId="5" w15:restartNumberingAfterBreak="0">
    <w:nsid w:val="00000015"/>
    <w:multiLevelType w:val="singleLevel"/>
    <w:tmpl w:val="00000015"/>
    <w:name w:val="WW8Num26"/>
    <w:lvl w:ilvl="0">
      <w:start w:val="1"/>
      <w:numFmt w:val="lowerLetter"/>
      <w:lvlText w:val="%1)"/>
      <w:lvlJc w:val="left"/>
      <w:pPr>
        <w:tabs>
          <w:tab w:val="num" w:pos="0"/>
        </w:tabs>
        <w:ind w:left="720" w:hanging="360"/>
      </w:pPr>
      <w:rPr>
        <w:rFonts w:hint="default"/>
        <w:sz w:val="22"/>
        <w:szCs w:val="22"/>
      </w:rPr>
    </w:lvl>
  </w:abstractNum>
  <w:abstractNum w:abstractNumId="6" w15:restartNumberingAfterBreak="0">
    <w:nsid w:val="00000017"/>
    <w:multiLevelType w:val="singleLevel"/>
    <w:tmpl w:val="00000017"/>
    <w:name w:val="WW8Num32"/>
    <w:lvl w:ilvl="0">
      <w:start w:val="1"/>
      <w:numFmt w:val="lowerLetter"/>
      <w:lvlText w:val="%1)"/>
      <w:lvlJc w:val="left"/>
      <w:pPr>
        <w:tabs>
          <w:tab w:val="num" w:pos="0"/>
        </w:tabs>
        <w:ind w:left="720" w:hanging="360"/>
      </w:pPr>
      <w:rPr>
        <w:rFonts w:hint="default"/>
        <w:sz w:val="22"/>
        <w:szCs w:val="22"/>
      </w:rPr>
    </w:lvl>
  </w:abstractNum>
  <w:abstractNum w:abstractNumId="7" w15:restartNumberingAfterBreak="0">
    <w:nsid w:val="0015615D"/>
    <w:multiLevelType w:val="hybridMultilevel"/>
    <w:tmpl w:val="EB24453A"/>
    <w:lvl w:ilvl="0" w:tplc="1EA4F7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5B7126"/>
    <w:multiLevelType w:val="multilevel"/>
    <w:tmpl w:val="65060D1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783F16"/>
    <w:multiLevelType w:val="hybridMultilevel"/>
    <w:tmpl w:val="E54E7E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04432AF9"/>
    <w:multiLevelType w:val="hybridMultilevel"/>
    <w:tmpl w:val="0DB0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9D2FFD"/>
    <w:multiLevelType w:val="hybridMultilevel"/>
    <w:tmpl w:val="2D6E5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546851"/>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A3A71F3"/>
    <w:multiLevelType w:val="hybridMultilevel"/>
    <w:tmpl w:val="83E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E78367E"/>
    <w:multiLevelType w:val="multilevel"/>
    <w:tmpl w:val="5C908360"/>
    <w:lvl w:ilvl="0">
      <w:start w:val="1"/>
      <w:numFmt w:val="decimal"/>
      <w:lvlText w:val="%1."/>
      <w:lvlJc w:val="left"/>
      <w:pPr>
        <w:ind w:left="360" w:hanging="360"/>
      </w:pPr>
    </w:lvl>
    <w:lvl w:ilvl="1">
      <w:start w:val="1"/>
      <w:numFmt w:val="decimal"/>
      <w:lvlText w:val="%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A62BD0"/>
    <w:multiLevelType w:val="hybridMultilevel"/>
    <w:tmpl w:val="9F449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5D6014"/>
    <w:multiLevelType w:val="multilevel"/>
    <w:tmpl w:val="EF6A338E"/>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7" w15:restartNumberingAfterBreak="0">
    <w:nsid w:val="15A17B2C"/>
    <w:multiLevelType w:val="hybridMultilevel"/>
    <w:tmpl w:val="7A162F5A"/>
    <w:lvl w:ilvl="0" w:tplc="EFF4086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7595F7B"/>
    <w:multiLevelType w:val="hybridMultilevel"/>
    <w:tmpl w:val="4C328E74"/>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87F6418"/>
    <w:multiLevelType w:val="hybridMultilevel"/>
    <w:tmpl w:val="DE20F6E6"/>
    <w:lvl w:ilvl="0" w:tplc="9BBC090E">
      <w:start w:val="1"/>
      <w:numFmt w:val="bullet"/>
      <w:lvlText w:val="-"/>
      <w:lvlJc w:val="left"/>
      <w:pPr>
        <w:ind w:left="1152" w:hanging="360"/>
      </w:pPr>
      <w:rPr>
        <w:rFonts w:ascii="Times New Roman" w:eastAsia="Calibri"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1AD225F6"/>
    <w:multiLevelType w:val="hybridMultilevel"/>
    <w:tmpl w:val="30964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6D53AD"/>
    <w:multiLevelType w:val="hybridMultilevel"/>
    <w:tmpl w:val="014E4DC2"/>
    <w:lvl w:ilvl="0" w:tplc="8F8EB8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36533D"/>
    <w:multiLevelType w:val="hybridMultilevel"/>
    <w:tmpl w:val="1F36B436"/>
    <w:lvl w:ilvl="0" w:tplc="CBF046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24" w15:restartNumberingAfterBreak="0">
    <w:nsid w:val="334344DA"/>
    <w:multiLevelType w:val="hybridMultilevel"/>
    <w:tmpl w:val="8B3C08DA"/>
    <w:lvl w:ilvl="0" w:tplc="AF8C35B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2A3DD3"/>
    <w:multiLevelType w:val="hybridMultilevel"/>
    <w:tmpl w:val="09FC727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6" w15:restartNumberingAfterBreak="0">
    <w:nsid w:val="39F6568B"/>
    <w:multiLevelType w:val="hybridMultilevel"/>
    <w:tmpl w:val="EF6E09BA"/>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71442C"/>
    <w:multiLevelType w:val="hybridMultilevel"/>
    <w:tmpl w:val="1C18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77525A"/>
    <w:multiLevelType w:val="hybridMultilevel"/>
    <w:tmpl w:val="FD80B338"/>
    <w:lvl w:ilvl="0" w:tplc="4FE8E75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4E1B2AE6"/>
    <w:multiLevelType w:val="hybridMultilevel"/>
    <w:tmpl w:val="7982CCC2"/>
    <w:lvl w:ilvl="0" w:tplc="D55E034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E6ACA"/>
    <w:multiLevelType w:val="hybridMultilevel"/>
    <w:tmpl w:val="37B6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9539B"/>
    <w:multiLevelType w:val="hybridMultilevel"/>
    <w:tmpl w:val="D5C8E9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5A44C1"/>
    <w:multiLevelType w:val="hybridMultilevel"/>
    <w:tmpl w:val="0A047920"/>
    <w:lvl w:ilvl="0" w:tplc="075A44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3A4198"/>
    <w:multiLevelType w:val="hybridMultilevel"/>
    <w:tmpl w:val="330A61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5AB22EF8"/>
    <w:multiLevelType w:val="hybridMultilevel"/>
    <w:tmpl w:val="C1AA10DA"/>
    <w:lvl w:ilvl="0" w:tplc="F5D0DC3E">
      <w:start w:val="2"/>
      <w:numFmt w:val="bullet"/>
      <w:lvlText w:val=""/>
      <w:lvlJc w:val="left"/>
      <w:pPr>
        <w:ind w:left="1800" w:hanging="360"/>
      </w:pPr>
      <w:rPr>
        <w:rFonts w:ascii="Symbol" w:eastAsia="Times New Roman" w:hAnsi="Symbol" w:cs="Times New Roman"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4BA0A0E"/>
    <w:multiLevelType w:val="singleLevel"/>
    <w:tmpl w:val="57CEF41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5F6218"/>
    <w:multiLevelType w:val="hybridMultilevel"/>
    <w:tmpl w:val="7920541E"/>
    <w:lvl w:ilvl="0" w:tplc="53D688A0">
      <w:start w:val="1"/>
      <w:numFmt w:val="lowerLetter"/>
      <w:lvlText w:val="%1)"/>
      <w:lvlJc w:val="left"/>
      <w:pPr>
        <w:ind w:left="720" w:hanging="360"/>
      </w:pPr>
      <w:rPr>
        <w:rFonts w:ascii="Verdana" w:hAnsi="Verdana"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15:restartNumberingAfterBreak="0">
    <w:nsid w:val="78D71B2D"/>
    <w:multiLevelType w:val="hybridMultilevel"/>
    <w:tmpl w:val="A2C4E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0"/>
  </w:num>
  <w:num w:numId="4">
    <w:abstractNumId w:val="8"/>
  </w:num>
  <w:num w:numId="5">
    <w:abstractNumId w:val="15"/>
  </w:num>
  <w:num w:numId="6">
    <w:abstractNumId w:val="30"/>
  </w:num>
  <w:num w:numId="7">
    <w:abstractNumId w:val="33"/>
  </w:num>
  <w:num w:numId="8">
    <w:abstractNumId w:val="19"/>
  </w:num>
  <w:num w:numId="9">
    <w:abstractNumId w:val="21"/>
  </w:num>
  <w:num w:numId="10">
    <w:abstractNumId w:val="35"/>
  </w:num>
  <w:num w:numId="11">
    <w:abstractNumId w:val="2"/>
  </w:num>
  <w:num w:numId="12">
    <w:abstractNumId w:val="3"/>
  </w:num>
  <w:num w:numId="13">
    <w:abstractNumId w:val="37"/>
  </w:num>
  <w:num w:numId="14">
    <w:abstractNumId w:val="9"/>
  </w:num>
  <w:num w:numId="15">
    <w:abstractNumId w:val="25"/>
  </w:num>
  <w:num w:numId="16">
    <w:abstractNumId w:val="13"/>
  </w:num>
  <w:num w:numId="17">
    <w:abstractNumId w:val="36"/>
  </w:num>
  <w:num w:numId="18">
    <w:abstractNumId w:val="28"/>
  </w:num>
  <w:num w:numId="19">
    <w:abstractNumId w:val="7"/>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12"/>
  </w:num>
  <w:num w:numId="25">
    <w:abstractNumId w:val="14"/>
  </w:num>
  <w:num w:numId="26">
    <w:abstractNumId w:val="31"/>
  </w:num>
  <w:num w:numId="27">
    <w:abstractNumId w:val="26"/>
  </w:num>
  <w:num w:numId="28">
    <w:abstractNumId w:val="34"/>
  </w:num>
  <w:num w:numId="29">
    <w:abstractNumId w:val="17"/>
  </w:num>
  <w:num w:numId="30">
    <w:abstractNumId w:val="18"/>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22"/>
  </w:num>
  <w:num w:numId="33">
    <w:abstractNumId w:val="10"/>
  </w:num>
  <w:num w:numId="34">
    <w:abstractNumId w:val="4"/>
  </w:num>
  <w:num w:numId="35">
    <w:abstractNumId w:val="38"/>
  </w:num>
  <w:num w:numId="36">
    <w:abstractNumId w:val="1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6"/>
  </w:num>
  <w:num w:numId="40">
    <w:abstractNumId w:val="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B3"/>
    <w:rsid w:val="000005F8"/>
    <w:rsid w:val="000013F6"/>
    <w:rsid w:val="000041DB"/>
    <w:rsid w:val="00012200"/>
    <w:rsid w:val="000126BA"/>
    <w:rsid w:val="0002006E"/>
    <w:rsid w:val="000207AE"/>
    <w:rsid w:val="000211AD"/>
    <w:rsid w:val="00021BB7"/>
    <w:rsid w:val="00023375"/>
    <w:rsid w:val="00023978"/>
    <w:rsid w:val="00031290"/>
    <w:rsid w:val="00031F21"/>
    <w:rsid w:val="000331CC"/>
    <w:rsid w:val="00037541"/>
    <w:rsid w:val="00042CD8"/>
    <w:rsid w:val="00043A9E"/>
    <w:rsid w:val="0004499F"/>
    <w:rsid w:val="00047567"/>
    <w:rsid w:val="000512D1"/>
    <w:rsid w:val="000568E4"/>
    <w:rsid w:val="00057E43"/>
    <w:rsid w:val="00063152"/>
    <w:rsid w:val="000657B0"/>
    <w:rsid w:val="00071B16"/>
    <w:rsid w:val="00072002"/>
    <w:rsid w:val="00073663"/>
    <w:rsid w:val="00073D68"/>
    <w:rsid w:val="00074865"/>
    <w:rsid w:val="00077004"/>
    <w:rsid w:val="00077FD4"/>
    <w:rsid w:val="00085E90"/>
    <w:rsid w:val="000900A8"/>
    <w:rsid w:val="000935E9"/>
    <w:rsid w:val="000A0A76"/>
    <w:rsid w:val="000A0B92"/>
    <w:rsid w:val="000A4831"/>
    <w:rsid w:val="000A5891"/>
    <w:rsid w:val="000A6447"/>
    <w:rsid w:val="000A699E"/>
    <w:rsid w:val="000B10A2"/>
    <w:rsid w:val="000B58E0"/>
    <w:rsid w:val="000C079B"/>
    <w:rsid w:val="000C47C1"/>
    <w:rsid w:val="000C6DA0"/>
    <w:rsid w:val="000D152F"/>
    <w:rsid w:val="000E186D"/>
    <w:rsid w:val="000E1FFB"/>
    <w:rsid w:val="000E25FD"/>
    <w:rsid w:val="000E2BFC"/>
    <w:rsid w:val="000E4B9F"/>
    <w:rsid w:val="000F398D"/>
    <w:rsid w:val="000F7C78"/>
    <w:rsid w:val="00110CC7"/>
    <w:rsid w:val="00115410"/>
    <w:rsid w:val="0012093D"/>
    <w:rsid w:val="00121572"/>
    <w:rsid w:val="0012195D"/>
    <w:rsid w:val="001258F1"/>
    <w:rsid w:val="00127751"/>
    <w:rsid w:val="001278DD"/>
    <w:rsid w:val="001348FD"/>
    <w:rsid w:val="00147829"/>
    <w:rsid w:val="001555E4"/>
    <w:rsid w:val="00155949"/>
    <w:rsid w:val="00156812"/>
    <w:rsid w:val="001568DA"/>
    <w:rsid w:val="00164A1F"/>
    <w:rsid w:val="00164EB3"/>
    <w:rsid w:val="00166413"/>
    <w:rsid w:val="001676A6"/>
    <w:rsid w:val="001738DA"/>
    <w:rsid w:val="00174DAF"/>
    <w:rsid w:val="00181517"/>
    <w:rsid w:val="00183396"/>
    <w:rsid w:val="00183814"/>
    <w:rsid w:val="00184FDD"/>
    <w:rsid w:val="00190894"/>
    <w:rsid w:val="00191CBC"/>
    <w:rsid w:val="00195D1C"/>
    <w:rsid w:val="001A5CAA"/>
    <w:rsid w:val="001A7D96"/>
    <w:rsid w:val="001B2BE4"/>
    <w:rsid w:val="001B2E6B"/>
    <w:rsid w:val="001B2FA7"/>
    <w:rsid w:val="001B3856"/>
    <w:rsid w:val="001B788E"/>
    <w:rsid w:val="001C1C74"/>
    <w:rsid w:val="001C4E5F"/>
    <w:rsid w:val="001C52AC"/>
    <w:rsid w:val="001D0D31"/>
    <w:rsid w:val="001D30DC"/>
    <w:rsid w:val="001D3EC0"/>
    <w:rsid w:val="001D4703"/>
    <w:rsid w:val="001D5054"/>
    <w:rsid w:val="001E032E"/>
    <w:rsid w:val="001E1F23"/>
    <w:rsid w:val="001E5CEB"/>
    <w:rsid w:val="001F39C3"/>
    <w:rsid w:val="00201A5E"/>
    <w:rsid w:val="00202D35"/>
    <w:rsid w:val="00207BD1"/>
    <w:rsid w:val="00210B5D"/>
    <w:rsid w:val="0021142F"/>
    <w:rsid w:val="002244B2"/>
    <w:rsid w:val="00226FFC"/>
    <w:rsid w:val="0023554A"/>
    <w:rsid w:val="00236113"/>
    <w:rsid w:val="00236986"/>
    <w:rsid w:val="00236E55"/>
    <w:rsid w:val="0024025F"/>
    <w:rsid w:val="00244ECD"/>
    <w:rsid w:val="00244F40"/>
    <w:rsid w:val="00245DC9"/>
    <w:rsid w:val="00245EC7"/>
    <w:rsid w:val="002461C1"/>
    <w:rsid w:val="00246881"/>
    <w:rsid w:val="0025038D"/>
    <w:rsid w:val="00255CEA"/>
    <w:rsid w:val="00255F25"/>
    <w:rsid w:val="0025727B"/>
    <w:rsid w:val="002636DC"/>
    <w:rsid w:val="00271CD1"/>
    <w:rsid w:val="0027595B"/>
    <w:rsid w:val="00275A49"/>
    <w:rsid w:val="00276012"/>
    <w:rsid w:val="0027702A"/>
    <w:rsid w:val="0027717A"/>
    <w:rsid w:val="002849C5"/>
    <w:rsid w:val="002855DE"/>
    <w:rsid w:val="00285716"/>
    <w:rsid w:val="00287E3C"/>
    <w:rsid w:val="00291ADA"/>
    <w:rsid w:val="002970C2"/>
    <w:rsid w:val="002A14B2"/>
    <w:rsid w:val="002A1C62"/>
    <w:rsid w:val="002B0AB6"/>
    <w:rsid w:val="002B0B9C"/>
    <w:rsid w:val="002B1740"/>
    <w:rsid w:val="002B53B8"/>
    <w:rsid w:val="002C5030"/>
    <w:rsid w:val="002D64D4"/>
    <w:rsid w:val="002D7DC8"/>
    <w:rsid w:val="002E4E6E"/>
    <w:rsid w:val="002E5834"/>
    <w:rsid w:val="002E76CB"/>
    <w:rsid w:val="002E7FF5"/>
    <w:rsid w:val="002F0FE2"/>
    <w:rsid w:val="00300994"/>
    <w:rsid w:val="00305306"/>
    <w:rsid w:val="003116F6"/>
    <w:rsid w:val="003118E3"/>
    <w:rsid w:val="00314AF0"/>
    <w:rsid w:val="00320FC7"/>
    <w:rsid w:val="0032168A"/>
    <w:rsid w:val="00322262"/>
    <w:rsid w:val="0032347D"/>
    <w:rsid w:val="003243F4"/>
    <w:rsid w:val="0034118D"/>
    <w:rsid w:val="003413AB"/>
    <w:rsid w:val="00341900"/>
    <w:rsid w:val="003426D4"/>
    <w:rsid w:val="00344385"/>
    <w:rsid w:val="00344724"/>
    <w:rsid w:val="003457CE"/>
    <w:rsid w:val="003478B2"/>
    <w:rsid w:val="00353FDD"/>
    <w:rsid w:val="003560D9"/>
    <w:rsid w:val="00357F11"/>
    <w:rsid w:val="00363C90"/>
    <w:rsid w:val="00366AAD"/>
    <w:rsid w:val="00367750"/>
    <w:rsid w:val="00370977"/>
    <w:rsid w:val="00370F48"/>
    <w:rsid w:val="0037158A"/>
    <w:rsid w:val="003729D9"/>
    <w:rsid w:val="003761DA"/>
    <w:rsid w:val="00381792"/>
    <w:rsid w:val="00387F55"/>
    <w:rsid w:val="00391E68"/>
    <w:rsid w:val="003925EE"/>
    <w:rsid w:val="00396A61"/>
    <w:rsid w:val="003A250F"/>
    <w:rsid w:val="003A509E"/>
    <w:rsid w:val="003A7544"/>
    <w:rsid w:val="003B3695"/>
    <w:rsid w:val="003B5E2A"/>
    <w:rsid w:val="003B7599"/>
    <w:rsid w:val="003C2494"/>
    <w:rsid w:val="003C2B24"/>
    <w:rsid w:val="003D682F"/>
    <w:rsid w:val="003D6F4B"/>
    <w:rsid w:val="003D7C7E"/>
    <w:rsid w:val="003F0BCD"/>
    <w:rsid w:val="003F1BB1"/>
    <w:rsid w:val="003F538D"/>
    <w:rsid w:val="003F57D0"/>
    <w:rsid w:val="003F7B2D"/>
    <w:rsid w:val="00402CBE"/>
    <w:rsid w:val="004145EA"/>
    <w:rsid w:val="0042590F"/>
    <w:rsid w:val="00430AFD"/>
    <w:rsid w:val="00432AB1"/>
    <w:rsid w:val="00444348"/>
    <w:rsid w:val="004501A0"/>
    <w:rsid w:val="00452ED0"/>
    <w:rsid w:val="00460965"/>
    <w:rsid w:val="00463D33"/>
    <w:rsid w:val="0047152F"/>
    <w:rsid w:val="00476284"/>
    <w:rsid w:val="004813F5"/>
    <w:rsid w:val="004944C9"/>
    <w:rsid w:val="004964C7"/>
    <w:rsid w:val="004A61CE"/>
    <w:rsid w:val="004B2D71"/>
    <w:rsid w:val="004B39BB"/>
    <w:rsid w:val="004B4214"/>
    <w:rsid w:val="004B48F3"/>
    <w:rsid w:val="004C3CA6"/>
    <w:rsid w:val="004C4D2F"/>
    <w:rsid w:val="004C5ADF"/>
    <w:rsid w:val="004C791E"/>
    <w:rsid w:val="004D06B1"/>
    <w:rsid w:val="004D1DE5"/>
    <w:rsid w:val="004D3DB3"/>
    <w:rsid w:val="004D40B7"/>
    <w:rsid w:val="004D44AD"/>
    <w:rsid w:val="004D53AD"/>
    <w:rsid w:val="004D71CC"/>
    <w:rsid w:val="004E04AF"/>
    <w:rsid w:val="004E2DC3"/>
    <w:rsid w:val="004E5244"/>
    <w:rsid w:val="004E5CE7"/>
    <w:rsid w:val="004E6DFC"/>
    <w:rsid w:val="004E7983"/>
    <w:rsid w:val="004F06B5"/>
    <w:rsid w:val="004F3D04"/>
    <w:rsid w:val="004F58E7"/>
    <w:rsid w:val="004F64EC"/>
    <w:rsid w:val="005018AE"/>
    <w:rsid w:val="00504E53"/>
    <w:rsid w:val="00512A2A"/>
    <w:rsid w:val="00516FC2"/>
    <w:rsid w:val="00517F88"/>
    <w:rsid w:val="00520356"/>
    <w:rsid w:val="0052165A"/>
    <w:rsid w:val="00530B51"/>
    <w:rsid w:val="0053566C"/>
    <w:rsid w:val="00536BE5"/>
    <w:rsid w:val="00537342"/>
    <w:rsid w:val="00541A9E"/>
    <w:rsid w:val="00541C73"/>
    <w:rsid w:val="005454A5"/>
    <w:rsid w:val="00546D96"/>
    <w:rsid w:val="00547068"/>
    <w:rsid w:val="00556030"/>
    <w:rsid w:val="0056574B"/>
    <w:rsid w:val="00565F4F"/>
    <w:rsid w:val="005710CF"/>
    <w:rsid w:val="00580E75"/>
    <w:rsid w:val="00582C60"/>
    <w:rsid w:val="00583AAB"/>
    <w:rsid w:val="00584879"/>
    <w:rsid w:val="00590DF5"/>
    <w:rsid w:val="005929A7"/>
    <w:rsid w:val="00592F99"/>
    <w:rsid w:val="00595FE3"/>
    <w:rsid w:val="00596EAF"/>
    <w:rsid w:val="005A013F"/>
    <w:rsid w:val="005A1DCE"/>
    <w:rsid w:val="005A7DF7"/>
    <w:rsid w:val="005B1896"/>
    <w:rsid w:val="005B4ED0"/>
    <w:rsid w:val="005C0150"/>
    <w:rsid w:val="005C2D1B"/>
    <w:rsid w:val="005C5243"/>
    <w:rsid w:val="005C64E9"/>
    <w:rsid w:val="005D3754"/>
    <w:rsid w:val="005D56AA"/>
    <w:rsid w:val="005E1FDD"/>
    <w:rsid w:val="005E3E7A"/>
    <w:rsid w:val="005F2DB1"/>
    <w:rsid w:val="005F4744"/>
    <w:rsid w:val="005F5183"/>
    <w:rsid w:val="005F7B89"/>
    <w:rsid w:val="00600D2D"/>
    <w:rsid w:val="00613FDE"/>
    <w:rsid w:val="00620162"/>
    <w:rsid w:val="0062057F"/>
    <w:rsid w:val="00622CCD"/>
    <w:rsid w:val="00624994"/>
    <w:rsid w:val="0062703C"/>
    <w:rsid w:val="0063795E"/>
    <w:rsid w:val="00641468"/>
    <w:rsid w:val="006422A3"/>
    <w:rsid w:val="006464AD"/>
    <w:rsid w:val="00652353"/>
    <w:rsid w:val="0065271D"/>
    <w:rsid w:val="00661131"/>
    <w:rsid w:val="00671059"/>
    <w:rsid w:val="006730C8"/>
    <w:rsid w:val="0067557F"/>
    <w:rsid w:val="00675D84"/>
    <w:rsid w:val="00682456"/>
    <w:rsid w:val="00684A85"/>
    <w:rsid w:val="006910ED"/>
    <w:rsid w:val="00691697"/>
    <w:rsid w:val="00691AD2"/>
    <w:rsid w:val="00695F7C"/>
    <w:rsid w:val="00696BA1"/>
    <w:rsid w:val="006A30E0"/>
    <w:rsid w:val="006A5001"/>
    <w:rsid w:val="006A502B"/>
    <w:rsid w:val="006B4E5D"/>
    <w:rsid w:val="006C632F"/>
    <w:rsid w:val="006C78EE"/>
    <w:rsid w:val="006D0190"/>
    <w:rsid w:val="006D4C18"/>
    <w:rsid w:val="006E276D"/>
    <w:rsid w:val="006E29CD"/>
    <w:rsid w:val="006E4ED2"/>
    <w:rsid w:val="006E59DC"/>
    <w:rsid w:val="006F055F"/>
    <w:rsid w:val="006F5A01"/>
    <w:rsid w:val="006F797A"/>
    <w:rsid w:val="00701284"/>
    <w:rsid w:val="0070702B"/>
    <w:rsid w:val="00721D3A"/>
    <w:rsid w:val="00722B67"/>
    <w:rsid w:val="0072701C"/>
    <w:rsid w:val="0073211C"/>
    <w:rsid w:val="007333CB"/>
    <w:rsid w:val="00735528"/>
    <w:rsid w:val="0074502A"/>
    <w:rsid w:val="00745772"/>
    <w:rsid w:val="007532BF"/>
    <w:rsid w:val="00755910"/>
    <w:rsid w:val="00755ABE"/>
    <w:rsid w:val="007662A1"/>
    <w:rsid w:val="0077437F"/>
    <w:rsid w:val="00776A8D"/>
    <w:rsid w:val="007826FB"/>
    <w:rsid w:val="007872BD"/>
    <w:rsid w:val="00791944"/>
    <w:rsid w:val="00791C1F"/>
    <w:rsid w:val="007945B8"/>
    <w:rsid w:val="00796014"/>
    <w:rsid w:val="007A16DC"/>
    <w:rsid w:val="007A40DC"/>
    <w:rsid w:val="007A4564"/>
    <w:rsid w:val="007A5F97"/>
    <w:rsid w:val="007B29FB"/>
    <w:rsid w:val="007C40E8"/>
    <w:rsid w:val="007C7996"/>
    <w:rsid w:val="007E42CC"/>
    <w:rsid w:val="007F082B"/>
    <w:rsid w:val="007F1A25"/>
    <w:rsid w:val="007F63BD"/>
    <w:rsid w:val="007F6FB2"/>
    <w:rsid w:val="007F74DC"/>
    <w:rsid w:val="00802DC3"/>
    <w:rsid w:val="008047A9"/>
    <w:rsid w:val="008122C2"/>
    <w:rsid w:val="008131CC"/>
    <w:rsid w:val="00817FE8"/>
    <w:rsid w:val="00824BEA"/>
    <w:rsid w:val="008260B8"/>
    <w:rsid w:val="00831445"/>
    <w:rsid w:val="00840CC0"/>
    <w:rsid w:val="00840ECD"/>
    <w:rsid w:val="00845B67"/>
    <w:rsid w:val="00847DDA"/>
    <w:rsid w:val="00852B6D"/>
    <w:rsid w:val="00854C28"/>
    <w:rsid w:val="008623A7"/>
    <w:rsid w:val="00865730"/>
    <w:rsid w:val="008749CD"/>
    <w:rsid w:val="008758CE"/>
    <w:rsid w:val="00880447"/>
    <w:rsid w:val="00884988"/>
    <w:rsid w:val="008854FA"/>
    <w:rsid w:val="00894514"/>
    <w:rsid w:val="008946E0"/>
    <w:rsid w:val="0089485C"/>
    <w:rsid w:val="008952F4"/>
    <w:rsid w:val="008A2355"/>
    <w:rsid w:val="008A69DE"/>
    <w:rsid w:val="008B0DE8"/>
    <w:rsid w:val="008B5828"/>
    <w:rsid w:val="008B5C4F"/>
    <w:rsid w:val="008B7F92"/>
    <w:rsid w:val="008C1349"/>
    <w:rsid w:val="008C28C7"/>
    <w:rsid w:val="008C2B08"/>
    <w:rsid w:val="008D0DA0"/>
    <w:rsid w:val="008E4C28"/>
    <w:rsid w:val="008F010B"/>
    <w:rsid w:val="008F0446"/>
    <w:rsid w:val="008F23E8"/>
    <w:rsid w:val="008F34FB"/>
    <w:rsid w:val="008F3E6D"/>
    <w:rsid w:val="008F4888"/>
    <w:rsid w:val="008F63E1"/>
    <w:rsid w:val="008F747E"/>
    <w:rsid w:val="009005C4"/>
    <w:rsid w:val="00905232"/>
    <w:rsid w:val="00906E19"/>
    <w:rsid w:val="009077A7"/>
    <w:rsid w:val="00911912"/>
    <w:rsid w:val="00923C42"/>
    <w:rsid w:val="009306D5"/>
    <w:rsid w:val="0093260E"/>
    <w:rsid w:val="00941EBD"/>
    <w:rsid w:val="00942032"/>
    <w:rsid w:val="00943C31"/>
    <w:rsid w:val="00944985"/>
    <w:rsid w:val="0094765D"/>
    <w:rsid w:val="00947B51"/>
    <w:rsid w:val="0096356E"/>
    <w:rsid w:val="009672A1"/>
    <w:rsid w:val="00975EFB"/>
    <w:rsid w:val="0098170D"/>
    <w:rsid w:val="00985990"/>
    <w:rsid w:val="009870D0"/>
    <w:rsid w:val="00993632"/>
    <w:rsid w:val="009A0D89"/>
    <w:rsid w:val="009A2652"/>
    <w:rsid w:val="009A2F7B"/>
    <w:rsid w:val="009A3320"/>
    <w:rsid w:val="009A5F46"/>
    <w:rsid w:val="009A7775"/>
    <w:rsid w:val="009B19FE"/>
    <w:rsid w:val="009B2567"/>
    <w:rsid w:val="009B310F"/>
    <w:rsid w:val="009B4C3C"/>
    <w:rsid w:val="009C08C6"/>
    <w:rsid w:val="009C0E2A"/>
    <w:rsid w:val="009C1D03"/>
    <w:rsid w:val="009C7012"/>
    <w:rsid w:val="009C7DB8"/>
    <w:rsid w:val="009D15D1"/>
    <w:rsid w:val="009D264D"/>
    <w:rsid w:val="009D2F9D"/>
    <w:rsid w:val="009D3DB0"/>
    <w:rsid w:val="009E12B1"/>
    <w:rsid w:val="009E18A2"/>
    <w:rsid w:val="009F25BA"/>
    <w:rsid w:val="009F278B"/>
    <w:rsid w:val="009F5D5D"/>
    <w:rsid w:val="00A03133"/>
    <w:rsid w:val="00A045B9"/>
    <w:rsid w:val="00A134C8"/>
    <w:rsid w:val="00A20C62"/>
    <w:rsid w:val="00A2146A"/>
    <w:rsid w:val="00A21BD4"/>
    <w:rsid w:val="00A23AAF"/>
    <w:rsid w:val="00A246B2"/>
    <w:rsid w:val="00A24986"/>
    <w:rsid w:val="00A24D96"/>
    <w:rsid w:val="00A2505A"/>
    <w:rsid w:val="00A252B9"/>
    <w:rsid w:val="00A2694F"/>
    <w:rsid w:val="00A30183"/>
    <w:rsid w:val="00A35C9A"/>
    <w:rsid w:val="00A40854"/>
    <w:rsid w:val="00A45486"/>
    <w:rsid w:val="00A47280"/>
    <w:rsid w:val="00A5049E"/>
    <w:rsid w:val="00A553C6"/>
    <w:rsid w:val="00A66676"/>
    <w:rsid w:val="00A75C9D"/>
    <w:rsid w:val="00A760F9"/>
    <w:rsid w:val="00A81BE4"/>
    <w:rsid w:val="00A84443"/>
    <w:rsid w:val="00A94210"/>
    <w:rsid w:val="00AA4ED3"/>
    <w:rsid w:val="00AB4886"/>
    <w:rsid w:val="00AC0AA2"/>
    <w:rsid w:val="00AD1643"/>
    <w:rsid w:val="00AD6DA7"/>
    <w:rsid w:val="00AE2FE8"/>
    <w:rsid w:val="00AF3DC1"/>
    <w:rsid w:val="00AF4006"/>
    <w:rsid w:val="00B05714"/>
    <w:rsid w:val="00B10225"/>
    <w:rsid w:val="00B1083E"/>
    <w:rsid w:val="00B149E3"/>
    <w:rsid w:val="00B20882"/>
    <w:rsid w:val="00B23AF6"/>
    <w:rsid w:val="00B255B2"/>
    <w:rsid w:val="00B260A9"/>
    <w:rsid w:val="00B309B3"/>
    <w:rsid w:val="00B31969"/>
    <w:rsid w:val="00B42CF6"/>
    <w:rsid w:val="00B43BD3"/>
    <w:rsid w:val="00B44ECA"/>
    <w:rsid w:val="00B51906"/>
    <w:rsid w:val="00B52FE1"/>
    <w:rsid w:val="00B53AEF"/>
    <w:rsid w:val="00B578C9"/>
    <w:rsid w:val="00B57DE8"/>
    <w:rsid w:val="00B63C65"/>
    <w:rsid w:val="00B655FD"/>
    <w:rsid w:val="00B65FD4"/>
    <w:rsid w:val="00B66D7A"/>
    <w:rsid w:val="00B70305"/>
    <w:rsid w:val="00B71577"/>
    <w:rsid w:val="00B76744"/>
    <w:rsid w:val="00B85069"/>
    <w:rsid w:val="00B85D54"/>
    <w:rsid w:val="00B86479"/>
    <w:rsid w:val="00B9082C"/>
    <w:rsid w:val="00B90D35"/>
    <w:rsid w:val="00B94E7B"/>
    <w:rsid w:val="00B96372"/>
    <w:rsid w:val="00B963A5"/>
    <w:rsid w:val="00BA0A78"/>
    <w:rsid w:val="00BA11DD"/>
    <w:rsid w:val="00BA4F5D"/>
    <w:rsid w:val="00BA7145"/>
    <w:rsid w:val="00BB176F"/>
    <w:rsid w:val="00BB37C7"/>
    <w:rsid w:val="00BB56AA"/>
    <w:rsid w:val="00BC004C"/>
    <w:rsid w:val="00BC2326"/>
    <w:rsid w:val="00BC5F27"/>
    <w:rsid w:val="00BC6CE0"/>
    <w:rsid w:val="00BD39B9"/>
    <w:rsid w:val="00BD3B64"/>
    <w:rsid w:val="00BD544D"/>
    <w:rsid w:val="00BD6E38"/>
    <w:rsid w:val="00BD7924"/>
    <w:rsid w:val="00BE2070"/>
    <w:rsid w:val="00BE327C"/>
    <w:rsid w:val="00BE3F8D"/>
    <w:rsid w:val="00BF0282"/>
    <w:rsid w:val="00BF22D8"/>
    <w:rsid w:val="00BF2FFD"/>
    <w:rsid w:val="00BF77EF"/>
    <w:rsid w:val="00C00310"/>
    <w:rsid w:val="00C0359E"/>
    <w:rsid w:val="00C10435"/>
    <w:rsid w:val="00C15006"/>
    <w:rsid w:val="00C24D2F"/>
    <w:rsid w:val="00C34FC5"/>
    <w:rsid w:val="00C35CA1"/>
    <w:rsid w:val="00C36BFA"/>
    <w:rsid w:val="00C41B6F"/>
    <w:rsid w:val="00C45982"/>
    <w:rsid w:val="00C45DD8"/>
    <w:rsid w:val="00C53A87"/>
    <w:rsid w:val="00C570B4"/>
    <w:rsid w:val="00C5775B"/>
    <w:rsid w:val="00C61EC9"/>
    <w:rsid w:val="00C6237B"/>
    <w:rsid w:val="00C6735D"/>
    <w:rsid w:val="00C74FFE"/>
    <w:rsid w:val="00C86B62"/>
    <w:rsid w:val="00C970BA"/>
    <w:rsid w:val="00CA4894"/>
    <w:rsid w:val="00CA5E21"/>
    <w:rsid w:val="00CA6A5D"/>
    <w:rsid w:val="00CA7BD7"/>
    <w:rsid w:val="00CB2708"/>
    <w:rsid w:val="00CC04B5"/>
    <w:rsid w:val="00CC0ABA"/>
    <w:rsid w:val="00CC3048"/>
    <w:rsid w:val="00CC46C6"/>
    <w:rsid w:val="00CC5E14"/>
    <w:rsid w:val="00CD4E37"/>
    <w:rsid w:val="00CD758B"/>
    <w:rsid w:val="00CF520B"/>
    <w:rsid w:val="00CF5529"/>
    <w:rsid w:val="00CF783D"/>
    <w:rsid w:val="00D03773"/>
    <w:rsid w:val="00D112BD"/>
    <w:rsid w:val="00D125D6"/>
    <w:rsid w:val="00D12DCB"/>
    <w:rsid w:val="00D1790B"/>
    <w:rsid w:val="00D22287"/>
    <w:rsid w:val="00D32210"/>
    <w:rsid w:val="00D35695"/>
    <w:rsid w:val="00D360C0"/>
    <w:rsid w:val="00D363F3"/>
    <w:rsid w:val="00D4358D"/>
    <w:rsid w:val="00D43896"/>
    <w:rsid w:val="00D57337"/>
    <w:rsid w:val="00D64FAF"/>
    <w:rsid w:val="00D72AD6"/>
    <w:rsid w:val="00D72BC3"/>
    <w:rsid w:val="00D75D62"/>
    <w:rsid w:val="00D773EA"/>
    <w:rsid w:val="00D77EFA"/>
    <w:rsid w:val="00D90F43"/>
    <w:rsid w:val="00D92DA3"/>
    <w:rsid w:val="00DA109A"/>
    <w:rsid w:val="00DA1345"/>
    <w:rsid w:val="00DA529F"/>
    <w:rsid w:val="00DA7387"/>
    <w:rsid w:val="00DB251C"/>
    <w:rsid w:val="00DB527E"/>
    <w:rsid w:val="00DC1D73"/>
    <w:rsid w:val="00DC5A79"/>
    <w:rsid w:val="00DE2ED1"/>
    <w:rsid w:val="00DE6E8F"/>
    <w:rsid w:val="00DE7F0D"/>
    <w:rsid w:val="00DF4E4E"/>
    <w:rsid w:val="00E06AA0"/>
    <w:rsid w:val="00E07A0F"/>
    <w:rsid w:val="00E137AF"/>
    <w:rsid w:val="00E15E88"/>
    <w:rsid w:val="00E16C2F"/>
    <w:rsid w:val="00E26963"/>
    <w:rsid w:val="00E3458E"/>
    <w:rsid w:val="00E346B9"/>
    <w:rsid w:val="00E349E9"/>
    <w:rsid w:val="00E40A5D"/>
    <w:rsid w:val="00E415D3"/>
    <w:rsid w:val="00E45EC7"/>
    <w:rsid w:val="00E47D4C"/>
    <w:rsid w:val="00E50020"/>
    <w:rsid w:val="00E50B47"/>
    <w:rsid w:val="00E55381"/>
    <w:rsid w:val="00E62E0F"/>
    <w:rsid w:val="00E649B1"/>
    <w:rsid w:val="00E657D6"/>
    <w:rsid w:val="00E66301"/>
    <w:rsid w:val="00E72307"/>
    <w:rsid w:val="00E7247C"/>
    <w:rsid w:val="00E72E10"/>
    <w:rsid w:val="00E749E4"/>
    <w:rsid w:val="00E766E3"/>
    <w:rsid w:val="00E80CC3"/>
    <w:rsid w:val="00E83539"/>
    <w:rsid w:val="00E85C03"/>
    <w:rsid w:val="00E86306"/>
    <w:rsid w:val="00E86C37"/>
    <w:rsid w:val="00E97A5C"/>
    <w:rsid w:val="00EA3A9C"/>
    <w:rsid w:val="00EA44A0"/>
    <w:rsid w:val="00EA4A1C"/>
    <w:rsid w:val="00EA53D6"/>
    <w:rsid w:val="00EA5FE7"/>
    <w:rsid w:val="00EB1764"/>
    <w:rsid w:val="00EB1DCA"/>
    <w:rsid w:val="00EB2243"/>
    <w:rsid w:val="00EB2AD6"/>
    <w:rsid w:val="00EB47EA"/>
    <w:rsid w:val="00EB5F36"/>
    <w:rsid w:val="00EC09F9"/>
    <w:rsid w:val="00EC0FD3"/>
    <w:rsid w:val="00EC1D83"/>
    <w:rsid w:val="00EC2F33"/>
    <w:rsid w:val="00EC42EC"/>
    <w:rsid w:val="00EC707C"/>
    <w:rsid w:val="00ED0C2B"/>
    <w:rsid w:val="00ED3770"/>
    <w:rsid w:val="00ED3A08"/>
    <w:rsid w:val="00ED467D"/>
    <w:rsid w:val="00EE1D24"/>
    <w:rsid w:val="00EE5269"/>
    <w:rsid w:val="00EE6396"/>
    <w:rsid w:val="00EE78FF"/>
    <w:rsid w:val="00EF0260"/>
    <w:rsid w:val="00EF4F19"/>
    <w:rsid w:val="00EF7C4A"/>
    <w:rsid w:val="00F015FF"/>
    <w:rsid w:val="00F01F88"/>
    <w:rsid w:val="00F030CD"/>
    <w:rsid w:val="00F12420"/>
    <w:rsid w:val="00F17FB1"/>
    <w:rsid w:val="00F251AD"/>
    <w:rsid w:val="00F251E3"/>
    <w:rsid w:val="00F27961"/>
    <w:rsid w:val="00F27A7E"/>
    <w:rsid w:val="00F30122"/>
    <w:rsid w:val="00F40C9E"/>
    <w:rsid w:val="00F44054"/>
    <w:rsid w:val="00F445E2"/>
    <w:rsid w:val="00F44793"/>
    <w:rsid w:val="00F47F95"/>
    <w:rsid w:val="00F61D66"/>
    <w:rsid w:val="00F62D5C"/>
    <w:rsid w:val="00F63338"/>
    <w:rsid w:val="00F641B6"/>
    <w:rsid w:val="00F649AB"/>
    <w:rsid w:val="00F73F3A"/>
    <w:rsid w:val="00F77112"/>
    <w:rsid w:val="00F8059C"/>
    <w:rsid w:val="00F82446"/>
    <w:rsid w:val="00F84906"/>
    <w:rsid w:val="00F87341"/>
    <w:rsid w:val="00F92242"/>
    <w:rsid w:val="00F9323D"/>
    <w:rsid w:val="00F93A0F"/>
    <w:rsid w:val="00F97C53"/>
    <w:rsid w:val="00FA0B31"/>
    <w:rsid w:val="00FA60E6"/>
    <w:rsid w:val="00FB2988"/>
    <w:rsid w:val="00FB3AFC"/>
    <w:rsid w:val="00FB51D9"/>
    <w:rsid w:val="00FB5D97"/>
    <w:rsid w:val="00FC1A02"/>
    <w:rsid w:val="00FC3674"/>
    <w:rsid w:val="00FC5E62"/>
    <w:rsid w:val="00FC6250"/>
    <w:rsid w:val="00FD54AD"/>
    <w:rsid w:val="00FE44AC"/>
    <w:rsid w:val="00FF7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9FD9AF0-4D66-4074-B716-68851799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4A1F"/>
    <w:rPr>
      <w:rFonts w:ascii="Times New Roman" w:hAnsi="Times New Roman"/>
      <w:sz w:val="22"/>
      <w:szCs w:val="24"/>
      <w:lang w:eastAsia="en-US"/>
    </w:rPr>
  </w:style>
  <w:style w:type="paragraph" w:styleId="Nadpis1">
    <w:name w:val="heading 1"/>
    <w:basedOn w:val="Normln"/>
    <w:next w:val="Normln"/>
    <w:link w:val="Nadpis1Char"/>
    <w:uiPriority w:val="9"/>
    <w:qFormat/>
    <w:rsid w:val="00285716"/>
    <w:pPr>
      <w:numPr>
        <w:numId w:val="4"/>
      </w:numPr>
      <w:spacing w:before="480" w:after="240"/>
      <w:ind w:left="426" w:hanging="426"/>
      <w:jc w:val="both"/>
      <w:outlineLvl w:val="0"/>
    </w:pPr>
    <w:rPr>
      <w:b/>
      <w:u w:val="single"/>
      <w:lang w:val="x-none"/>
    </w:rPr>
  </w:style>
  <w:style w:type="paragraph" w:styleId="Nadpis2">
    <w:name w:val="heading 2"/>
    <w:basedOn w:val="Normln"/>
    <w:next w:val="Normln"/>
    <w:link w:val="Nadpis2Char"/>
    <w:uiPriority w:val="9"/>
    <w:unhideWhenUsed/>
    <w:qFormat/>
    <w:rsid w:val="00B85D54"/>
    <w:pPr>
      <w:numPr>
        <w:ilvl w:val="1"/>
        <w:numId w:val="4"/>
      </w:numPr>
      <w:spacing w:before="240" w:after="120"/>
      <w:jc w:val="both"/>
      <w:outlineLvl w:val="1"/>
    </w:pPr>
    <w:rPr>
      <w:b/>
      <w:u w:val="single"/>
      <w:lang w:val="x-none"/>
    </w:rPr>
  </w:style>
  <w:style w:type="paragraph" w:styleId="Nadpis3">
    <w:name w:val="heading 3"/>
    <w:basedOn w:val="Normln"/>
    <w:next w:val="Normln"/>
    <w:link w:val="Nadpis3Char"/>
    <w:qFormat/>
    <w:rsid w:val="00BA4F5D"/>
    <w:pPr>
      <w:keepNext/>
      <w:tabs>
        <w:tab w:val="left" w:pos="2410"/>
        <w:tab w:val="left" w:pos="4253"/>
        <w:tab w:val="left" w:pos="5245"/>
      </w:tabs>
      <w:spacing w:before="60"/>
      <w:ind w:firstLine="425"/>
      <w:outlineLvl w:val="2"/>
    </w:pPr>
    <w:rPr>
      <w:rFonts w:ascii="Arial" w:eastAsia="Times New Roman" w:hAnsi="Arial"/>
      <w:b/>
      <w:i/>
      <w:sz w:val="16"/>
      <w:szCs w:val="20"/>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5775B"/>
    <w:rPr>
      <w:color w:val="0563C1"/>
      <w:u w:val="single"/>
    </w:rPr>
  </w:style>
  <w:style w:type="paragraph" w:styleId="Odstavecseseznamem">
    <w:name w:val="List Paragraph"/>
    <w:basedOn w:val="Normln"/>
    <w:uiPriority w:val="34"/>
    <w:qFormat/>
    <w:rsid w:val="00671059"/>
    <w:pPr>
      <w:ind w:left="720"/>
      <w:contextualSpacing/>
    </w:pPr>
  </w:style>
  <w:style w:type="paragraph" w:styleId="Zhlav">
    <w:name w:val="header"/>
    <w:basedOn w:val="Normln"/>
    <w:link w:val="ZhlavChar"/>
    <w:uiPriority w:val="99"/>
    <w:unhideWhenUsed/>
    <w:rsid w:val="00012200"/>
    <w:pPr>
      <w:tabs>
        <w:tab w:val="center" w:pos="4536"/>
        <w:tab w:val="right" w:pos="9072"/>
      </w:tabs>
    </w:pPr>
    <w:rPr>
      <w:rFonts w:ascii="Calibri" w:hAnsi="Calibri"/>
      <w:sz w:val="24"/>
      <w:lang w:val="x-none"/>
    </w:rPr>
  </w:style>
  <w:style w:type="character" w:customStyle="1" w:styleId="ZhlavChar">
    <w:name w:val="Záhlaví Char"/>
    <w:link w:val="Zhlav"/>
    <w:uiPriority w:val="99"/>
    <w:rsid w:val="00012200"/>
    <w:rPr>
      <w:sz w:val="24"/>
      <w:szCs w:val="24"/>
      <w:lang w:eastAsia="en-US"/>
    </w:rPr>
  </w:style>
  <w:style w:type="paragraph" w:styleId="Zpat">
    <w:name w:val="footer"/>
    <w:basedOn w:val="Normln"/>
    <w:link w:val="ZpatChar"/>
    <w:uiPriority w:val="99"/>
    <w:unhideWhenUsed/>
    <w:rsid w:val="00012200"/>
    <w:pPr>
      <w:tabs>
        <w:tab w:val="center" w:pos="4536"/>
        <w:tab w:val="right" w:pos="9072"/>
      </w:tabs>
    </w:pPr>
    <w:rPr>
      <w:rFonts w:ascii="Calibri" w:hAnsi="Calibri"/>
      <w:sz w:val="24"/>
      <w:lang w:val="x-none"/>
    </w:rPr>
  </w:style>
  <w:style w:type="character" w:customStyle="1" w:styleId="ZpatChar">
    <w:name w:val="Zápatí Char"/>
    <w:link w:val="Zpat"/>
    <w:uiPriority w:val="99"/>
    <w:rsid w:val="00012200"/>
    <w:rPr>
      <w:sz w:val="24"/>
      <w:szCs w:val="24"/>
      <w:lang w:eastAsia="en-US"/>
    </w:rPr>
  </w:style>
  <w:style w:type="character" w:styleId="slostrnky">
    <w:name w:val="page number"/>
    <w:uiPriority w:val="99"/>
    <w:semiHidden/>
    <w:unhideWhenUsed/>
    <w:rsid w:val="00582C60"/>
  </w:style>
  <w:style w:type="character" w:styleId="Sledovanodkaz">
    <w:name w:val="FollowedHyperlink"/>
    <w:uiPriority w:val="99"/>
    <w:semiHidden/>
    <w:unhideWhenUsed/>
    <w:rsid w:val="008A69DE"/>
    <w:rPr>
      <w:color w:val="954F72"/>
      <w:u w:val="single"/>
    </w:rPr>
  </w:style>
  <w:style w:type="paragraph" w:styleId="Zkladntextodsazen">
    <w:name w:val="Body Text Indent"/>
    <w:basedOn w:val="Normln"/>
    <w:link w:val="ZkladntextodsazenChar"/>
    <w:rsid w:val="00624994"/>
    <w:pPr>
      <w:ind w:firstLine="737"/>
      <w:jc w:val="both"/>
    </w:pPr>
    <w:rPr>
      <w:rFonts w:ascii="Arial" w:eastAsia="Times New Roman" w:hAnsi="Arial"/>
      <w:szCs w:val="20"/>
      <w:lang w:eastAsia="cs-CZ"/>
    </w:rPr>
  </w:style>
  <w:style w:type="character" w:customStyle="1" w:styleId="ZkladntextodsazenChar">
    <w:name w:val="Základní text odsazený Char"/>
    <w:link w:val="Zkladntextodsazen"/>
    <w:rsid w:val="00624994"/>
    <w:rPr>
      <w:rFonts w:ascii="Arial" w:eastAsia="Times New Roman" w:hAnsi="Arial"/>
      <w:sz w:val="22"/>
      <w:lang w:val="cs-CZ" w:eastAsia="cs-CZ"/>
    </w:rPr>
  </w:style>
  <w:style w:type="character" w:styleId="Odkaznakoment">
    <w:name w:val="annotation reference"/>
    <w:unhideWhenUsed/>
    <w:rsid w:val="00A84443"/>
    <w:rPr>
      <w:sz w:val="16"/>
      <w:szCs w:val="16"/>
    </w:rPr>
  </w:style>
  <w:style w:type="paragraph" w:styleId="Textkomente">
    <w:name w:val="annotation text"/>
    <w:basedOn w:val="Normln"/>
    <w:link w:val="TextkomenteChar"/>
    <w:unhideWhenUsed/>
    <w:rsid w:val="00A45486"/>
    <w:rPr>
      <w:rFonts w:ascii="Calibri" w:hAnsi="Calibri"/>
      <w:szCs w:val="20"/>
      <w:lang w:val="x-none"/>
    </w:rPr>
  </w:style>
  <w:style w:type="character" w:customStyle="1" w:styleId="TextkomenteChar">
    <w:name w:val="Text komentáře Char"/>
    <w:link w:val="Textkomente"/>
    <w:rsid w:val="00A45486"/>
    <w:rPr>
      <w:sz w:val="22"/>
      <w:lang w:val="x-none" w:eastAsia="en-US"/>
    </w:rPr>
  </w:style>
  <w:style w:type="paragraph" w:styleId="Pedmtkomente">
    <w:name w:val="annotation subject"/>
    <w:basedOn w:val="Textkomente"/>
    <w:next w:val="Textkomente"/>
    <w:link w:val="PedmtkomenteChar"/>
    <w:uiPriority w:val="99"/>
    <w:semiHidden/>
    <w:unhideWhenUsed/>
    <w:rsid w:val="00A84443"/>
    <w:rPr>
      <w:b/>
      <w:bCs/>
      <w:sz w:val="20"/>
    </w:rPr>
  </w:style>
  <w:style w:type="character" w:customStyle="1" w:styleId="PedmtkomenteChar">
    <w:name w:val="Předmět komentáře Char"/>
    <w:link w:val="Pedmtkomente"/>
    <w:uiPriority w:val="99"/>
    <w:semiHidden/>
    <w:rsid w:val="00A84443"/>
    <w:rPr>
      <w:b/>
      <w:bCs/>
      <w:lang w:eastAsia="en-US"/>
    </w:rPr>
  </w:style>
  <w:style w:type="paragraph" w:styleId="Textbubliny">
    <w:name w:val="Balloon Text"/>
    <w:basedOn w:val="Normln"/>
    <w:link w:val="TextbublinyChar"/>
    <w:uiPriority w:val="99"/>
    <w:semiHidden/>
    <w:unhideWhenUsed/>
    <w:rsid w:val="00A84443"/>
    <w:rPr>
      <w:rFonts w:ascii="Tahoma" w:hAnsi="Tahoma"/>
      <w:sz w:val="16"/>
      <w:szCs w:val="16"/>
      <w:lang w:val="x-none"/>
    </w:rPr>
  </w:style>
  <w:style w:type="character" w:customStyle="1" w:styleId="TextbublinyChar">
    <w:name w:val="Text bubliny Char"/>
    <w:link w:val="Textbubliny"/>
    <w:uiPriority w:val="99"/>
    <w:semiHidden/>
    <w:rsid w:val="00A84443"/>
    <w:rPr>
      <w:rFonts w:ascii="Tahoma" w:hAnsi="Tahoma" w:cs="Tahoma"/>
      <w:sz w:val="16"/>
      <w:szCs w:val="16"/>
      <w:lang w:eastAsia="en-US"/>
    </w:rPr>
  </w:style>
  <w:style w:type="character" w:customStyle="1" w:styleId="Nadpis3Char">
    <w:name w:val="Nadpis 3 Char"/>
    <w:link w:val="Nadpis3"/>
    <w:rsid w:val="00BA4F5D"/>
    <w:rPr>
      <w:rFonts w:ascii="Arial" w:eastAsia="Times New Roman" w:hAnsi="Arial"/>
      <w:b/>
      <w:i/>
      <w:sz w:val="16"/>
    </w:rPr>
  </w:style>
  <w:style w:type="paragraph" w:styleId="Nzev">
    <w:name w:val="Title"/>
    <w:basedOn w:val="Normln"/>
    <w:link w:val="NzevChar"/>
    <w:qFormat/>
    <w:rsid w:val="00BA4F5D"/>
    <w:pPr>
      <w:jc w:val="center"/>
    </w:pPr>
    <w:rPr>
      <w:rFonts w:ascii="Arial" w:eastAsia="Times New Roman" w:hAnsi="Arial"/>
      <w:b/>
      <w:sz w:val="36"/>
      <w:szCs w:val="20"/>
      <w:lang w:val="x-none" w:eastAsia="x-none"/>
    </w:rPr>
  </w:style>
  <w:style w:type="character" w:customStyle="1" w:styleId="NzevChar">
    <w:name w:val="Název Char"/>
    <w:link w:val="Nzev"/>
    <w:rsid w:val="00BA4F5D"/>
    <w:rPr>
      <w:rFonts w:ascii="Arial" w:eastAsia="Times New Roman" w:hAnsi="Arial"/>
      <w:b/>
      <w:sz w:val="36"/>
    </w:rPr>
  </w:style>
  <w:style w:type="character" w:customStyle="1" w:styleId="Nadpis1Char">
    <w:name w:val="Nadpis 1 Char"/>
    <w:link w:val="Nadpis1"/>
    <w:uiPriority w:val="9"/>
    <w:rsid w:val="00285716"/>
    <w:rPr>
      <w:rFonts w:ascii="Times New Roman" w:hAnsi="Times New Roman"/>
      <w:b/>
      <w:sz w:val="22"/>
      <w:szCs w:val="24"/>
      <w:u w:val="single"/>
      <w:lang w:eastAsia="en-US"/>
    </w:rPr>
  </w:style>
  <w:style w:type="character" w:customStyle="1" w:styleId="Nadpis2Char">
    <w:name w:val="Nadpis 2 Char"/>
    <w:link w:val="Nadpis2"/>
    <w:uiPriority w:val="9"/>
    <w:rsid w:val="00B85D54"/>
    <w:rPr>
      <w:rFonts w:ascii="Times New Roman" w:hAnsi="Times New Roman"/>
      <w:b/>
      <w:sz w:val="22"/>
      <w:szCs w:val="24"/>
      <w:u w:val="single"/>
      <w:lang w:eastAsia="en-US"/>
    </w:rPr>
  </w:style>
  <w:style w:type="paragraph" w:customStyle="1" w:styleId="hlavicka">
    <w:name w:val="hlavicka"/>
    <w:basedOn w:val="Normln"/>
    <w:rsid w:val="00344724"/>
    <w:rPr>
      <w:rFonts w:eastAsia="Times New Roman"/>
      <w:sz w:val="24"/>
      <w:lang w:eastAsia="cs-CZ"/>
    </w:rPr>
  </w:style>
  <w:style w:type="paragraph" w:styleId="Zkladntext">
    <w:name w:val="Body Text"/>
    <w:basedOn w:val="Normln"/>
    <w:link w:val="ZkladntextChar"/>
    <w:uiPriority w:val="99"/>
    <w:unhideWhenUsed/>
    <w:rsid w:val="009A3320"/>
    <w:pPr>
      <w:spacing w:after="120"/>
    </w:pPr>
    <w:rPr>
      <w:lang w:val="x-none"/>
    </w:rPr>
  </w:style>
  <w:style w:type="character" w:customStyle="1" w:styleId="ZkladntextChar">
    <w:name w:val="Základní text Char"/>
    <w:link w:val="Zkladntext"/>
    <w:uiPriority w:val="99"/>
    <w:rsid w:val="009A3320"/>
    <w:rPr>
      <w:rFonts w:ascii="Times New Roman" w:hAnsi="Times New Roman"/>
      <w:sz w:val="22"/>
      <w:szCs w:val="24"/>
      <w:lang w:eastAsia="en-US"/>
    </w:rPr>
  </w:style>
  <w:style w:type="paragraph" w:customStyle="1" w:styleId="nadpiscentr">
    <w:name w:val="nadpiscentr"/>
    <w:basedOn w:val="Normln"/>
    <w:rsid w:val="009A3320"/>
    <w:rPr>
      <w:rFonts w:eastAsia="Times New Roman"/>
      <w:sz w:val="24"/>
      <w:lang w:eastAsia="cs-CZ"/>
    </w:rPr>
  </w:style>
  <w:style w:type="paragraph" w:customStyle="1" w:styleId="nadpiscentrpod">
    <w:name w:val="nadpiscentrpod"/>
    <w:basedOn w:val="Normln"/>
    <w:rsid w:val="009A3320"/>
    <w:rPr>
      <w:rFonts w:eastAsia="Times New Roman"/>
      <w:sz w:val="24"/>
      <w:lang w:eastAsia="cs-CZ"/>
    </w:rPr>
  </w:style>
  <w:style w:type="paragraph" w:customStyle="1" w:styleId="mezera6b">
    <w:name w:val="mezera6b"/>
    <w:basedOn w:val="Normln"/>
    <w:rsid w:val="009A3320"/>
    <w:rPr>
      <w:rFonts w:eastAsia="Times New Roman"/>
      <w:sz w:val="24"/>
      <w:lang w:eastAsia="cs-CZ"/>
    </w:rPr>
  </w:style>
  <w:style w:type="paragraph" w:customStyle="1" w:styleId="1">
    <w:name w:val="1"/>
    <w:basedOn w:val="Normln"/>
    <w:rsid w:val="009A3320"/>
    <w:rPr>
      <w:rFonts w:eastAsia="Times New Roman"/>
      <w:sz w:val="24"/>
      <w:lang w:eastAsia="cs-CZ"/>
    </w:rPr>
  </w:style>
  <w:style w:type="paragraph" w:customStyle="1" w:styleId="body1">
    <w:name w:val="body1"/>
    <w:basedOn w:val="Normln"/>
    <w:rsid w:val="009A3320"/>
    <w:rPr>
      <w:rFonts w:eastAsia="Times New Roman"/>
      <w:sz w:val="24"/>
      <w:lang w:eastAsia="cs-CZ"/>
    </w:rPr>
  </w:style>
  <w:style w:type="paragraph" w:customStyle="1" w:styleId="podpisydatum">
    <w:name w:val="podpisydatum"/>
    <w:basedOn w:val="Normln"/>
    <w:rsid w:val="009A3320"/>
    <w:rPr>
      <w:rFonts w:eastAsia="Times New Roman"/>
      <w:sz w:val="24"/>
      <w:lang w:eastAsia="cs-CZ"/>
    </w:rPr>
  </w:style>
  <w:style w:type="paragraph" w:customStyle="1" w:styleId="podpisypodsml">
    <w:name w:val="podpisypodsml"/>
    <w:basedOn w:val="Normln"/>
    <w:rsid w:val="009A3320"/>
    <w:rPr>
      <w:rFonts w:eastAsia="Times New Roman"/>
      <w:sz w:val="24"/>
      <w:lang w:eastAsia="cs-CZ"/>
    </w:rPr>
  </w:style>
  <w:style w:type="paragraph" w:styleId="Revize">
    <w:name w:val="Revision"/>
    <w:hidden/>
    <w:uiPriority w:val="99"/>
    <w:semiHidden/>
    <w:rsid w:val="00D77EFA"/>
    <w:rPr>
      <w:rFonts w:ascii="Times New Roman" w:hAnsi="Times New Roman"/>
      <w:sz w:val="22"/>
      <w:szCs w:val="24"/>
      <w:lang w:eastAsia="en-US"/>
    </w:rPr>
  </w:style>
  <w:style w:type="character" w:customStyle="1" w:styleId="Nevyeenzmnka">
    <w:name w:val="Nevyřešená zmínka"/>
    <w:uiPriority w:val="99"/>
    <w:semiHidden/>
    <w:unhideWhenUsed/>
    <w:rsid w:val="0094765D"/>
    <w:rPr>
      <w:color w:val="605E5C"/>
      <w:shd w:val="clear" w:color="auto" w:fill="E1DFDD"/>
    </w:rPr>
  </w:style>
  <w:style w:type="paragraph" w:customStyle="1" w:styleId="Smlouva-Odstavec">
    <w:name w:val="Smlouva - Odstavec"/>
    <w:basedOn w:val="Normln"/>
    <w:uiPriority w:val="99"/>
    <w:qFormat/>
    <w:rsid w:val="003A509E"/>
    <w:pPr>
      <w:spacing w:after="120"/>
      <w:ind w:left="720" w:hanging="720"/>
      <w:jc w:val="both"/>
    </w:pPr>
    <w:rPr>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425">
      <w:bodyDiv w:val="1"/>
      <w:marLeft w:val="0"/>
      <w:marRight w:val="0"/>
      <w:marTop w:val="0"/>
      <w:marBottom w:val="0"/>
      <w:divBdr>
        <w:top w:val="none" w:sz="0" w:space="0" w:color="auto"/>
        <w:left w:val="none" w:sz="0" w:space="0" w:color="auto"/>
        <w:bottom w:val="none" w:sz="0" w:space="0" w:color="auto"/>
        <w:right w:val="none" w:sz="0" w:space="0" w:color="auto"/>
      </w:divBdr>
    </w:div>
    <w:div w:id="60636491">
      <w:bodyDiv w:val="1"/>
      <w:marLeft w:val="0"/>
      <w:marRight w:val="0"/>
      <w:marTop w:val="0"/>
      <w:marBottom w:val="0"/>
      <w:divBdr>
        <w:top w:val="none" w:sz="0" w:space="0" w:color="auto"/>
        <w:left w:val="none" w:sz="0" w:space="0" w:color="auto"/>
        <w:bottom w:val="none" w:sz="0" w:space="0" w:color="auto"/>
        <w:right w:val="none" w:sz="0" w:space="0" w:color="auto"/>
      </w:divBdr>
    </w:div>
    <w:div w:id="170679454">
      <w:bodyDiv w:val="1"/>
      <w:marLeft w:val="0"/>
      <w:marRight w:val="0"/>
      <w:marTop w:val="0"/>
      <w:marBottom w:val="0"/>
      <w:divBdr>
        <w:top w:val="none" w:sz="0" w:space="0" w:color="auto"/>
        <w:left w:val="none" w:sz="0" w:space="0" w:color="auto"/>
        <w:bottom w:val="none" w:sz="0" w:space="0" w:color="auto"/>
        <w:right w:val="none" w:sz="0" w:space="0" w:color="auto"/>
      </w:divBdr>
    </w:div>
    <w:div w:id="172303473">
      <w:bodyDiv w:val="1"/>
      <w:marLeft w:val="0"/>
      <w:marRight w:val="0"/>
      <w:marTop w:val="0"/>
      <w:marBottom w:val="0"/>
      <w:divBdr>
        <w:top w:val="none" w:sz="0" w:space="0" w:color="auto"/>
        <w:left w:val="none" w:sz="0" w:space="0" w:color="auto"/>
        <w:bottom w:val="none" w:sz="0" w:space="0" w:color="auto"/>
        <w:right w:val="none" w:sz="0" w:space="0" w:color="auto"/>
      </w:divBdr>
    </w:div>
    <w:div w:id="183521420">
      <w:bodyDiv w:val="1"/>
      <w:marLeft w:val="0"/>
      <w:marRight w:val="0"/>
      <w:marTop w:val="0"/>
      <w:marBottom w:val="0"/>
      <w:divBdr>
        <w:top w:val="none" w:sz="0" w:space="0" w:color="auto"/>
        <w:left w:val="none" w:sz="0" w:space="0" w:color="auto"/>
        <w:bottom w:val="none" w:sz="0" w:space="0" w:color="auto"/>
        <w:right w:val="none" w:sz="0" w:space="0" w:color="auto"/>
      </w:divBdr>
    </w:div>
    <w:div w:id="252251899">
      <w:bodyDiv w:val="1"/>
      <w:marLeft w:val="0"/>
      <w:marRight w:val="0"/>
      <w:marTop w:val="0"/>
      <w:marBottom w:val="0"/>
      <w:divBdr>
        <w:top w:val="none" w:sz="0" w:space="0" w:color="auto"/>
        <w:left w:val="none" w:sz="0" w:space="0" w:color="auto"/>
        <w:bottom w:val="none" w:sz="0" w:space="0" w:color="auto"/>
        <w:right w:val="none" w:sz="0" w:space="0" w:color="auto"/>
      </w:divBdr>
    </w:div>
    <w:div w:id="445001903">
      <w:bodyDiv w:val="1"/>
      <w:marLeft w:val="0"/>
      <w:marRight w:val="0"/>
      <w:marTop w:val="0"/>
      <w:marBottom w:val="0"/>
      <w:divBdr>
        <w:top w:val="none" w:sz="0" w:space="0" w:color="auto"/>
        <w:left w:val="none" w:sz="0" w:space="0" w:color="auto"/>
        <w:bottom w:val="none" w:sz="0" w:space="0" w:color="auto"/>
        <w:right w:val="none" w:sz="0" w:space="0" w:color="auto"/>
      </w:divBdr>
    </w:div>
    <w:div w:id="481116032">
      <w:bodyDiv w:val="1"/>
      <w:marLeft w:val="0"/>
      <w:marRight w:val="0"/>
      <w:marTop w:val="0"/>
      <w:marBottom w:val="0"/>
      <w:divBdr>
        <w:top w:val="none" w:sz="0" w:space="0" w:color="auto"/>
        <w:left w:val="none" w:sz="0" w:space="0" w:color="auto"/>
        <w:bottom w:val="none" w:sz="0" w:space="0" w:color="auto"/>
        <w:right w:val="none" w:sz="0" w:space="0" w:color="auto"/>
      </w:divBdr>
    </w:div>
    <w:div w:id="499392197">
      <w:bodyDiv w:val="1"/>
      <w:marLeft w:val="0"/>
      <w:marRight w:val="0"/>
      <w:marTop w:val="0"/>
      <w:marBottom w:val="0"/>
      <w:divBdr>
        <w:top w:val="none" w:sz="0" w:space="0" w:color="auto"/>
        <w:left w:val="none" w:sz="0" w:space="0" w:color="auto"/>
        <w:bottom w:val="none" w:sz="0" w:space="0" w:color="auto"/>
        <w:right w:val="none" w:sz="0" w:space="0" w:color="auto"/>
      </w:divBdr>
    </w:div>
    <w:div w:id="612785156">
      <w:bodyDiv w:val="1"/>
      <w:marLeft w:val="0"/>
      <w:marRight w:val="0"/>
      <w:marTop w:val="0"/>
      <w:marBottom w:val="0"/>
      <w:divBdr>
        <w:top w:val="none" w:sz="0" w:space="0" w:color="auto"/>
        <w:left w:val="none" w:sz="0" w:space="0" w:color="auto"/>
        <w:bottom w:val="none" w:sz="0" w:space="0" w:color="auto"/>
        <w:right w:val="none" w:sz="0" w:space="0" w:color="auto"/>
      </w:divBdr>
    </w:div>
    <w:div w:id="715619222">
      <w:bodyDiv w:val="1"/>
      <w:marLeft w:val="0"/>
      <w:marRight w:val="0"/>
      <w:marTop w:val="0"/>
      <w:marBottom w:val="0"/>
      <w:divBdr>
        <w:top w:val="none" w:sz="0" w:space="0" w:color="auto"/>
        <w:left w:val="none" w:sz="0" w:space="0" w:color="auto"/>
        <w:bottom w:val="none" w:sz="0" w:space="0" w:color="auto"/>
        <w:right w:val="none" w:sz="0" w:space="0" w:color="auto"/>
      </w:divBdr>
    </w:div>
    <w:div w:id="834222476">
      <w:bodyDiv w:val="1"/>
      <w:marLeft w:val="0"/>
      <w:marRight w:val="0"/>
      <w:marTop w:val="0"/>
      <w:marBottom w:val="0"/>
      <w:divBdr>
        <w:top w:val="none" w:sz="0" w:space="0" w:color="auto"/>
        <w:left w:val="none" w:sz="0" w:space="0" w:color="auto"/>
        <w:bottom w:val="none" w:sz="0" w:space="0" w:color="auto"/>
        <w:right w:val="none" w:sz="0" w:space="0" w:color="auto"/>
      </w:divBdr>
    </w:div>
    <w:div w:id="845946380">
      <w:bodyDiv w:val="1"/>
      <w:marLeft w:val="0"/>
      <w:marRight w:val="0"/>
      <w:marTop w:val="0"/>
      <w:marBottom w:val="0"/>
      <w:divBdr>
        <w:top w:val="none" w:sz="0" w:space="0" w:color="auto"/>
        <w:left w:val="none" w:sz="0" w:space="0" w:color="auto"/>
        <w:bottom w:val="none" w:sz="0" w:space="0" w:color="auto"/>
        <w:right w:val="none" w:sz="0" w:space="0" w:color="auto"/>
      </w:divBdr>
    </w:div>
    <w:div w:id="989023748">
      <w:bodyDiv w:val="1"/>
      <w:marLeft w:val="0"/>
      <w:marRight w:val="0"/>
      <w:marTop w:val="0"/>
      <w:marBottom w:val="0"/>
      <w:divBdr>
        <w:top w:val="none" w:sz="0" w:space="0" w:color="auto"/>
        <w:left w:val="none" w:sz="0" w:space="0" w:color="auto"/>
        <w:bottom w:val="none" w:sz="0" w:space="0" w:color="auto"/>
        <w:right w:val="none" w:sz="0" w:space="0" w:color="auto"/>
      </w:divBdr>
    </w:div>
    <w:div w:id="1289703313">
      <w:bodyDiv w:val="1"/>
      <w:marLeft w:val="0"/>
      <w:marRight w:val="0"/>
      <w:marTop w:val="0"/>
      <w:marBottom w:val="0"/>
      <w:divBdr>
        <w:top w:val="none" w:sz="0" w:space="0" w:color="auto"/>
        <w:left w:val="none" w:sz="0" w:space="0" w:color="auto"/>
        <w:bottom w:val="none" w:sz="0" w:space="0" w:color="auto"/>
        <w:right w:val="none" w:sz="0" w:space="0" w:color="auto"/>
      </w:divBdr>
    </w:div>
    <w:div w:id="1290552888">
      <w:bodyDiv w:val="1"/>
      <w:marLeft w:val="0"/>
      <w:marRight w:val="0"/>
      <w:marTop w:val="0"/>
      <w:marBottom w:val="0"/>
      <w:divBdr>
        <w:top w:val="none" w:sz="0" w:space="0" w:color="auto"/>
        <w:left w:val="none" w:sz="0" w:space="0" w:color="auto"/>
        <w:bottom w:val="none" w:sz="0" w:space="0" w:color="auto"/>
        <w:right w:val="none" w:sz="0" w:space="0" w:color="auto"/>
      </w:divBdr>
    </w:div>
    <w:div w:id="1336418226">
      <w:bodyDiv w:val="1"/>
      <w:marLeft w:val="0"/>
      <w:marRight w:val="0"/>
      <w:marTop w:val="0"/>
      <w:marBottom w:val="0"/>
      <w:divBdr>
        <w:top w:val="none" w:sz="0" w:space="0" w:color="auto"/>
        <w:left w:val="none" w:sz="0" w:space="0" w:color="auto"/>
        <w:bottom w:val="none" w:sz="0" w:space="0" w:color="auto"/>
        <w:right w:val="none" w:sz="0" w:space="0" w:color="auto"/>
      </w:divBdr>
    </w:div>
    <w:div w:id="1358235331">
      <w:bodyDiv w:val="1"/>
      <w:marLeft w:val="0"/>
      <w:marRight w:val="0"/>
      <w:marTop w:val="0"/>
      <w:marBottom w:val="0"/>
      <w:divBdr>
        <w:top w:val="none" w:sz="0" w:space="0" w:color="auto"/>
        <w:left w:val="none" w:sz="0" w:space="0" w:color="auto"/>
        <w:bottom w:val="none" w:sz="0" w:space="0" w:color="auto"/>
        <w:right w:val="none" w:sz="0" w:space="0" w:color="auto"/>
      </w:divBdr>
    </w:div>
    <w:div w:id="1391541997">
      <w:bodyDiv w:val="1"/>
      <w:marLeft w:val="0"/>
      <w:marRight w:val="0"/>
      <w:marTop w:val="0"/>
      <w:marBottom w:val="0"/>
      <w:divBdr>
        <w:top w:val="none" w:sz="0" w:space="0" w:color="auto"/>
        <w:left w:val="none" w:sz="0" w:space="0" w:color="auto"/>
        <w:bottom w:val="none" w:sz="0" w:space="0" w:color="auto"/>
        <w:right w:val="none" w:sz="0" w:space="0" w:color="auto"/>
      </w:divBdr>
    </w:div>
    <w:div w:id="1402749892">
      <w:bodyDiv w:val="1"/>
      <w:marLeft w:val="0"/>
      <w:marRight w:val="0"/>
      <w:marTop w:val="0"/>
      <w:marBottom w:val="0"/>
      <w:divBdr>
        <w:top w:val="none" w:sz="0" w:space="0" w:color="auto"/>
        <w:left w:val="none" w:sz="0" w:space="0" w:color="auto"/>
        <w:bottom w:val="none" w:sz="0" w:space="0" w:color="auto"/>
        <w:right w:val="none" w:sz="0" w:space="0" w:color="auto"/>
      </w:divBdr>
      <w:divsChild>
        <w:div w:id="1764180582">
          <w:marLeft w:val="0"/>
          <w:marRight w:val="0"/>
          <w:marTop w:val="0"/>
          <w:marBottom w:val="0"/>
          <w:divBdr>
            <w:top w:val="none" w:sz="0" w:space="0" w:color="auto"/>
            <w:left w:val="none" w:sz="0" w:space="0" w:color="auto"/>
            <w:bottom w:val="none" w:sz="0" w:space="0" w:color="auto"/>
            <w:right w:val="none" w:sz="0" w:space="0" w:color="auto"/>
          </w:divBdr>
        </w:div>
      </w:divsChild>
    </w:div>
    <w:div w:id="1478036586">
      <w:bodyDiv w:val="1"/>
      <w:marLeft w:val="0"/>
      <w:marRight w:val="0"/>
      <w:marTop w:val="0"/>
      <w:marBottom w:val="0"/>
      <w:divBdr>
        <w:top w:val="none" w:sz="0" w:space="0" w:color="auto"/>
        <w:left w:val="none" w:sz="0" w:space="0" w:color="auto"/>
        <w:bottom w:val="none" w:sz="0" w:space="0" w:color="auto"/>
        <w:right w:val="none" w:sz="0" w:space="0" w:color="auto"/>
      </w:divBdr>
    </w:div>
    <w:div w:id="1704208100">
      <w:bodyDiv w:val="1"/>
      <w:marLeft w:val="0"/>
      <w:marRight w:val="0"/>
      <w:marTop w:val="0"/>
      <w:marBottom w:val="0"/>
      <w:divBdr>
        <w:top w:val="none" w:sz="0" w:space="0" w:color="auto"/>
        <w:left w:val="none" w:sz="0" w:space="0" w:color="auto"/>
        <w:bottom w:val="none" w:sz="0" w:space="0" w:color="auto"/>
        <w:right w:val="none" w:sz="0" w:space="0" w:color="auto"/>
      </w:divBdr>
    </w:div>
    <w:div w:id="1816335681">
      <w:bodyDiv w:val="1"/>
      <w:marLeft w:val="0"/>
      <w:marRight w:val="0"/>
      <w:marTop w:val="0"/>
      <w:marBottom w:val="0"/>
      <w:divBdr>
        <w:top w:val="none" w:sz="0" w:space="0" w:color="auto"/>
        <w:left w:val="none" w:sz="0" w:space="0" w:color="auto"/>
        <w:bottom w:val="none" w:sz="0" w:space="0" w:color="auto"/>
        <w:right w:val="none" w:sz="0" w:space="0" w:color="auto"/>
      </w:divBdr>
    </w:div>
    <w:div w:id="191103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emob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81F77-76B2-4127-B270-BF1EBFE8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4706</Words>
  <Characters>27772</Characters>
  <Application>Microsoft Office Word</Application>
  <DocSecurity>0</DocSecurity>
  <Lines>231</Lines>
  <Paragraphs>64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ikis, s.r.o.</Company>
  <LinksUpToDate>false</LinksUpToDate>
  <CharactersWithSpaces>32414</CharactersWithSpaces>
  <SharedDoc>false</SharedDoc>
  <HLinks>
    <vt:vector size="6" baseType="variant">
      <vt:variant>
        <vt:i4>1966162</vt:i4>
      </vt:variant>
      <vt:variant>
        <vt:i4>3</vt:i4>
      </vt:variant>
      <vt:variant>
        <vt:i4>0</vt:i4>
      </vt:variant>
      <vt:variant>
        <vt:i4>5</vt:i4>
      </vt:variant>
      <vt:variant>
        <vt:lpwstr>http://www.nemobk.cz/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Pilařová</dc:creator>
  <cp:keywords/>
  <cp:lastModifiedBy>Straka Antonín</cp:lastModifiedBy>
  <cp:revision>4</cp:revision>
  <cp:lastPrinted>2023-08-04T06:48:00Z</cp:lastPrinted>
  <dcterms:created xsi:type="dcterms:W3CDTF">2024-06-07T09:09:00Z</dcterms:created>
  <dcterms:modified xsi:type="dcterms:W3CDTF">2024-06-07T11:07:00Z</dcterms:modified>
</cp:coreProperties>
</file>