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544/2024</w:t>
      </w:r>
    </w:p>
    <w:p>
      <w:pPr>
        <w:pStyle w:val="Style2"/>
        <w:keepNext w:val="0"/>
        <w:keepLines w:val="0"/>
        <w:widowControl w:val="0"/>
        <w:shd w:val="clear" w:color="auto" w:fill="auto"/>
        <w:bidi w:val="0"/>
        <w:spacing w:before="0" w:after="0" w:line="264"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80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889000</wp:posOffset>
                </wp:positionH>
                <wp:positionV relativeFrom="paragraph">
                  <wp:posOffset>571500</wp:posOffset>
                </wp:positionV>
                <wp:extent cx="1085215" cy="1039495"/>
                <wp:wrapSquare wrapText="bothSides"/>
                <wp:docPr id="1" name="Shape 1"/>
                <a:graphic xmlns:a="http://schemas.openxmlformats.org/drawingml/2006/main">
                  <a:graphicData uri="http://schemas.microsoft.com/office/word/2010/wordprocessingShape">
                    <wps:wsp>
                      <wps:cNvSpPr txBox="1"/>
                      <wps:spPr>
                        <a:xfrm>
                          <a:ext cx="1085215" cy="1039495"/>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pt;margin-top:45.pt;width:85.450000000000003pt;height:81.85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Rožanský p., Šluknovský p. a Stříbrný p. v k. ú. Šluknov, Království a Císařský</w:t>
        <w:br/>
        <w:t>- sekání travních porostů 2024</w:t>
      </w:r>
    </w:p>
    <w:p>
      <w:pPr>
        <w:pStyle w:val="Style2"/>
        <w:keepNext w:val="0"/>
        <w:keepLines w:val="0"/>
        <w:widowControl w:val="0"/>
        <w:shd w:val="clear" w:color="auto" w:fill="auto"/>
        <w:bidi w:val="0"/>
        <w:spacing w:before="0" w:after="0" w:line="240" w:lineRule="auto"/>
        <w:ind w:left="196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4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889000</wp:posOffset>
                </wp:positionH>
                <wp:positionV relativeFrom="paragraph">
                  <wp:posOffset>12700</wp:posOffset>
                </wp:positionV>
                <wp:extent cx="749935" cy="557530"/>
                <wp:wrapSquare wrapText="bothSides"/>
                <wp:docPr id="3" name="Shape 3"/>
                <a:graphic xmlns:a="http://schemas.openxmlformats.org/drawingml/2006/main">
                  <a:graphicData uri="http://schemas.microsoft.com/office/word/2010/wordprocessingShape">
                    <wps:wsp>
                      <wps:cNvSpPr txBox="1"/>
                      <wps:spPr>
                        <a:xfrm>
                          <a:ext cx="749935" cy="557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wps:txbx>
                      <wps:bodyPr lIns="0" tIns="0" rIns="0" bIns="0">
                        <a:noAutoFit/>
                      </wps:bodyPr>
                    </wps:wsp>
                  </a:graphicData>
                </a:graphic>
              </wp:anchor>
            </w:drawing>
          </mc:Choice>
          <mc:Fallback>
            <w:pict>
              <v:shape id="_x0000_s1029" type="#_x0000_t202" style="position:absolute;margin-left:70.pt;margin-top:1.pt;width:59.050000000000004pt;height:43.8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v:textbox>
                <w10:wrap type="square" anchorx="page"/>
              </v:shape>
            </w:pict>
          </mc:Fallback>
        </mc:AlternateContent>
      </w:r>
      <w:r>
        <w:rPr>
          <w:b/>
          <w:bCs/>
          <w:color w:val="000000"/>
          <w:spacing w:val="0"/>
          <w:w w:val="100"/>
          <w:position w:val="0"/>
          <w:shd w:val="clear" w:color="auto" w:fill="auto"/>
          <w:lang w:val="cs-CZ" w:eastAsia="cs-CZ" w:bidi="cs-CZ"/>
        </w:rPr>
        <w:t>Marek Klofáč</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Vilémovská 247, 407 78 Velký Šenov</w:t>
      </w:r>
    </w:p>
    <w:p>
      <w:pPr>
        <w:pStyle w:val="Style2"/>
        <w:keepNext w:val="0"/>
        <w:keepLines w:val="0"/>
        <w:widowControl w:val="0"/>
        <w:shd w:val="clear" w:color="auto" w:fill="auto"/>
        <w:bidi w:val="0"/>
        <w:spacing w:before="0" w:after="600" w:line="240" w:lineRule="auto"/>
        <w:ind w:left="2340" w:right="0" w:firstLine="0"/>
        <w:jc w:val="both"/>
      </w:pPr>
      <w:r>
        <w:rPr>
          <w:color w:val="000000"/>
          <w:spacing w:val="0"/>
          <w:w w:val="100"/>
          <w:position w:val="0"/>
          <w:shd w:val="clear" w:color="auto" w:fill="auto"/>
          <w:lang w:val="cs-CZ" w:eastAsia="cs-CZ" w:bidi="cs-CZ"/>
        </w:rPr>
        <w:t>46045902</w:t>
      </w:r>
    </w:p>
    <w:p>
      <w:pPr>
        <w:pStyle w:val="Style2"/>
        <w:keepNext w:val="0"/>
        <w:keepLines w:val="0"/>
        <w:widowControl w:val="0"/>
        <w:shd w:val="clear" w:color="auto" w:fill="auto"/>
        <w:bidi w:val="0"/>
        <w:spacing w:before="0" w:after="516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Rožanský p., Šluknovský p. a Stříbrný p. v k. ú. Šluknov, Království a Císařský - sekání travních porostů 2024</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3"/>
      <w:bookmarkEnd w:id="4"/>
      <w:bookmarkEnd w:id="6"/>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Předmětem veřejné zakázky je sekání travních porostů v průtočném profilu vodního toku (VT) Rožanský potok (ř. km 4,349-8,271), Šluknovský potok (ř. km 0,000-1,514) a Stříbrný potok (ř. km 0,360-2,000) na území města Šluknov.</w:t>
      </w:r>
      <w:bookmarkEnd w:id="10"/>
      <w:bookmarkEnd w:id="7"/>
      <w:bookmarkEnd w:id="8"/>
    </w:p>
    <w:p>
      <w:pPr>
        <w:pStyle w:val="Style12"/>
        <w:keepNext/>
        <w:keepLines/>
        <w:widowControl w:val="0"/>
        <w:shd w:val="clear" w:color="auto" w:fill="auto"/>
        <w:bidi w:val="0"/>
        <w:spacing w:before="0" w:line="240" w:lineRule="auto"/>
        <w:ind w:left="0" w:right="0" w:firstLine="360"/>
        <w:jc w:val="both"/>
      </w:pPr>
      <w:bookmarkStart w:id="11" w:name="bookmark11"/>
      <w:bookmarkStart w:id="12" w:name="bookmark12"/>
      <w:bookmarkStart w:id="13" w:name="bookmark13"/>
      <w:r>
        <w:rPr>
          <w:color w:val="000000"/>
          <w:spacing w:val="0"/>
          <w:w w:val="100"/>
          <w:position w:val="0"/>
          <w:shd w:val="clear" w:color="auto" w:fill="auto"/>
          <w:lang w:val="cs-CZ" w:eastAsia="cs-CZ" w:bidi="cs-CZ"/>
        </w:rPr>
        <w:t>Jedná se o tyto práce:</w:t>
      </w:r>
      <w:bookmarkEnd w:id="11"/>
      <w:bookmarkEnd w:id="12"/>
      <w:bookmarkEnd w:id="13"/>
    </w:p>
    <w:p>
      <w:pPr>
        <w:pStyle w:val="Style2"/>
        <w:keepNext w:val="0"/>
        <w:keepLines w:val="0"/>
        <w:widowControl w:val="0"/>
        <w:shd w:val="clear" w:color="auto" w:fill="auto"/>
        <w:bidi w:val="0"/>
        <w:spacing w:before="0" w:after="0" w:line="230" w:lineRule="auto"/>
        <w:ind w:left="12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Sekání ruderálních porostů (travní porosty, náletové dřeviny) v průtočném profilu VT na ploše 10000 m2</w:t>
      </w:r>
    </w:p>
    <w:p>
      <w:pPr>
        <w:pStyle w:val="Style2"/>
        <w:keepNext w:val="0"/>
        <w:keepLines w:val="0"/>
        <w:widowControl w:val="0"/>
        <w:shd w:val="clear" w:color="auto" w:fill="auto"/>
        <w:bidi w:val="0"/>
        <w:spacing w:before="0" w:after="0" w:line="230" w:lineRule="auto"/>
        <w:ind w:left="12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Odstranění a likvidace komunálního odpadu, který se bude nacházet na sekaných pozemcích</w:t>
      </w:r>
    </w:p>
    <w:p>
      <w:pPr>
        <w:pStyle w:val="Style2"/>
        <w:keepNext w:val="0"/>
        <w:keepLines w:val="0"/>
        <w:widowControl w:val="0"/>
        <w:shd w:val="clear" w:color="auto" w:fill="auto"/>
        <w:bidi w:val="0"/>
        <w:spacing w:before="0" w:after="0" w:line="240" w:lineRule="auto"/>
        <w:ind w:left="520" w:right="0" w:firstLine="0"/>
        <w:jc w:val="both"/>
      </w:pPr>
      <w:r>
        <w:rPr>
          <w:b/>
          <w:bCs/>
          <w:color w:val="000000"/>
          <w:spacing w:val="0"/>
          <w:w w:val="100"/>
          <w:position w:val="0"/>
          <w:shd w:val="clear" w:color="auto" w:fill="auto"/>
          <w:lang w:val="cs-CZ" w:eastAsia="cs-CZ" w:bidi="cs-CZ"/>
        </w:rPr>
        <w:t xml:space="preserve">Požadujeme provést jednu seč v kalendářním roce 2024 </w:t>
      </w:r>
      <w:r>
        <w:rPr>
          <w:color w:val="000000"/>
          <w:spacing w:val="0"/>
          <w:w w:val="100"/>
          <w:position w:val="0"/>
          <w:shd w:val="clear" w:color="auto" w:fill="auto"/>
          <w:lang w:val="cs-CZ" w:eastAsia="cs-CZ" w:bidi="cs-CZ"/>
        </w:rPr>
        <w:t>(červenec-srpen). Termín započetí seče bude upřesněn technickým dozorem investora (TDI).</w:t>
      </w:r>
    </w:p>
    <w:p>
      <w:pPr>
        <w:pStyle w:val="Style2"/>
        <w:keepNext w:val="0"/>
        <w:keepLines w:val="0"/>
        <w:widowControl w:val="0"/>
        <w:shd w:val="clear" w:color="auto" w:fill="auto"/>
        <w:bidi w:val="0"/>
        <w:spacing w:before="0" w:after="0" w:line="240" w:lineRule="auto"/>
        <w:ind w:left="520" w:right="0" w:firstLine="0"/>
        <w:jc w:val="both"/>
      </w:pPr>
      <w:r>
        <w:rPr>
          <w:color w:val="000000"/>
          <w:spacing w:val="0"/>
          <w:w w:val="100"/>
          <w:position w:val="0"/>
          <w:shd w:val="clear" w:color="auto" w:fill="auto"/>
          <w:lang w:val="cs-CZ" w:eastAsia="cs-CZ" w:bidi="cs-CZ"/>
        </w:rPr>
        <w:t>Posekané travní porosty budou vyhrabány z průtočného profilu, odvezeny a zlikvidovány</w:t>
      </w:r>
    </w:p>
    <w:p>
      <w:pPr>
        <w:pStyle w:val="Style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v souladu s příslušnými právními předpisy.</w:t>
      </w:r>
    </w:p>
    <w:p>
      <w:pPr>
        <w:pStyle w:val="Style2"/>
        <w:keepNext w:val="0"/>
        <w:keepLines w:val="0"/>
        <w:widowControl w:val="0"/>
        <w:shd w:val="clear" w:color="auto" w:fill="auto"/>
        <w:bidi w:val="0"/>
        <w:spacing w:before="0" w:line="240" w:lineRule="auto"/>
        <w:ind w:left="520" w:right="0" w:firstLine="0"/>
        <w:jc w:val="both"/>
      </w:pPr>
      <w:r>
        <w:rPr>
          <w:color w:val="000000"/>
          <w:spacing w:val="0"/>
          <w:w w:val="100"/>
          <w:position w:val="0"/>
          <w:shd w:val="clear" w:color="auto" w:fill="auto"/>
          <w:lang w:val="cs-CZ" w:eastAsia="cs-CZ" w:bidi="cs-CZ"/>
        </w:rPr>
        <w:t>Odstraněný odpad bude odvezen a zlikvidován v souladu s příslušnými právními předpisy.</w:t>
      </w:r>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Místo provádění díla - Koryta níže uvedených vodních toků:</w:t>
      </w:r>
    </w:p>
    <w:p>
      <w:pPr>
        <w:pStyle w:val="Style2"/>
        <w:keepNext w:val="0"/>
        <w:keepLines w:val="0"/>
        <w:widowControl w:val="0"/>
        <w:shd w:val="clear" w:color="auto" w:fill="auto"/>
        <w:bidi w:val="0"/>
        <w:spacing w:before="0" w:after="0" w:line="233" w:lineRule="auto"/>
        <w:ind w:left="110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Rožanský potok: </w:t>
      </w:r>
      <w:r>
        <w:rPr>
          <w:color w:val="000000"/>
          <w:spacing w:val="0"/>
          <w:w w:val="100"/>
          <w:position w:val="0"/>
          <w:shd w:val="clear" w:color="auto" w:fill="auto"/>
          <w:lang w:val="cs-CZ" w:eastAsia="cs-CZ" w:bidi="cs-CZ"/>
        </w:rPr>
        <w:t>od mostu u budovy ……….. (51.0056953N, 14.4725214E), po most u budovy ……….. (50.9938186N, 14.5125250E)</w:t>
      </w:r>
    </w:p>
    <w:p>
      <w:pPr>
        <w:pStyle w:val="Style2"/>
        <w:keepNext w:val="0"/>
        <w:keepLines w:val="0"/>
        <w:widowControl w:val="0"/>
        <w:shd w:val="clear" w:color="auto" w:fill="auto"/>
        <w:bidi w:val="0"/>
        <w:spacing w:before="0" w:after="0" w:line="240" w:lineRule="auto"/>
        <w:ind w:left="110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Šluknovský potok</w:t>
      </w:r>
      <w:r>
        <w:rPr>
          <w:color w:val="000000"/>
          <w:spacing w:val="0"/>
          <w:w w:val="100"/>
          <w:position w:val="0"/>
          <w:shd w:val="clear" w:color="auto" w:fill="auto"/>
          <w:lang w:val="cs-CZ" w:eastAsia="cs-CZ" w:bidi="cs-CZ"/>
        </w:rPr>
        <w:t>: od soutoku se Stříbrným potokem ve Šluknově (51.0050478N, 14.4504881E), po most silnice II/266 u ………….. (51.0030908N, 14.4309306E)</w:t>
      </w:r>
    </w:p>
    <w:p>
      <w:pPr>
        <w:pStyle w:val="Style2"/>
        <w:keepNext w:val="0"/>
        <w:keepLines w:val="0"/>
        <w:widowControl w:val="0"/>
        <w:shd w:val="clear" w:color="auto" w:fill="auto"/>
        <w:bidi w:val="0"/>
        <w:spacing w:before="0" w:after="300" w:line="240" w:lineRule="auto"/>
        <w:ind w:left="110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Stříbrný potok </w:t>
      </w:r>
      <w:r>
        <w:rPr>
          <w:color w:val="000000"/>
          <w:spacing w:val="0"/>
          <w:w w:val="100"/>
          <w:position w:val="0"/>
          <w:shd w:val="clear" w:color="auto" w:fill="auto"/>
          <w:lang w:val="cs-CZ" w:eastAsia="cs-CZ" w:bidi="cs-CZ"/>
        </w:rPr>
        <w:t xml:space="preserve">– od mostu k ČOV ve Šluknově (51.0089869N, 14.4588889E), po profil u budovy na adrese …………… (51.0005097N, 14.4434578E) </w:t>
      </w:r>
      <w:r>
        <w:rPr>
          <w:b/>
          <w:bCs/>
          <w:color w:val="000000"/>
          <w:spacing w:val="0"/>
          <w:w w:val="100"/>
          <w:position w:val="0"/>
          <w:shd w:val="clear" w:color="auto" w:fill="auto"/>
          <w:lang w:val="cs-CZ" w:eastAsia="cs-CZ" w:bidi="cs-CZ"/>
        </w:rPr>
        <w:t>viz příloha č . 2 – Situace</w:t>
      </w:r>
      <w:r>
        <w:rPr>
          <w:color w:val="000000"/>
          <w:spacing w:val="0"/>
          <w:w w:val="100"/>
          <w:position w:val="0"/>
          <w:shd w:val="clear" w:color="auto" w:fill="auto"/>
          <w:lang w:val="cs-CZ" w:eastAsia="cs-CZ" w:bidi="cs-CZ"/>
        </w:rPr>
        <w:t>.</w:t>
      </w:r>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14" w:name="bookmark14"/>
      <w:bookmarkStart w:id="15" w:name="bookmark15"/>
      <w:bookmarkStart w:id="16" w:name="bookmark16"/>
      <w:bookmarkStart w:id="17" w:name="bookmark17"/>
      <w:bookmarkEnd w:id="16"/>
      <w:r>
        <w:rPr>
          <w:color w:val="000000"/>
          <w:spacing w:val="0"/>
          <w:w w:val="100"/>
          <w:position w:val="0"/>
          <w:shd w:val="clear" w:color="auto" w:fill="auto"/>
          <w:lang w:val="cs-CZ" w:eastAsia="cs-CZ" w:bidi="cs-CZ"/>
        </w:rPr>
        <w:t xml:space="preserve">Zhotovitel se zavazuje provést výše uvedené dílo v rozsahu oceněného soupisu prací - </w:t>
      </w:r>
      <w:r>
        <w:rPr>
          <w:b/>
          <w:bCs/>
          <w:color w:val="000000"/>
          <w:spacing w:val="0"/>
          <w:w w:val="100"/>
          <w:position w:val="0"/>
          <w:shd w:val="clear" w:color="auto" w:fill="auto"/>
          <w:lang w:val="cs-CZ" w:eastAsia="cs-CZ" w:bidi="cs-CZ"/>
        </w:rPr>
        <w:t>viz příloha č. 1 této smlouvy.</w:t>
      </w:r>
      <w:bookmarkEnd w:id="14"/>
      <w:bookmarkEnd w:id="15"/>
      <w:bookmarkEnd w:id="17"/>
    </w:p>
    <w:p>
      <w:pPr>
        <w:pStyle w:val="Style12"/>
        <w:keepNext/>
        <w:keepLines/>
        <w:widowControl w:val="0"/>
        <w:numPr>
          <w:ilvl w:val="0"/>
          <w:numId w:val="1"/>
        </w:numPr>
        <w:shd w:val="clear" w:color="auto" w:fill="auto"/>
        <w:tabs>
          <w:tab w:pos="382" w:val="left"/>
        </w:tabs>
        <w:bidi w:val="0"/>
        <w:spacing w:before="0" w:line="240" w:lineRule="auto"/>
        <w:ind w:left="0" w:right="0" w:firstLine="0"/>
        <w:jc w:val="both"/>
      </w:pPr>
      <w:bookmarkStart w:id="18" w:name="bookmark18"/>
      <w:bookmarkStart w:id="19" w:name="bookmark19"/>
      <w:bookmarkStart w:id="20" w:name="bookmark20"/>
      <w:bookmarkStart w:id="21" w:name="bookmark21"/>
      <w:bookmarkEnd w:id="20"/>
      <w:r>
        <w:rPr>
          <w:color w:val="000000"/>
          <w:spacing w:val="0"/>
          <w:w w:val="100"/>
          <w:position w:val="0"/>
          <w:shd w:val="clear" w:color="auto" w:fill="auto"/>
          <w:lang w:val="cs-CZ" w:eastAsia="cs-CZ" w:bidi="cs-CZ"/>
        </w:rPr>
        <w:t>Za předmět díla se dále považuje:</w:t>
      </w:r>
      <w:bookmarkEnd w:id="18"/>
      <w:bookmarkEnd w:id="19"/>
      <w:bookmarkEnd w:id="21"/>
    </w:p>
    <w:p>
      <w:pPr>
        <w:pStyle w:val="Style12"/>
        <w:keepNext/>
        <w:keepLines/>
        <w:widowControl w:val="0"/>
        <w:numPr>
          <w:ilvl w:val="0"/>
          <w:numId w:val="3"/>
        </w:numPr>
        <w:shd w:val="clear" w:color="auto" w:fill="auto"/>
        <w:tabs>
          <w:tab w:pos="777" w:val="left"/>
        </w:tabs>
        <w:bidi w:val="0"/>
        <w:spacing w:before="0" w:after="0" w:line="240" w:lineRule="auto"/>
        <w:ind w:left="720" w:right="0"/>
        <w:jc w:val="both"/>
      </w:pPr>
      <w:bookmarkStart w:id="22" w:name="bookmark22"/>
      <w:bookmarkStart w:id="23" w:name="bookmark23"/>
      <w:bookmarkStart w:id="24" w:name="bookmark24"/>
      <w:bookmarkStart w:id="25" w:name="bookmark25"/>
      <w:bookmarkEnd w:id="24"/>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22"/>
      <w:bookmarkEnd w:id="23"/>
      <w:bookmarkEnd w:id="25"/>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26" w:name="bookmark26"/>
      <w:bookmarkStart w:id="27" w:name="bookmark27"/>
      <w:bookmarkStart w:id="28" w:name="bookmark28"/>
      <w:bookmarkStart w:id="29" w:name="bookmark29"/>
      <w:bookmarkEnd w:id="28"/>
      <w:r>
        <w:rPr>
          <w:color w:val="000000"/>
          <w:spacing w:val="0"/>
          <w:w w:val="100"/>
          <w:position w:val="0"/>
          <w:shd w:val="clear" w:color="auto" w:fill="auto"/>
          <w:lang w:val="cs-CZ" w:eastAsia="cs-CZ" w:bidi="cs-CZ"/>
        </w:rPr>
        <w:t>zajištění povolení ke vstupu a vjezdu na pozemky (mimo pozemků ve vlastnictví objednatele),</w:t>
      </w:r>
      <w:bookmarkEnd w:id="26"/>
      <w:bookmarkEnd w:id="27"/>
      <w:bookmarkEnd w:id="29"/>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případné mezideponie shrabaných travních porostů nebo odpadu budou umístěny na vhodném místě, aby nedocházelo k jejich rozplavení v důsledku vyšších průtoků v korytě příslušného vodního toku,</w:t>
      </w:r>
      <w:bookmarkEnd w:id="30"/>
      <w:bookmarkEnd w:id="31"/>
      <w:bookmarkEnd w:id="33"/>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34"/>
      <w:bookmarkEnd w:id="35"/>
      <w:bookmarkEnd w:id="37"/>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zajištění povolení zvláštního užívání pozemní komunikace, bude-li potřeba,</w:t>
      </w:r>
      <w:bookmarkEnd w:id="38"/>
      <w:bookmarkEnd w:id="39"/>
      <w:bookmarkEnd w:id="41"/>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42" w:name="bookmark42"/>
      <w:bookmarkStart w:id="43" w:name="bookmark43"/>
      <w:bookmarkStart w:id="44" w:name="bookmark44"/>
      <w:bookmarkStart w:id="45" w:name="bookmark45"/>
      <w:bookmarkStart w:id="46" w:name="bookmark46"/>
      <w:bookmarkEnd w:id="44"/>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42"/>
      <w:bookmarkEnd w:id="43"/>
      <w:bookmarkEnd w:id="45"/>
      <w:bookmarkEnd w:id="46"/>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47" w:name="bookmark47"/>
      <w:bookmarkStart w:id="48" w:name="bookmark48"/>
      <w:bookmarkStart w:id="49" w:name="bookmark49"/>
      <w:bookmarkStart w:id="50" w:name="bookmark50"/>
      <w:bookmarkStart w:id="51" w:name="bookmark51"/>
      <w:bookmarkEnd w:id="49"/>
      <w:r>
        <w:rPr>
          <w:color w:val="000000"/>
          <w:spacing w:val="0"/>
          <w:w w:val="100"/>
          <w:position w:val="0"/>
          <w:shd w:val="clear" w:color="auto" w:fill="auto"/>
          <w:lang w:val="cs-CZ" w:eastAsia="cs-CZ" w:bidi="cs-CZ"/>
        </w:rPr>
        <w:t>zhotovitel zodpovídá za místo realizace díla i v době přerušení prací,</w:t>
      </w:r>
      <w:bookmarkEnd w:id="47"/>
      <w:bookmarkEnd w:id="48"/>
      <w:bookmarkEnd w:id="50"/>
      <w:bookmarkEnd w:id="51"/>
    </w:p>
    <w:p>
      <w:pPr>
        <w:pStyle w:val="Style2"/>
        <w:keepNext w:val="0"/>
        <w:keepLines w:val="0"/>
        <w:widowControl w:val="0"/>
        <w:numPr>
          <w:ilvl w:val="0"/>
          <w:numId w:val="3"/>
        </w:numPr>
        <w:shd w:val="clear" w:color="auto" w:fill="auto"/>
        <w:tabs>
          <w:tab w:pos="786" w:val="left"/>
        </w:tabs>
        <w:bidi w:val="0"/>
        <w:spacing w:before="0" w:after="0" w:line="240" w:lineRule="auto"/>
        <w:ind w:left="720" w:right="0" w:hanging="340"/>
        <w:jc w:val="both"/>
      </w:pPr>
      <w:bookmarkStart w:id="52" w:name="bookmark52"/>
      <w:bookmarkStart w:id="53" w:name="bookmark53"/>
      <w:bookmarkEnd w:id="52"/>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w:t>
      </w:r>
      <w:bookmarkEnd w:id="53"/>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prováděných zhotovitelem i všemi podzhotoviteli, v souladu s § 101 odst. 3 zákona č. 262/2006 Sb., zákoník práce, ve znění pozdějších předpisů,</w:t>
      </w:r>
    </w:p>
    <w:p>
      <w:pPr>
        <w:pStyle w:val="Style12"/>
        <w:keepNext/>
        <w:keepLines/>
        <w:widowControl w:val="0"/>
        <w:numPr>
          <w:ilvl w:val="0"/>
          <w:numId w:val="3"/>
        </w:numPr>
        <w:shd w:val="clear" w:color="auto" w:fill="auto"/>
        <w:tabs>
          <w:tab w:pos="694" w:val="left"/>
        </w:tabs>
        <w:bidi w:val="0"/>
        <w:spacing w:before="0" w:after="0" w:line="240" w:lineRule="auto"/>
        <w:ind w:left="720" w:right="0" w:hanging="36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54"/>
      <w:bookmarkEnd w:id="55"/>
      <w:bookmarkEnd w:id="57"/>
    </w:p>
    <w:p>
      <w:pPr>
        <w:pStyle w:val="Style12"/>
        <w:keepNext/>
        <w:keepLines/>
        <w:widowControl w:val="0"/>
        <w:numPr>
          <w:ilvl w:val="0"/>
          <w:numId w:val="3"/>
        </w:numPr>
        <w:shd w:val="clear" w:color="auto" w:fill="auto"/>
        <w:tabs>
          <w:tab w:pos="694" w:val="left"/>
        </w:tabs>
        <w:bidi w:val="0"/>
        <w:spacing w:before="0" w:line="240" w:lineRule="auto"/>
        <w:ind w:left="720" w:right="0" w:hanging="36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58"/>
      <w:bookmarkEnd w:id="59"/>
      <w:bookmarkEnd w:id="61"/>
    </w:p>
    <w:p>
      <w:pPr>
        <w:pStyle w:val="Style12"/>
        <w:keepNext/>
        <w:keepLines/>
        <w:widowControl w:val="0"/>
        <w:numPr>
          <w:ilvl w:val="0"/>
          <w:numId w:val="1"/>
        </w:numPr>
        <w:shd w:val="clear" w:color="auto" w:fill="auto"/>
        <w:tabs>
          <w:tab w:pos="382" w:val="left"/>
        </w:tabs>
        <w:bidi w:val="0"/>
        <w:spacing w:before="0" w:line="240" w:lineRule="auto"/>
        <w:ind w:left="300" w:right="0" w:hanging="30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62"/>
      <w:bookmarkEnd w:id="63"/>
      <w:bookmarkEnd w:id="65"/>
    </w:p>
    <w:p>
      <w:pPr>
        <w:pStyle w:val="Style12"/>
        <w:keepNext/>
        <w:keepLines/>
        <w:widowControl w:val="0"/>
        <w:numPr>
          <w:ilvl w:val="0"/>
          <w:numId w:val="1"/>
        </w:numPr>
        <w:shd w:val="clear" w:color="auto" w:fill="auto"/>
        <w:tabs>
          <w:tab w:pos="382" w:val="left"/>
        </w:tabs>
        <w:bidi w:val="0"/>
        <w:spacing w:before="0" w:line="240" w:lineRule="auto"/>
        <w:ind w:left="300" w:right="0" w:hanging="30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66"/>
      <w:bookmarkEnd w:id="67"/>
      <w:bookmarkEnd w:id="69"/>
    </w:p>
    <w:p>
      <w:pPr>
        <w:pStyle w:val="Style12"/>
        <w:keepNext/>
        <w:keepLines/>
        <w:widowControl w:val="0"/>
        <w:numPr>
          <w:ilvl w:val="0"/>
          <w:numId w:val="1"/>
        </w:numPr>
        <w:shd w:val="clear" w:color="auto" w:fill="auto"/>
        <w:tabs>
          <w:tab w:pos="382" w:val="left"/>
        </w:tabs>
        <w:bidi w:val="0"/>
        <w:spacing w:before="0" w:after="440" w:line="240" w:lineRule="auto"/>
        <w:ind w:left="300" w:right="0" w:hanging="30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70"/>
      <w:bookmarkEnd w:id="71"/>
      <w:bookmarkEnd w:id="73"/>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2"/>
        <w:keepNext/>
        <w:keepLines/>
        <w:widowControl w:val="0"/>
        <w:numPr>
          <w:ilvl w:val="0"/>
          <w:numId w:val="5"/>
        </w:numPr>
        <w:shd w:val="clear" w:color="auto" w:fill="auto"/>
        <w:tabs>
          <w:tab w:pos="382" w:val="left"/>
        </w:tabs>
        <w:bidi w:val="0"/>
        <w:spacing w:before="0" w:line="240" w:lineRule="auto"/>
        <w:ind w:left="0" w:right="0" w:firstLine="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Smluvní strany se dohodly na následujících lhůtách a podmínkách pro realizaci díla.</w:t>
      </w:r>
      <w:bookmarkEnd w:id="74"/>
      <w:bookmarkEnd w:id="75"/>
      <w:bookmarkEnd w:id="77"/>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697" w:val="left"/>
        </w:tabs>
        <w:bidi w:val="0"/>
        <w:spacing w:before="0" w:line="240" w:lineRule="auto"/>
        <w:ind w:left="0" w:right="0" w:firstLine="300"/>
        <w:jc w:val="both"/>
      </w:pPr>
      <w:bookmarkStart w:id="78" w:name="bookmark78"/>
      <w:bookmarkEnd w:id="78"/>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Zhotovitel je povinen si převzít pracoviště nejpozději do 7 kalendářních dnů od písemné výzvy TDI. Výzva bude odeslána na e-mail zhotovitele: ……………………………..</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9" w:name="bookmark79"/>
      <w:bookmarkEnd w:id="79"/>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 xml:space="preserve">Bez zbytečného odkladu po převzetí pracoviště, </w:t>
      </w:r>
      <w:r>
        <w:rPr>
          <w:b/>
          <w:bCs/>
          <w:color w:val="000000"/>
          <w:spacing w:val="0"/>
          <w:w w:val="100"/>
          <w:position w:val="0"/>
          <w:shd w:val="clear" w:color="auto" w:fill="auto"/>
          <w:lang w:val="cs-CZ" w:eastAsia="cs-CZ" w:bidi="cs-CZ"/>
        </w:rPr>
        <w:t>nejdříve však od 1.7.2024</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80" w:name="bookmark80"/>
      <w:bookmarkEnd w:id="80"/>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300"/>
        <w:jc w:val="both"/>
      </w:pPr>
      <w:r>
        <w:rPr>
          <w:b/>
          <w:bCs/>
          <w:color w:val="000000"/>
          <w:spacing w:val="0"/>
          <w:w w:val="100"/>
          <w:position w:val="0"/>
          <w:shd w:val="clear" w:color="auto" w:fill="auto"/>
          <w:lang w:val="cs-CZ" w:eastAsia="cs-CZ" w:bidi="cs-CZ"/>
        </w:rPr>
        <w:t>Nejpozději do 30.08.2024</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81"/>
      <w:bookmarkEnd w:id="82"/>
      <w:bookmarkEnd w:id="84"/>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85"/>
      <w:bookmarkEnd w:id="86"/>
      <w:bookmarkEnd w:id="88"/>
    </w:p>
    <w:p>
      <w:pPr>
        <w:pStyle w:val="Style12"/>
        <w:keepNext/>
        <w:keepLines/>
        <w:widowControl w:val="0"/>
        <w:numPr>
          <w:ilvl w:val="0"/>
          <w:numId w:val="5"/>
        </w:numPr>
        <w:shd w:val="clear" w:color="auto" w:fill="auto"/>
        <w:tabs>
          <w:tab w:pos="382" w:val="left"/>
        </w:tabs>
        <w:bidi w:val="0"/>
        <w:spacing w:before="0" w:after="320" w:line="240" w:lineRule="auto"/>
        <w:ind w:left="300" w:right="0" w:hanging="30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89"/>
      <w:bookmarkEnd w:id="90"/>
      <w:bookmarkEnd w:id="92"/>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93" w:name="bookmark93"/>
      <w:bookmarkEnd w:id="93"/>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78" w:val="left"/>
        </w:tabs>
        <w:bidi w:val="0"/>
        <w:spacing w:before="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78" w:val="left"/>
        </w:tabs>
        <w:bidi w:val="0"/>
        <w:spacing w:before="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2900" w:val="left"/>
        </w:tabs>
        <w:bidi w:val="0"/>
        <w:spacing w:before="0" w:line="240" w:lineRule="auto"/>
        <w:ind w:left="380" w:right="0" w:firstLine="0"/>
        <w:jc w:val="both"/>
      </w:pPr>
      <w:r>
        <w:rPr>
          <w:b/>
          <w:bCs/>
          <w:color w:val="000000"/>
          <w:spacing w:val="0"/>
          <w:w w:val="100"/>
          <w:position w:val="0"/>
          <w:shd w:val="clear" w:color="auto" w:fill="auto"/>
          <w:lang w:val="cs-CZ" w:eastAsia="cs-CZ" w:bidi="cs-CZ"/>
        </w:rPr>
        <w:t>Cena díla:</w:t>
        <w:tab/>
        <w:t>69.200,00 Kč bez DPH</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78" w:val="left"/>
        </w:tabs>
        <w:bidi w:val="0"/>
        <w:spacing w:before="0" w:after="32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78" w:val="left"/>
        </w:tabs>
        <w:bidi w:val="0"/>
        <w:spacing w:before="0" w:line="240" w:lineRule="auto"/>
        <w:ind w:left="0" w:right="0" w:firstLine="0"/>
        <w:jc w:val="both"/>
      </w:pPr>
      <w:bookmarkStart w:id="97" w:name="bookmark97"/>
      <w:bookmarkEnd w:id="97"/>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78" w:val="left"/>
        </w:tabs>
        <w:bidi w:val="0"/>
        <w:spacing w:before="0" w:after="0" w:line="240" w:lineRule="auto"/>
        <w:ind w:left="0" w:right="0" w:firstLine="0"/>
        <w:jc w:val="both"/>
      </w:pPr>
      <w:bookmarkStart w:id="98" w:name="bookmark98"/>
      <w:bookmarkEnd w:id="98"/>
      <w:r>
        <w:rPr>
          <w:color w:val="000000"/>
          <w:spacing w:val="0"/>
          <w:w w:val="100"/>
          <w:position w:val="0"/>
          <w:shd w:val="clear" w:color="auto" w:fill="auto"/>
          <w:lang w:val="cs-CZ" w:eastAsia="cs-CZ" w:bidi="cs-CZ"/>
        </w:rPr>
        <w:t>Cena díla bude hrazena po dokončení, předání a převzetí díla bez vad a nedodělků.</w:t>
      </w:r>
    </w:p>
    <w:p>
      <w:pPr>
        <w:pStyle w:val="Style2"/>
        <w:keepNext w:val="0"/>
        <w:keepLines w:val="0"/>
        <w:widowControl w:val="0"/>
        <w:shd w:val="clear" w:color="auto" w:fill="auto"/>
        <w:bidi w:val="0"/>
        <w:spacing w:before="0" w:after="0" w:line="240" w:lineRule="auto"/>
        <w:ind w:left="380" w:right="0" w:firstLine="0"/>
        <w:jc w:val="both"/>
      </w:pPr>
      <w:r>
        <w:rPr>
          <w:b/>
          <w:bCs/>
          <w:color w:val="000000"/>
          <w:spacing w:val="0"/>
          <w:w w:val="100"/>
          <w:position w:val="0"/>
          <w:shd w:val="clear" w:color="auto" w:fill="auto"/>
          <w:lang w:val="cs-CZ" w:eastAsia="cs-CZ" w:bidi="cs-CZ"/>
        </w:rPr>
        <w:t>Fakturu je zhotovitel povinen prokazatelně doručit objednateli nejpozději do 10 kalendářních dnů ode dne uskutečnění plnění.</w:t>
      </w:r>
    </w:p>
    <w:p>
      <w:pPr>
        <w:pStyle w:val="Style2"/>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 xml:space="preserve">Fakturu lze předat i elektronicky ve formátu PDF na e-mail: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78" w:val="left"/>
        </w:tabs>
        <w:bidi w:val="0"/>
        <w:spacing w:before="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78"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11"/>
        </w:numPr>
        <w:shd w:val="clear" w:color="auto" w:fill="auto"/>
        <w:tabs>
          <w:tab w:pos="378"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78" w:val="left"/>
        </w:tabs>
        <w:bidi w:val="0"/>
        <w:spacing w:before="0" w:line="240" w:lineRule="auto"/>
        <w:ind w:left="0" w:right="0" w:firstLine="0"/>
        <w:jc w:val="both"/>
      </w:pPr>
      <w:bookmarkStart w:id="102" w:name="bookmark102"/>
      <w:bookmarkEnd w:id="102"/>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78" w:val="left"/>
        </w:tabs>
        <w:bidi w:val="0"/>
        <w:spacing w:before="0" w:after="32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382" w:val="left"/>
        </w:tabs>
        <w:bidi w:val="0"/>
        <w:spacing w:before="0" w:after="44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382" w:val="left"/>
        </w:tabs>
        <w:bidi w:val="0"/>
        <w:spacing w:before="0" w:line="240" w:lineRule="auto"/>
        <w:ind w:left="0" w:right="0" w:firstLine="0"/>
        <w:jc w:val="both"/>
      </w:pPr>
      <w:bookmarkStart w:id="113" w:name="bookmark113"/>
      <w:bookmarkEnd w:id="113"/>
      <w:r>
        <w:rPr>
          <w:b/>
          <w:bCs/>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46" w:val="left"/>
        </w:tabs>
        <w:bidi w:val="0"/>
        <w:spacing w:before="0" w:after="0" w:line="240" w:lineRule="auto"/>
        <w:ind w:left="0" w:right="0" w:firstLine="380"/>
        <w:jc w:val="both"/>
      </w:pPr>
      <w:bookmarkStart w:id="114" w:name="bookmark114"/>
      <w:bookmarkEnd w:id="114"/>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46" w:val="left"/>
        </w:tabs>
        <w:bidi w:val="0"/>
        <w:spacing w:before="0" w:after="0" w:line="240" w:lineRule="auto"/>
        <w:ind w:left="1020" w:right="0" w:hanging="640"/>
        <w:jc w:val="both"/>
      </w:pPr>
      <w:bookmarkStart w:id="115" w:name="bookmark115"/>
      <w:bookmarkEnd w:id="115"/>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46" w:val="left"/>
        </w:tabs>
        <w:bidi w:val="0"/>
        <w:spacing w:before="0" w:line="240" w:lineRule="auto"/>
        <w:ind w:left="1020" w:right="0" w:hanging="640"/>
        <w:jc w:val="both"/>
      </w:pPr>
      <w:bookmarkStart w:id="116" w:name="bookmark116"/>
      <w:bookmarkEnd w:id="116"/>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20" w:line="240" w:lineRule="auto"/>
        <w:ind w:left="38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12"/>
        <w:keepNext/>
        <w:keepLines/>
        <w:widowControl w:val="0"/>
        <w:numPr>
          <w:ilvl w:val="0"/>
          <w:numId w:val="21"/>
        </w:numPr>
        <w:shd w:val="clear" w:color="auto" w:fill="auto"/>
        <w:tabs>
          <w:tab w:pos="358" w:val="left"/>
        </w:tabs>
        <w:bidi w:val="0"/>
        <w:spacing w:before="0" w:after="440" w:line="240" w:lineRule="auto"/>
        <w:ind w:left="380" w:right="0" w:hanging="38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 xml:space="preserve">Zhotovitel podpisem této smlouvy přebírá povinnosti uvedené v Čestném prohlášení o zajištění sociálně odpovědného plnění předmětu veřejné zakázky (dále jen „ČPSO“) - </w:t>
      </w:r>
      <w:r>
        <w:rPr>
          <w:b/>
          <w:bCs/>
          <w:color w:val="000000"/>
          <w:spacing w:val="0"/>
          <w:w w:val="100"/>
          <w:position w:val="0"/>
          <w:shd w:val="clear" w:color="auto" w:fill="auto"/>
          <w:lang w:val="cs-CZ" w:eastAsia="cs-CZ" w:bidi="cs-CZ"/>
        </w:rPr>
        <w:t xml:space="preserve">viz příloha č. 4 této smlouvy. </w:t>
      </w:r>
      <w:r>
        <w:rPr>
          <w:color w:val="000000"/>
          <w:spacing w:val="0"/>
          <w:w w:val="100"/>
          <w:position w:val="0"/>
          <w:shd w:val="clear" w:color="auto" w:fill="auto"/>
          <w:lang w:val="cs-CZ" w:eastAsia="cs-CZ" w:bidi="cs-CZ"/>
        </w:rPr>
        <w:t>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22"/>
      <w:bookmarkEnd w:id="123"/>
      <w:bookmarkEnd w:id="125"/>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val="0"/>
        <w:keepLines w:val="0"/>
        <w:widowControl w:val="0"/>
        <w:numPr>
          <w:ilvl w:val="0"/>
          <w:numId w:val="25"/>
        </w:numPr>
        <w:shd w:val="clear" w:color="auto" w:fill="auto"/>
        <w:tabs>
          <w:tab w:pos="740" w:val="left"/>
        </w:tabs>
        <w:bidi w:val="0"/>
        <w:spacing w:before="0" w:after="0" w:line="240" w:lineRule="auto"/>
        <w:ind w:left="740" w:right="0" w:hanging="360"/>
        <w:jc w:val="both"/>
      </w:pPr>
      <w:bookmarkStart w:id="129" w:name="bookmark129"/>
      <w:bookmarkEnd w:id="129"/>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p>
    <w:p>
      <w:pPr>
        <w:pStyle w:val="Style2"/>
        <w:keepNext w:val="0"/>
        <w:keepLines w:val="0"/>
        <w:widowControl w:val="0"/>
        <w:numPr>
          <w:ilvl w:val="0"/>
          <w:numId w:val="25"/>
        </w:numPr>
        <w:shd w:val="clear" w:color="auto" w:fill="auto"/>
        <w:tabs>
          <w:tab w:pos="740" w:val="left"/>
        </w:tabs>
        <w:bidi w:val="0"/>
        <w:spacing w:before="0" w:line="240" w:lineRule="auto"/>
        <w:ind w:left="0" w:right="0" w:firstLine="380"/>
        <w:jc w:val="both"/>
      </w:pPr>
      <w:bookmarkStart w:id="130" w:name="bookmark130"/>
      <w:bookmarkEnd w:id="130"/>
      <w:r>
        <w:rPr>
          <w:color w:val="000000"/>
          <w:spacing w:val="0"/>
          <w:w w:val="100"/>
          <w:position w:val="0"/>
          <w:shd w:val="clear" w:color="auto" w:fill="auto"/>
          <w:lang w:val="cs-CZ" w:eastAsia="cs-CZ" w:bidi="cs-CZ"/>
        </w:rPr>
        <w:t>bezdůvodném přerušení prací zhotovitelem, které trvá více než 14 dnů</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Práce nad rámec zadání, budou oboustranně odsouhlaseny, zapsány v deníku pro realizaci díla a budou předmětem dodatku k této smlouvě.</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3" w:name="bookmark133"/>
      <w:bookmarkEnd w:id="133"/>
      <w:r>
        <w:rPr>
          <w:b/>
          <w:bCs/>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 xml:space="preserve">Smluvní strany se dále zavazují vždy jednat tak a přijmout taková opatření, aby nedošlo ke vzniku důvodného podezření na spáchání trestného činu či k samotnému jeho </w:t>
      </w:r>
      <w:r>
        <w:rPr>
          <w:color w:val="000000"/>
          <w:spacing w:val="0"/>
          <w:w w:val="100"/>
          <w:position w:val="0"/>
          <w:shd w:val="clear" w:color="auto" w:fill="auto"/>
          <w:lang w:val="cs-CZ" w:eastAsia="cs-CZ" w:bidi="cs-CZ"/>
        </w:rPr>
        <w:t>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58" w:val="left"/>
        </w:tabs>
        <w:bidi w:val="0"/>
        <w:spacing w:before="0" w:after="0" w:line="240" w:lineRule="auto"/>
        <w:ind w:left="0" w:right="0" w:firstLine="0"/>
        <w:jc w:val="both"/>
      </w:pPr>
      <w:bookmarkStart w:id="136" w:name="bookmark136"/>
      <w:bookmarkEnd w:id="136"/>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80" w:val="left"/>
          <w:tab w:pos="4921" w:val="left"/>
          <w:tab w:pos="6932" w:val="left"/>
          <w:tab w:pos="8746"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56"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56" w:val="left"/>
        </w:tabs>
        <w:bidi w:val="0"/>
        <w:spacing w:before="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fldChar w:fldCharType="end"/>
      </w:r>
    </w:p>
    <w:p>
      <w:pPr>
        <w:pStyle w:val="Style2"/>
        <w:keepNext w:val="0"/>
        <w:keepLines w:val="0"/>
        <w:widowControl w:val="0"/>
        <w:numPr>
          <w:ilvl w:val="0"/>
          <w:numId w:val="23"/>
        </w:numPr>
        <w:shd w:val="clear" w:color="auto" w:fill="auto"/>
        <w:tabs>
          <w:tab w:pos="456" w:val="left"/>
        </w:tabs>
        <w:bidi w:val="0"/>
        <w:spacing w:before="0" w:line="240" w:lineRule="auto"/>
        <w:ind w:left="0" w:right="0" w:firstLine="0"/>
        <w:jc w:val="left"/>
      </w:pPr>
      <w:bookmarkStart w:id="139" w:name="bookmark139"/>
      <w:bookmarkEnd w:id="139"/>
      <w:r>
        <w:rPr>
          <w:b/>
          <w:bCs/>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56" w:val="left"/>
        </w:tabs>
        <w:bidi w:val="0"/>
        <w:spacing w:before="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56" w:val="left"/>
        </w:tabs>
        <w:bidi w:val="0"/>
        <w:spacing w:before="0" w:after="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2: Situace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0" w:line="240" w:lineRule="auto"/>
        <w:ind w:left="1460" w:right="0" w:hanging="1080"/>
        <w:jc w:val="both"/>
        <w:sectPr>
          <w:headerReference w:type="default" r:id="rId5"/>
          <w:footerReference w:type="default" r:id="rId6"/>
          <w:footnotePr>
            <w:pos w:val="pageBottom"/>
            <w:numFmt w:val="decimal"/>
            <w:numRestart w:val="continuous"/>
          </w:footnotePr>
          <w:pgSz w:w="11909" w:h="16838"/>
          <w:pgMar w:top="1061" w:left="1392" w:right="1386" w:bottom="1234" w:header="0" w:footer="3" w:gutter="0"/>
          <w:pgNumType w:start="1"/>
          <w:cols w:space="720"/>
          <w:noEndnote/>
          <w:rtlGutter w:val="0"/>
          <w:docGrid w:linePitch="360"/>
        </w:sectPr>
      </w:pPr>
      <w:r>
        <w:rPr>
          <w:color w:val="000000"/>
          <w:spacing w:val="0"/>
          <w:w w:val="100"/>
          <w:position w:val="0"/>
          <w:shd w:val="clear" w:color="auto" w:fill="auto"/>
          <w:lang w:val="cs-CZ" w:eastAsia="cs-CZ" w:bidi="cs-CZ"/>
        </w:rPr>
        <w:t>Priorita 1) Příloha č. 4: Čestné prohlášení o společensky odpovědném plnění veřejné 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5" w:after="11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6" w:left="0" w:right="0" w:bottom="116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oprávněný zástupce objednatele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754" w:right="2335" w:bottom="1166" w:header="0" w:footer="3" w:gutter="0"/>
          <w:cols w:num="2" w:space="1444"/>
          <w:noEndnote/>
          <w:rtlGutter w:val="0"/>
          <w:docGrid w:linePitch="360"/>
        </w:sectPr>
      </w:pPr>
      <w:r>
        <w:rPr>
          <w:color w:val="000000"/>
          <w:spacing w:val="0"/>
          <w:w w:val="100"/>
          <w:position w:val="0"/>
          <w:shd w:val="clear" w:color="auto" w:fill="auto"/>
          <w:lang w:val="cs-CZ" w:eastAsia="cs-CZ" w:bidi="cs-CZ"/>
        </w:rPr>
        <w:t>zhotovitel</w:t>
      </w:r>
    </w:p>
    <w:sectPr>
      <w:footnotePr>
        <w:pos w:val="pageBottom"/>
        <w:numFmt w:val="decimal"/>
        <w:numRestart w:val="continuous"/>
      </w:footnotePr>
      <w:type w:val="continuous"/>
      <w:pgSz w:w="11909" w:h="16838"/>
      <w:pgMar w:top="1166" w:left="1754" w:right="2335" w:bottom="1166" w:header="0" w:footer="3" w:gutter="0"/>
      <w:cols w:num="2" w:space="1444"/>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5994400</wp:posOffset>
              </wp:positionH>
              <wp:positionV relativeFrom="page">
                <wp:posOffset>9960610</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7</w:t>
                          </w:r>
                        </w:p>
                      </w:txbxContent>
                    </wps:txbx>
                    <wps:bodyPr wrap="none" lIns="0" tIns="0" rIns="0" bIns="0">
                      <a:spAutoFit/>
                    </wps:bodyPr>
                  </wps:wsp>
                </a:graphicData>
              </a:graphic>
            </wp:anchor>
          </w:drawing>
        </mc:Choice>
        <mc:Fallback>
          <w:pict>
            <v:shape id="_x0000_s1033" type="#_x0000_t202" style="position:absolute;margin-left:472.pt;margin-top:784.30000000000007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5652770</wp:posOffset>
              </wp:positionH>
              <wp:positionV relativeFrom="page">
                <wp:posOffset>384175</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45.10000000000002pt;margin-top:30.25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60"/>
      <w:ind w:left="360" w:hanging="34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