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4F1402E2" w:rsidR="002708D3" w:rsidRPr="005A4724" w:rsidRDefault="005A4724" w:rsidP="005A4724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18"/>
          <w:szCs w:val="18"/>
        </w:rPr>
      </w:pPr>
      <w:r w:rsidRPr="005A4724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</w:t>
      </w:r>
      <w:r w:rsidR="002708D3" w:rsidRPr="005A4724">
        <w:rPr>
          <w:rFonts w:ascii="Arial" w:hAnsi="Arial" w:cs="Arial"/>
          <w:sz w:val="18"/>
          <w:szCs w:val="18"/>
        </w:rPr>
        <w:t xml:space="preserve">Č.j.: </w:t>
      </w:r>
      <w:r w:rsidRPr="005A4724">
        <w:rPr>
          <w:rFonts w:ascii="Arial" w:hAnsi="Arial" w:cs="Arial"/>
          <w:sz w:val="18"/>
          <w:szCs w:val="18"/>
        </w:rPr>
        <w:t>SPU 200726/2024/104/Tom</w:t>
      </w:r>
    </w:p>
    <w:p w14:paraId="237CBBF2" w14:textId="4814C3F4" w:rsidR="002708D3" w:rsidRPr="005A4724" w:rsidRDefault="005A4724" w:rsidP="005A4724">
      <w:pPr>
        <w:jc w:val="center"/>
        <w:rPr>
          <w:rFonts w:ascii="Arial" w:hAnsi="Arial" w:cs="Arial"/>
          <w:sz w:val="18"/>
          <w:szCs w:val="18"/>
        </w:rPr>
      </w:pPr>
      <w:r w:rsidRPr="005A472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</w:t>
      </w:r>
      <w:r w:rsidR="002708D3" w:rsidRPr="005A4724">
        <w:rPr>
          <w:rFonts w:ascii="Arial" w:hAnsi="Arial" w:cs="Arial"/>
          <w:sz w:val="18"/>
          <w:szCs w:val="18"/>
        </w:rPr>
        <w:t>UID:</w:t>
      </w:r>
      <w:r w:rsidRPr="005A4724">
        <w:rPr>
          <w:sz w:val="18"/>
          <w:szCs w:val="18"/>
        </w:rPr>
        <w:t xml:space="preserve"> </w:t>
      </w:r>
      <w:r w:rsidRPr="005A4724">
        <w:rPr>
          <w:rFonts w:ascii="Arial" w:hAnsi="Arial" w:cs="Arial"/>
          <w:sz w:val="18"/>
          <w:szCs w:val="18"/>
        </w:rPr>
        <w:t>spuess920b11b2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5CD4514B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</w:t>
      </w:r>
      <w:r w:rsidR="00FD5A52">
        <w:rPr>
          <w:rFonts w:ascii="Arial" w:hAnsi="Arial" w:cs="Arial"/>
          <w:b/>
          <w:bCs/>
          <w:sz w:val="22"/>
          <w:szCs w:val="22"/>
        </w:rPr>
        <w:t>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Jiří Papež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Plzeňský kraj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Generála Píky 2110/8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32600 Plzeň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40010-3723001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1CB377AC" w14:textId="77777777" w:rsidR="00E405A6" w:rsidRPr="00BD5EE9" w:rsidRDefault="00490710" w:rsidP="00E405A6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Zemědělské družstvo vlastníků Manětín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Manětín 339, Manětín, 33162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47719524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iCs/>
          <w:sz w:val="22"/>
          <w:szCs w:val="22"/>
        </w:rPr>
        <w:t>DIČ: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CZ47719524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 w:rsidR="0067751D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E405A6" w:rsidRPr="00BD5EE9">
        <w:rPr>
          <w:rFonts w:ascii="Arial" w:hAnsi="Arial" w:cs="Arial"/>
          <w:sz w:val="22"/>
          <w:szCs w:val="22"/>
        </w:rPr>
        <w:t>Zapsána v OR vedeném Krajským soudem v Plzni, odd. Dr vložka 1580</w:t>
      </w:r>
    </w:p>
    <w:p w14:paraId="2C02BE41" w14:textId="77777777" w:rsidR="00E405A6" w:rsidRPr="00BD5EE9" w:rsidRDefault="00E405A6" w:rsidP="00E405A6">
      <w:pPr>
        <w:pStyle w:val="Zkladntext3"/>
        <w:rPr>
          <w:rFonts w:ascii="Arial" w:hAnsi="Arial" w:cs="Arial"/>
          <w:sz w:val="22"/>
          <w:szCs w:val="22"/>
        </w:rPr>
      </w:pPr>
      <w:r w:rsidRPr="00BD5EE9">
        <w:rPr>
          <w:rFonts w:ascii="Arial" w:hAnsi="Arial" w:cs="Arial"/>
          <w:sz w:val="22"/>
          <w:szCs w:val="22"/>
        </w:rPr>
        <w:t>osoba oprávněná jednat za právnickou osobu: Ing. Jiří Vaněk – předseda představenstva</w:t>
      </w:r>
    </w:p>
    <w:p w14:paraId="00498302" w14:textId="77777777" w:rsidR="00E405A6" w:rsidRPr="00BD5EE9" w:rsidRDefault="00E405A6" w:rsidP="00E405A6">
      <w:pPr>
        <w:pStyle w:val="Zkladntext3"/>
        <w:rPr>
          <w:rFonts w:ascii="Arial" w:hAnsi="Arial" w:cs="Arial"/>
          <w:sz w:val="22"/>
          <w:szCs w:val="22"/>
        </w:rPr>
      </w:pPr>
      <w:r w:rsidRPr="00BD5EE9">
        <w:rPr>
          <w:rFonts w:ascii="Arial" w:hAnsi="Arial" w:cs="Arial"/>
          <w:sz w:val="22"/>
          <w:szCs w:val="22"/>
        </w:rPr>
        <w:tab/>
      </w:r>
      <w:r w:rsidRPr="00BD5EE9">
        <w:rPr>
          <w:rFonts w:ascii="Arial" w:hAnsi="Arial" w:cs="Arial"/>
          <w:sz w:val="22"/>
          <w:szCs w:val="22"/>
        </w:rPr>
        <w:tab/>
      </w:r>
      <w:r w:rsidRPr="00BD5EE9">
        <w:rPr>
          <w:rFonts w:ascii="Arial" w:hAnsi="Arial" w:cs="Arial"/>
          <w:sz w:val="22"/>
          <w:szCs w:val="22"/>
        </w:rPr>
        <w:tab/>
      </w:r>
      <w:r w:rsidRPr="00BD5EE9">
        <w:rPr>
          <w:rFonts w:ascii="Arial" w:hAnsi="Arial" w:cs="Arial"/>
          <w:sz w:val="22"/>
          <w:szCs w:val="22"/>
        </w:rPr>
        <w:tab/>
      </w:r>
      <w:r w:rsidRPr="00BD5EE9">
        <w:rPr>
          <w:rFonts w:ascii="Arial" w:hAnsi="Arial" w:cs="Arial"/>
          <w:sz w:val="22"/>
          <w:szCs w:val="22"/>
        </w:rPr>
        <w:tab/>
      </w:r>
      <w:r w:rsidRPr="00BD5EE9">
        <w:rPr>
          <w:rFonts w:ascii="Arial" w:hAnsi="Arial" w:cs="Arial"/>
          <w:sz w:val="22"/>
          <w:szCs w:val="22"/>
        </w:rPr>
        <w:tab/>
        <w:t xml:space="preserve">     Miroslav Karas – člen představenstva</w:t>
      </w:r>
    </w:p>
    <w:p w14:paraId="1F338A78" w14:textId="77777777" w:rsidR="00E405A6" w:rsidRPr="00EF5AA5" w:rsidRDefault="00E405A6" w:rsidP="00E405A6">
      <w:pPr>
        <w:pStyle w:val="Zkladntext3"/>
        <w:rPr>
          <w:rFonts w:ascii="Arial" w:hAnsi="Arial" w:cs="Arial"/>
          <w:iCs/>
          <w:sz w:val="22"/>
          <w:szCs w:val="22"/>
        </w:rPr>
      </w:pPr>
      <w:r w:rsidRPr="00EF5AA5">
        <w:rPr>
          <w:rFonts w:ascii="Arial" w:hAnsi="Arial" w:cs="Arial"/>
          <w:iCs/>
          <w:sz w:val="22"/>
          <w:szCs w:val="22"/>
        </w:rPr>
        <w:t>bankovní spojení: Komerční banka, a.s.</w:t>
      </w:r>
    </w:p>
    <w:p w14:paraId="1753CD8D" w14:textId="77777777" w:rsidR="00E405A6" w:rsidRPr="00EF5AA5" w:rsidRDefault="00E405A6" w:rsidP="00E405A6">
      <w:pPr>
        <w:pStyle w:val="Zkladntext3"/>
        <w:rPr>
          <w:rFonts w:ascii="Arial" w:hAnsi="Arial" w:cs="Arial"/>
          <w:iCs/>
          <w:sz w:val="22"/>
          <w:szCs w:val="22"/>
        </w:rPr>
      </w:pPr>
      <w:r w:rsidRPr="00EF5AA5">
        <w:rPr>
          <w:rFonts w:ascii="Arial" w:hAnsi="Arial" w:cs="Arial"/>
          <w:iCs/>
          <w:sz w:val="22"/>
          <w:szCs w:val="22"/>
        </w:rPr>
        <w:t>číslo účtu: 1212371/0100</w:t>
      </w:r>
    </w:p>
    <w:p w14:paraId="5465725A" w14:textId="0BDA0715" w:rsidR="00A36D26" w:rsidRPr="0087119A" w:rsidRDefault="00A36D26" w:rsidP="00E405A6">
      <w:pPr>
        <w:rPr>
          <w:rFonts w:ascii="Arial" w:hAnsi="Arial" w:cs="Arial"/>
          <w:sz w:val="22"/>
          <w:szCs w:val="22"/>
        </w:rPr>
      </w:pP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77777777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ustanovení § 2201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52N24/04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Plzeňský kraj</w:t>
      </w:r>
      <w:r w:rsidRPr="00C533E6">
        <w:rPr>
          <w:rFonts w:ascii="Arial" w:hAnsi="Arial" w:cs="Arial"/>
          <w:sz w:val="22"/>
          <w:szCs w:val="22"/>
        </w:rPr>
        <w:t xml:space="preserve"> Katastrální pracoviště </w:t>
      </w:r>
      <w:r>
        <w:rPr>
          <w:rFonts w:ascii="Arial" w:hAnsi="Arial" w:cs="Arial"/>
          <w:sz w:val="22"/>
          <w:szCs w:val="22"/>
        </w:rPr>
        <w:t>Plzeň sever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CD69559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E405A6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 w:rsidRPr="00E405A6"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1C63FC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1C63FC">
        <w:rPr>
          <w:rFonts w:ascii="Arial" w:hAnsi="Arial" w:cs="Arial"/>
          <w:sz w:val="22"/>
          <w:szCs w:val="22"/>
        </w:rPr>
        <w:t>a) užívat pozem</w:t>
      </w:r>
      <w:r w:rsidR="00AF39CE" w:rsidRPr="001C63FC">
        <w:rPr>
          <w:rFonts w:ascii="Arial" w:hAnsi="Arial" w:cs="Arial"/>
          <w:sz w:val="22"/>
          <w:szCs w:val="22"/>
        </w:rPr>
        <w:t>k</w:t>
      </w:r>
      <w:r w:rsidRPr="001C63FC">
        <w:rPr>
          <w:rFonts w:ascii="Arial" w:hAnsi="Arial" w:cs="Arial"/>
          <w:sz w:val="22"/>
          <w:szCs w:val="22"/>
        </w:rPr>
        <w:t>y řádně v souladu s jejich</w:t>
      </w:r>
      <w:r w:rsidR="00AF39CE" w:rsidRPr="001C63FC">
        <w:rPr>
          <w:rFonts w:ascii="Arial" w:hAnsi="Arial" w:cs="Arial"/>
          <w:sz w:val="22"/>
          <w:szCs w:val="22"/>
        </w:rPr>
        <w:t xml:space="preserve"> účelovým určením, hospodařit na něm způsobem založeným na střídání plodin a hnojení organickou hmotou ve dvou až čtyřletých cyklech podle fyzikálních vlastností půdy, způsobu hospodaření a nároků pěstovaných rostlin </w:t>
      </w:r>
    </w:p>
    <w:p w14:paraId="3255E08C" w14:textId="77777777" w:rsidR="00AF39CE" w:rsidRPr="001C63FC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bookmarkStart w:id="0" w:name="_Hlk22717369"/>
      <w:r w:rsidRPr="001C63FC">
        <w:rPr>
          <w:rFonts w:ascii="Arial" w:hAnsi="Arial" w:cs="Arial"/>
          <w:sz w:val="22"/>
          <w:szCs w:val="22"/>
        </w:rPr>
        <w:t>alt</w:t>
      </w:r>
      <w:r w:rsidR="00D84CC4" w:rsidRPr="001C63FC">
        <w:rPr>
          <w:rFonts w:ascii="Arial" w:hAnsi="Arial" w:cs="Arial"/>
          <w:sz w:val="22"/>
          <w:szCs w:val="22"/>
        </w:rPr>
        <w:t>ernativa – propachtování pozemků, na kterých</w:t>
      </w:r>
      <w:r w:rsidRPr="001C63FC">
        <w:rPr>
          <w:rFonts w:ascii="Arial" w:hAnsi="Arial" w:cs="Arial"/>
          <w:sz w:val="22"/>
          <w:szCs w:val="22"/>
        </w:rPr>
        <w:t xml:space="preserve"> se nachází památný strom nebo jeho ochranné pásmo</w:t>
      </w:r>
    </w:p>
    <w:p w14:paraId="23942D0F" w14:textId="77777777" w:rsidR="00AF39CE" w:rsidRPr="001C63FC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1C63FC">
        <w:rPr>
          <w:rFonts w:ascii="Arial" w:hAnsi="Arial" w:cs="Arial"/>
          <w:sz w:val="22"/>
          <w:szCs w:val="22"/>
        </w:rPr>
        <w:t xml:space="preserve">a dále pak dodržovat omezení daná § 46 zákona č. 114/1992 Sb., o ochraně přírody a krajiny, ve znění pozdějších předpisů, vyplývající z existence památného stromu alternativa ochranného pásma památného stromu na pozemku (při propachtování více než jednoho pozemku se uvede konkrétní </w:t>
      </w:r>
      <w:proofErr w:type="spellStart"/>
      <w:r w:rsidRPr="001C63FC">
        <w:rPr>
          <w:rFonts w:ascii="Arial" w:hAnsi="Arial" w:cs="Arial"/>
          <w:sz w:val="22"/>
          <w:szCs w:val="22"/>
        </w:rPr>
        <w:t>p.č</w:t>
      </w:r>
      <w:proofErr w:type="spellEnd"/>
      <w:r w:rsidRPr="001C63FC">
        <w:rPr>
          <w:rFonts w:ascii="Arial" w:hAnsi="Arial" w:cs="Arial"/>
          <w:sz w:val="22"/>
          <w:szCs w:val="22"/>
        </w:rPr>
        <w:t xml:space="preserve">., příp. při větším počtu </w:t>
      </w:r>
      <w:proofErr w:type="spellStart"/>
      <w:r w:rsidRPr="001C63FC">
        <w:rPr>
          <w:rFonts w:ascii="Arial" w:hAnsi="Arial" w:cs="Arial"/>
          <w:sz w:val="22"/>
          <w:szCs w:val="22"/>
        </w:rPr>
        <w:t>k.ú</w:t>
      </w:r>
      <w:proofErr w:type="spellEnd"/>
      <w:r w:rsidRPr="001C63FC">
        <w:rPr>
          <w:rFonts w:ascii="Arial" w:hAnsi="Arial" w:cs="Arial"/>
          <w:sz w:val="22"/>
          <w:szCs w:val="22"/>
        </w:rPr>
        <w:t xml:space="preserve">. příslušné </w:t>
      </w:r>
      <w:proofErr w:type="spellStart"/>
      <w:r w:rsidRPr="001C63FC">
        <w:rPr>
          <w:rFonts w:ascii="Arial" w:hAnsi="Arial" w:cs="Arial"/>
          <w:sz w:val="22"/>
          <w:szCs w:val="22"/>
        </w:rPr>
        <w:t>k.ú</w:t>
      </w:r>
      <w:proofErr w:type="spellEnd"/>
      <w:r w:rsidRPr="001C63FC">
        <w:rPr>
          <w:rFonts w:ascii="Arial" w:hAnsi="Arial" w:cs="Arial"/>
          <w:sz w:val="22"/>
          <w:szCs w:val="22"/>
        </w:rPr>
        <w:t>., kterého se omezení týká),</w:t>
      </w:r>
    </w:p>
    <w:bookmarkEnd w:id="0"/>
    <w:p w14:paraId="069155E5" w14:textId="77777777" w:rsidR="00AF39CE" w:rsidRPr="001C63FC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</w:p>
    <w:p w14:paraId="545F266A" w14:textId="77777777" w:rsidR="00AF39CE" w:rsidRPr="001C63FC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1C63FC">
        <w:rPr>
          <w:rFonts w:ascii="Arial" w:hAnsi="Arial" w:cs="Arial"/>
          <w:sz w:val="22"/>
          <w:szCs w:val="22"/>
        </w:rPr>
        <w:t>a) užívat pozem</w:t>
      </w:r>
      <w:r w:rsidR="00AF39CE" w:rsidRPr="001C63FC">
        <w:rPr>
          <w:rFonts w:ascii="Arial" w:hAnsi="Arial" w:cs="Arial"/>
          <w:sz w:val="22"/>
          <w:szCs w:val="22"/>
        </w:rPr>
        <w:t>k</w:t>
      </w:r>
      <w:r w:rsidRPr="001C63FC">
        <w:rPr>
          <w:rFonts w:ascii="Arial" w:hAnsi="Arial" w:cs="Arial"/>
          <w:sz w:val="22"/>
          <w:szCs w:val="22"/>
        </w:rPr>
        <w:t>y řádně v souladu s jejich</w:t>
      </w:r>
      <w:r w:rsidR="00AF39CE" w:rsidRPr="001C63FC">
        <w:rPr>
          <w:rFonts w:ascii="Arial" w:hAnsi="Arial" w:cs="Arial"/>
          <w:sz w:val="22"/>
          <w:szCs w:val="22"/>
        </w:rPr>
        <w:t xml:space="preserve"> účelovým určením a v souladu s podmínkami ochrany přírody a podmínkami omezujícími hospodářské využití uvedenými v zákoně č. 114/1992 Sb., o ochraně přírody a krajiny, ve znění pozdějších předpisů, tj. především dodržovat plán péče o národní přírodní rezervace, přírodní rezervace, národní přírodní památky, přírodní památky a chráněné krajinné oblasti ve smyslu ustanovení § 38 tohoto zákona a zásady péče o národní park ve smyslu § 38a tohoto zákona, </w:t>
      </w:r>
      <w:bookmarkStart w:id="1" w:name="_Hlk22717482"/>
    </w:p>
    <w:p w14:paraId="102F8A44" w14:textId="0273CB48" w:rsidR="00AF39CE" w:rsidRPr="001C63FC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1C63FC">
        <w:rPr>
          <w:rFonts w:ascii="Arial" w:hAnsi="Arial" w:cs="Arial"/>
          <w:sz w:val="22"/>
          <w:szCs w:val="22"/>
        </w:rPr>
        <w:t>a dále pak dodržovat omezení daná § 46 tohoto zákona vyplývající z existence památného stromu</w:t>
      </w:r>
      <w:r w:rsidR="00E405A6" w:rsidRPr="001C63FC">
        <w:rPr>
          <w:rFonts w:ascii="Arial" w:hAnsi="Arial" w:cs="Arial"/>
          <w:sz w:val="22"/>
          <w:szCs w:val="22"/>
        </w:rPr>
        <w:t xml:space="preserve">, </w:t>
      </w:r>
      <w:r w:rsidRPr="001C63FC">
        <w:rPr>
          <w:rFonts w:ascii="Arial" w:hAnsi="Arial" w:cs="Arial"/>
          <w:sz w:val="22"/>
          <w:szCs w:val="22"/>
        </w:rPr>
        <w:t>ochranného pásma památného stromu na pozemku,</w:t>
      </w:r>
    </w:p>
    <w:bookmarkEnd w:id="1"/>
    <w:p w14:paraId="0AD80DFA" w14:textId="77777777" w:rsidR="00AF39CE" w:rsidRPr="001C63F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77777777" w:rsidR="00AF39CE" w:rsidRPr="001C63FC" w:rsidRDefault="00AF39CE" w:rsidP="00AF39CE">
      <w:pPr>
        <w:pStyle w:val="Zkladntextodsazen2"/>
        <w:ind w:left="0" w:firstLine="0"/>
        <w:rPr>
          <w:rFonts w:ascii="Arial" w:hAnsi="Arial" w:cs="Arial"/>
          <w:iCs w:val="0"/>
          <w:sz w:val="22"/>
          <w:szCs w:val="22"/>
        </w:rPr>
      </w:pPr>
      <w:r w:rsidRPr="001C63FC">
        <w:rPr>
          <w:rFonts w:ascii="Arial" w:hAnsi="Arial" w:cs="Arial"/>
          <w:iCs w:val="0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1C63FC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1C63FC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C63FC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1C63FC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1C63FC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C63FC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1C63FC">
        <w:rPr>
          <w:rFonts w:ascii="Arial" w:hAnsi="Arial" w:cs="Arial"/>
          <w:sz w:val="22"/>
          <w:szCs w:val="22"/>
        </w:rPr>
        <w:t xml:space="preserve"> vstupem na pozem</w:t>
      </w:r>
      <w:r w:rsidRPr="001C63FC">
        <w:rPr>
          <w:rFonts w:ascii="Arial" w:hAnsi="Arial" w:cs="Arial"/>
          <w:sz w:val="22"/>
          <w:szCs w:val="22"/>
        </w:rPr>
        <w:t>k</w:t>
      </w:r>
      <w:r w:rsidR="00561A83" w:rsidRPr="001C63FC">
        <w:rPr>
          <w:rFonts w:ascii="Arial" w:hAnsi="Arial" w:cs="Arial"/>
          <w:sz w:val="22"/>
          <w:szCs w:val="22"/>
        </w:rPr>
        <w:t>y</w:t>
      </w:r>
      <w:r w:rsidRPr="001C63FC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1C63FC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1C63FC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C63FC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1C63F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1C63FC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C63FC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1C63F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1C63FC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1C63FC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1C63FC">
        <w:rPr>
          <w:rFonts w:ascii="Arial" w:hAnsi="Arial" w:cs="Arial"/>
          <w:sz w:val="22"/>
          <w:szCs w:val="22"/>
        </w:rPr>
        <w:t>dání trvalých porostů na pozemcích</w:t>
      </w:r>
      <w:r w:rsidRPr="001C63FC">
        <w:rPr>
          <w:rFonts w:ascii="Arial" w:hAnsi="Arial" w:cs="Arial"/>
          <w:sz w:val="22"/>
          <w:szCs w:val="22"/>
        </w:rPr>
        <w:t xml:space="preserve"> nebo př</w:t>
      </w:r>
      <w:r w:rsidR="000E1E95" w:rsidRPr="001C63FC">
        <w:rPr>
          <w:rFonts w:ascii="Arial" w:hAnsi="Arial" w:cs="Arial"/>
          <w:sz w:val="22"/>
          <w:szCs w:val="22"/>
        </w:rPr>
        <w:t>i provádění změny druhu pozemku</w:t>
      </w:r>
      <w:r w:rsidR="006D4291" w:rsidRPr="001C63FC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1C63FC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1C63FC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C63FC">
        <w:rPr>
          <w:rFonts w:ascii="Arial" w:hAnsi="Arial" w:cs="Arial"/>
          <w:sz w:val="22"/>
          <w:szCs w:val="22"/>
        </w:rPr>
        <w:t>h) trpět věcná břemena, resp</w:t>
      </w:r>
      <w:r w:rsidR="00561A83" w:rsidRPr="001C63FC">
        <w:rPr>
          <w:rFonts w:ascii="Arial" w:hAnsi="Arial" w:cs="Arial"/>
          <w:sz w:val="22"/>
          <w:szCs w:val="22"/>
        </w:rPr>
        <w:t>. služebnosti spojené s pozemky, jež jsou</w:t>
      </w:r>
      <w:r w:rsidRPr="001C63FC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1C63FC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1C63FC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C63FC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1C63FC">
        <w:rPr>
          <w:rFonts w:ascii="Arial" w:hAnsi="Arial" w:cs="Arial"/>
          <w:sz w:val="22"/>
          <w:szCs w:val="22"/>
        </w:rPr>
        <w:t>nemovitých věcí za propachtované pozem</w:t>
      </w:r>
      <w:r w:rsidRPr="001C63FC">
        <w:rPr>
          <w:rFonts w:ascii="Arial" w:hAnsi="Arial" w:cs="Arial"/>
          <w:sz w:val="22"/>
          <w:szCs w:val="22"/>
        </w:rPr>
        <w:t>k</w:t>
      </w:r>
      <w:r w:rsidR="00561A83" w:rsidRPr="001C63FC">
        <w:rPr>
          <w:rFonts w:ascii="Arial" w:hAnsi="Arial" w:cs="Arial"/>
          <w:sz w:val="22"/>
          <w:szCs w:val="22"/>
        </w:rPr>
        <w:t>y</w:t>
      </w:r>
      <w:r w:rsidRPr="001C63FC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1C63FC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sz w:val="22"/>
          <w:szCs w:val="22"/>
        </w:rPr>
      </w:pPr>
      <w:bookmarkStart w:id="2" w:name="_Hlk25313535"/>
    </w:p>
    <w:p w14:paraId="66E90DDD" w14:textId="6C5FF2B1" w:rsidR="00AF39CE" w:rsidRPr="001C63FC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3" w:name="_Hlk22717623"/>
      <w:r w:rsidRPr="001C63FC">
        <w:rPr>
          <w:rFonts w:ascii="Arial" w:hAnsi="Arial" w:cs="Arial"/>
          <w:sz w:val="22"/>
          <w:szCs w:val="22"/>
        </w:rPr>
        <w:t>j)</w:t>
      </w:r>
      <w:r w:rsidRPr="001C63FC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značky geodetického bodu zřízené</w:t>
      </w:r>
      <w:r w:rsidR="00561A83" w:rsidRPr="001C63FC">
        <w:rPr>
          <w:rFonts w:ascii="Arial" w:hAnsi="Arial" w:cs="Arial"/>
          <w:sz w:val="22"/>
          <w:szCs w:val="22"/>
        </w:rPr>
        <w:t xml:space="preserve"> ve veřejném </w:t>
      </w:r>
      <w:r w:rsidR="00561A83" w:rsidRPr="001C63FC">
        <w:rPr>
          <w:rFonts w:ascii="Arial" w:hAnsi="Arial" w:cs="Arial"/>
          <w:sz w:val="22"/>
          <w:szCs w:val="22"/>
        </w:rPr>
        <w:lastRenderedPageBreak/>
        <w:t>zájmu na pozemcích, jež jsou</w:t>
      </w:r>
      <w:r w:rsidRPr="001C63FC">
        <w:rPr>
          <w:rFonts w:ascii="Arial" w:hAnsi="Arial" w:cs="Arial"/>
          <w:sz w:val="22"/>
          <w:szCs w:val="22"/>
        </w:rPr>
        <w:t xml:space="preserve"> předmětem pachtu. </w:t>
      </w:r>
      <w:r w:rsidRPr="001C63FC">
        <w:rPr>
          <w:rFonts w:ascii="Arial" w:hAnsi="Arial" w:cs="Arial"/>
          <w:bCs/>
          <w:sz w:val="22"/>
          <w:szCs w:val="22"/>
        </w:rPr>
        <w:t>Informace o značce a poloze bodu</w:t>
      </w:r>
      <w:r w:rsidR="00E405A6" w:rsidRPr="001C63FC">
        <w:rPr>
          <w:rFonts w:ascii="Arial" w:hAnsi="Arial" w:cs="Arial"/>
          <w:bCs/>
          <w:sz w:val="22"/>
          <w:szCs w:val="22"/>
        </w:rPr>
        <w:t xml:space="preserve"> </w:t>
      </w:r>
      <w:r w:rsidRPr="001C63FC">
        <w:rPr>
          <w:rFonts w:ascii="Arial" w:hAnsi="Arial" w:cs="Arial"/>
          <w:bCs/>
          <w:sz w:val="22"/>
          <w:szCs w:val="22"/>
        </w:rPr>
        <w:t>lze získat z aplikace Databáze bodových polí Českého úřadu zeměměřického a katastrálního.</w:t>
      </w:r>
    </w:p>
    <w:p w14:paraId="15C5BAB8" w14:textId="77777777" w:rsidR="00AF39CE" w:rsidRPr="005F2C4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2"/>
    <w:bookmarkEnd w:id="3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46F0A4A5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</w:t>
      </w:r>
      <w:proofErr w:type="gramStart"/>
      <w:r>
        <w:rPr>
          <w:rFonts w:ascii="Arial" w:hAnsi="Arial" w:cs="Arial"/>
          <w:sz w:val="22"/>
          <w:szCs w:val="22"/>
        </w:rPr>
        <w:t>uzavírá</w:t>
      </w:r>
      <w:r w:rsidR="001C63F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1C63FC">
        <w:rPr>
          <w:rFonts w:ascii="Arial" w:hAnsi="Arial" w:cs="Arial"/>
          <w:sz w:val="22"/>
          <w:szCs w:val="22"/>
        </w:rPr>
        <w:t>od</w:t>
      </w:r>
      <w:proofErr w:type="gramEnd"/>
      <w:r w:rsidR="001C63FC">
        <w:rPr>
          <w:rFonts w:ascii="Arial" w:hAnsi="Arial" w:cs="Arial"/>
          <w:sz w:val="22"/>
          <w:szCs w:val="22"/>
        </w:rPr>
        <w:t xml:space="preserve"> 01.08.2024 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4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5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5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6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6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008FD273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 w:rsidR="00FC75D9">
        <w:rPr>
          <w:rFonts w:ascii="Arial" w:hAnsi="Arial" w:cs="Arial"/>
          <w:b/>
          <w:sz w:val="22"/>
          <w:szCs w:val="22"/>
        </w:rPr>
        <w:t>120 055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 xml:space="preserve">jedno sto </w:t>
      </w:r>
      <w:r w:rsidR="00FC75D9">
        <w:rPr>
          <w:rFonts w:ascii="Arial" w:hAnsi="Arial" w:cs="Arial"/>
          <w:sz w:val="22"/>
          <w:szCs w:val="22"/>
        </w:rPr>
        <w:t>dvacet</w:t>
      </w:r>
      <w:r>
        <w:rPr>
          <w:rFonts w:ascii="Arial" w:hAnsi="Arial" w:cs="Arial"/>
          <w:sz w:val="22"/>
          <w:szCs w:val="22"/>
        </w:rPr>
        <w:t xml:space="preserve"> tisíc padesát pět 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21F3FC92" w14:textId="6A57CAEC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481627">
        <w:rPr>
          <w:rFonts w:ascii="Arial" w:hAnsi="Arial" w:cs="Arial"/>
          <w:sz w:val="22"/>
          <w:szCs w:val="22"/>
        </w:rPr>
        <w:t>4)</w:t>
      </w:r>
      <w:r w:rsidRPr="00481627">
        <w:rPr>
          <w:rFonts w:ascii="Arial" w:hAnsi="Arial" w:cs="Arial"/>
          <w:bCs/>
          <w:sz w:val="22"/>
          <w:szCs w:val="22"/>
        </w:rPr>
        <w:t xml:space="preserve"> Pachtovné za období od účinnosti smlouvy do </w:t>
      </w:r>
      <w:r w:rsidRPr="00997299">
        <w:rPr>
          <w:rFonts w:ascii="Arial" w:hAnsi="Arial" w:cs="Arial"/>
          <w:b/>
          <w:sz w:val="22"/>
          <w:szCs w:val="22"/>
        </w:rPr>
        <w:t>30. 9</w:t>
      </w:r>
      <w:r w:rsidR="00E405A6" w:rsidRPr="00997299">
        <w:rPr>
          <w:rFonts w:ascii="Arial" w:hAnsi="Arial" w:cs="Arial"/>
          <w:b/>
          <w:sz w:val="22"/>
          <w:szCs w:val="22"/>
        </w:rPr>
        <w:t xml:space="preserve">. </w:t>
      </w:r>
      <w:proofErr w:type="gramStart"/>
      <w:r w:rsidR="00E405A6" w:rsidRPr="00997299">
        <w:rPr>
          <w:rFonts w:ascii="Arial" w:hAnsi="Arial" w:cs="Arial"/>
          <w:b/>
          <w:sz w:val="22"/>
          <w:szCs w:val="22"/>
        </w:rPr>
        <w:t xml:space="preserve">2024 </w:t>
      </w:r>
      <w:r w:rsidRPr="00997299">
        <w:rPr>
          <w:rFonts w:ascii="Arial" w:hAnsi="Arial" w:cs="Arial"/>
          <w:b/>
          <w:sz w:val="22"/>
          <w:szCs w:val="22"/>
        </w:rPr>
        <w:t xml:space="preserve"> včetně</w:t>
      </w:r>
      <w:proofErr w:type="gramEnd"/>
      <w:r w:rsidRPr="00997299">
        <w:rPr>
          <w:rFonts w:ascii="Arial" w:hAnsi="Arial" w:cs="Arial"/>
          <w:b/>
          <w:sz w:val="22"/>
          <w:szCs w:val="22"/>
        </w:rPr>
        <w:t xml:space="preserve"> činí </w:t>
      </w:r>
      <w:r w:rsidR="00FC75D9">
        <w:rPr>
          <w:rFonts w:ascii="Arial" w:hAnsi="Arial" w:cs="Arial"/>
          <w:b/>
          <w:sz w:val="22"/>
          <w:szCs w:val="22"/>
        </w:rPr>
        <w:t>20 009</w:t>
      </w:r>
      <w:r w:rsidR="00481627" w:rsidRPr="00481627">
        <w:rPr>
          <w:rFonts w:ascii="Arial" w:hAnsi="Arial" w:cs="Arial"/>
          <w:bCs/>
          <w:sz w:val="22"/>
          <w:szCs w:val="22"/>
        </w:rPr>
        <w:t xml:space="preserve"> </w:t>
      </w:r>
      <w:r w:rsidRPr="00481627">
        <w:rPr>
          <w:rFonts w:ascii="Arial" w:hAnsi="Arial" w:cs="Arial"/>
          <w:bCs/>
          <w:sz w:val="22"/>
          <w:szCs w:val="22"/>
        </w:rPr>
        <w:t xml:space="preserve">Kč (slovy: </w:t>
      </w:r>
      <w:proofErr w:type="spellStart"/>
      <w:r w:rsidR="00FC75D9">
        <w:rPr>
          <w:rFonts w:ascii="Arial" w:hAnsi="Arial" w:cs="Arial"/>
          <w:bCs/>
          <w:sz w:val="22"/>
          <w:szCs w:val="22"/>
        </w:rPr>
        <w:t>dvacettisícdevět</w:t>
      </w:r>
      <w:proofErr w:type="spellEnd"/>
      <w:r w:rsidR="00481627" w:rsidRPr="00481627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481627">
        <w:rPr>
          <w:rFonts w:ascii="Arial" w:hAnsi="Arial" w:cs="Arial"/>
          <w:bCs/>
          <w:sz w:val="22"/>
          <w:szCs w:val="22"/>
        </w:rPr>
        <w:t xml:space="preserve"> </w:t>
      </w:r>
      <w:r w:rsidR="00481627" w:rsidRPr="00481627">
        <w:rPr>
          <w:rFonts w:ascii="Arial" w:hAnsi="Arial" w:cs="Arial"/>
          <w:bCs/>
          <w:sz w:val="22"/>
          <w:szCs w:val="22"/>
        </w:rPr>
        <w:t xml:space="preserve">a bude </w:t>
      </w:r>
      <w:r w:rsidR="00EF37F3" w:rsidRPr="00481627">
        <w:rPr>
          <w:rFonts w:ascii="Arial" w:hAnsi="Arial" w:cs="Arial"/>
          <w:bCs/>
          <w:sz w:val="22"/>
          <w:szCs w:val="22"/>
        </w:rPr>
        <w:t>uhrazeno k 1. 10</w:t>
      </w:r>
      <w:r w:rsidR="00481627" w:rsidRPr="00481627">
        <w:rPr>
          <w:rFonts w:ascii="Arial" w:hAnsi="Arial" w:cs="Arial"/>
          <w:bCs/>
          <w:sz w:val="22"/>
          <w:szCs w:val="22"/>
        </w:rPr>
        <w:t>. 2024</w:t>
      </w:r>
    </w:p>
    <w:p w14:paraId="282D2CBB" w14:textId="77777777" w:rsidR="0060635F" w:rsidRDefault="0060635F" w:rsidP="0060635F">
      <w:pPr>
        <w:jc w:val="both"/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lastRenderedPageBreak/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>tu 40010-3723001/0710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>ymbol 5212404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5212404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E405A6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E405A6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E405A6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E405A6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E405A6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E405A6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E405A6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E405A6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E405A6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E405A6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E405A6">
        <w:rPr>
          <w:rFonts w:ascii="Arial" w:hAnsi="Arial" w:cs="Arial"/>
          <w:bCs/>
          <w:sz w:val="22"/>
          <w:szCs w:val="22"/>
        </w:rPr>
        <w:t>Pokud jsou</w:t>
      </w:r>
      <w:r w:rsidR="00AF39CE" w:rsidRPr="00E405A6">
        <w:rPr>
          <w:rFonts w:ascii="Arial" w:hAnsi="Arial" w:cs="Arial"/>
          <w:bCs/>
          <w:sz w:val="22"/>
          <w:szCs w:val="22"/>
        </w:rPr>
        <w:t xml:space="preserve"> na </w:t>
      </w:r>
      <w:r w:rsidRPr="00E405A6"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E405A6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E405A6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E405A6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E405A6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E405A6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E405A6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E405A6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E405A6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E405A6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E405A6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E405A6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E405A6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E405A6">
        <w:rPr>
          <w:rFonts w:ascii="Arial" w:hAnsi="Arial" w:cs="Arial"/>
          <w:i/>
          <w:sz w:val="22"/>
          <w:szCs w:val="22"/>
        </w:rPr>
        <w:t>,</w:t>
      </w:r>
      <w:r w:rsidRPr="00E405A6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E405A6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E405A6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E405A6">
        <w:rPr>
          <w:rFonts w:ascii="Arial" w:hAnsi="Arial" w:cs="Arial"/>
          <w:sz w:val="22"/>
          <w:szCs w:val="22"/>
        </w:rPr>
        <w:t>ům</w:t>
      </w:r>
      <w:r w:rsidRPr="00E405A6">
        <w:rPr>
          <w:rFonts w:ascii="Arial" w:hAnsi="Arial" w:cs="Arial"/>
          <w:i/>
          <w:sz w:val="22"/>
          <w:szCs w:val="22"/>
        </w:rPr>
        <w:t>,</w:t>
      </w:r>
      <w:r w:rsidR="00D65B28" w:rsidRPr="00E405A6">
        <w:rPr>
          <w:rFonts w:ascii="Arial" w:hAnsi="Arial" w:cs="Arial"/>
          <w:sz w:val="22"/>
          <w:szCs w:val="22"/>
        </w:rPr>
        <w:t xml:space="preserve"> které jsou</w:t>
      </w:r>
      <w:r w:rsidRPr="00E405A6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5F2C48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1D63E17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5B473D6A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31B645A0" w:rsidR="00AF39CE" w:rsidRPr="00E405A6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405A6">
        <w:rPr>
          <w:rFonts w:ascii="Arial" w:hAnsi="Arial" w:cs="Arial"/>
          <w:sz w:val="22"/>
          <w:szCs w:val="22"/>
        </w:rPr>
        <w:t xml:space="preserve">Tato smlouva je vyhotovena </w:t>
      </w:r>
      <w:proofErr w:type="gramStart"/>
      <w:r w:rsidRPr="00E405A6">
        <w:rPr>
          <w:rFonts w:ascii="Arial" w:hAnsi="Arial" w:cs="Arial"/>
          <w:sz w:val="22"/>
          <w:szCs w:val="22"/>
        </w:rPr>
        <w:t>v</w:t>
      </w:r>
      <w:proofErr w:type="gramEnd"/>
      <w:r w:rsidRPr="00E405A6">
        <w:rPr>
          <w:rFonts w:ascii="Arial" w:hAnsi="Arial" w:cs="Arial"/>
          <w:sz w:val="22"/>
          <w:szCs w:val="22"/>
        </w:rPr>
        <w:t xml:space="preserve"> </w:t>
      </w:r>
      <w:r w:rsidR="00E405A6" w:rsidRPr="00E405A6">
        <w:rPr>
          <w:rFonts w:ascii="Arial" w:hAnsi="Arial" w:cs="Arial"/>
          <w:sz w:val="22"/>
          <w:szCs w:val="22"/>
        </w:rPr>
        <w:t>dvou</w:t>
      </w:r>
      <w:r w:rsidRPr="00E405A6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E405A6" w:rsidRPr="00E405A6">
        <w:rPr>
          <w:rFonts w:ascii="Arial" w:hAnsi="Arial" w:cs="Arial"/>
          <w:sz w:val="22"/>
          <w:szCs w:val="22"/>
        </w:rPr>
        <w:t>Jeden</w:t>
      </w:r>
      <w:r w:rsidRPr="00E405A6">
        <w:rPr>
          <w:rFonts w:ascii="Arial" w:hAnsi="Arial" w:cs="Arial"/>
          <w:sz w:val="22"/>
          <w:szCs w:val="22"/>
        </w:rPr>
        <w:t xml:space="preserve"> stejnopis</w:t>
      </w:r>
      <w:r w:rsidR="00E405A6" w:rsidRPr="00E405A6">
        <w:rPr>
          <w:rFonts w:ascii="Arial" w:hAnsi="Arial" w:cs="Arial"/>
          <w:i/>
          <w:iCs/>
          <w:sz w:val="22"/>
          <w:szCs w:val="22"/>
        </w:rPr>
        <w:t xml:space="preserve"> </w:t>
      </w:r>
      <w:r w:rsidRPr="00E405A6">
        <w:rPr>
          <w:rFonts w:ascii="Arial" w:hAnsi="Arial" w:cs="Arial"/>
          <w:sz w:val="22"/>
          <w:szCs w:val="22"/>
        </w:rPr>
        <w:t>přebírá pachtýř a jeden je určen pro propachtovatele.</w:t>
      </w:r>
    </w:p>
    <w:p w14:paraId="38EBC3AA" w14:textId="77777777" w:rsidR="00AF39CE" w:rsidRPr="00E405A6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003445" w14:textId="7B3FBB7E" w:rsidR="00E405A6" w:rsidRPr="00E405A6" w:rsidRDefault="00E405A6" w:rsidP="00E405A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E405A6">
        <w:rPr>
          <w:rFonts w:ascii="Arial" w:hAnsi="Arial" w:cs="Arial"/>
          <w:b/>
          <w:bCs/>
          <w:sz w:val="22"/>
          <w:szCs w:val="22"/>
        </w:rPr>
        <w:t>Čl. XI</w:t>
      </w:r>
    </w:p>
    <w:p w14:paraId="47BE182A" w14:textId="77777777" w:rsidR="00AF39CE" w:rsidRPr="00E405A6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6521C5" w14:textId="77777777" w:rsidR="00AF39CE" w:rsidRPr="00E405A6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7" w:name="_Hlk22718715"/>
      <w:r w:rsidRPr="00E405A6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7"/>
      <w:r w:rsidRPr="00E405A6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8" w:name="_Hlk22718820"/>
      <w:r w:rsidRPr="00E405A6">
        <w:rPr>
          <w:rFonts w:ascii="Arial" w:hAnsi="Arial" w:cs="Arial"/>
          <w:b w:val="0"/>
          <w:sz w:val="22"/>
          <w:szCs w:val="22"/>
        </w:rPr>
        <w:t>(zákon o registru smluv)</w:t>
      </w:r>
      <w:bookmarkEnd w:id="8"/>
      <w:r w:rsidRPr="00E405A6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E405A6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E405A6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E405A6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E405A6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E19DC9F" w:rsidR="00AF39CE" w:rsidRPr="00E405A6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E405A6">
        <w:rPr>
          <w:rFonts w:ascii="Arial" w:hAnsi="Arial" w:cs="Arial"/>
          <w:b/>
          <w:sz w:val="22"/>
          <w:szCs w:val="22"/>
        </w:rPr>
        <w:t>Čl. XII</w:t>
      </w:r>
    </w:p>
    <w:p w14:paraId="724580DA" w14:textId="77777777" w:rsidR="00AF39CE" w:rsidRPr="00E405A6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E405A6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405A6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72FD21BE" w14:textId="77777777" w:rsidR="00AF39CE" w:rsidRPr="00E405A6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58322C53" w:rsidR="00AF39CE" w:rsidRPr="00E405A6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E405A6">
        <w:rPr>
          <w:rFonts w:ascii="Arial" w:hAnsi="Arial" w:cs="Arial"/>
          <w:sz w:val="22"/>
          <w:szCs w:val="22"/>
        </w:rPr>
        <w:t>V</w:t>
      </w:r>
      <w:r w:rsidR="00E405A6" w:rsidRPr="00E405A6">
        <w:rPr>
          <w:rFonts w:ascii="Arial" w:hAnsi="Arial" w:cs="Arial"/>
          <w:sz w:val="22"/>
          <w:szCs w:val="22"/>
        </w:rPr>
        <w:t xml:space="preserve"> Plzni </w:t>
      </w:r>
      <w:r w:rsidRPr="00E405A6">
        <w:rPr>
          <w:rFonts w:ascii="Arial" w:hAnsi="Arial" w:cs="Arial"/>
          <w:sz w:val="22"/>
          <w:szCs w:val="22"/>
        </w:rPr>
        <w:t xml:space="preserve">dne </w:t>
      </w:r>
      <w:r w:rsidR="00D4096A">
        <w:rPr>
          <w:rFonts w:ascii="Arial" w:hAnsi="Arial" w:cs="Arial"/>
          <w:sz w:val="22"/>
          <w:szCs w:val="22"/>
        </w:rPr>
        <w:t>10.6.2024</w:t>
      </w:r>
    </w:p>
    <w:p w14:paraId="2489172F" w14:textId="77777777" w:rsidR="00AF39CE" w:rsidRPr="00E405A6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Pr="00E405A6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E405A6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Pr="00E405A6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RPr="00E405A6" w:rsidSect="00035E86">
          <w:headerReference w:type="default" r:id="rId12"/>
          <w:footerReference w:type="default" r:id="rId13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50C0EDC7" w14:textId="77777777" w:rsidR="00BB0D10" w:rsidRPr="00A91E2E" w:rsidRDefault="00BB0D10" w:rsidP="00BB0D10">
      <w:pPr>
        <w:jc w:val="both"/>
        <w:rPr>
          <w:rFonts w:ascii="Arial" w:hAnsi="Arial" w:cs="Arial"/>
          <w:sz w:val="22"/>
          <w:szCs w:val="22"/>
        </w:rPr>
      </w:pPr>
      <w:bookmarkStart w:id="9" w:name="_Hlk156982848"/>
    </w:p>
    <w:p w14:paraId="146EBAF2" w14:textId="77777777" w:rsidR="00BB0D10" w:rsidRPr="00A91E2E" w:rsidRDefault="00BB0D10" w:rsidP="00BB0D1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7068C9C" w14:textId="77777777" w:rsidR="00BB0D10" w:rsidRPr="00A91E2E" w:rsidRDefault="00BB0D10" w:rsidP="00BB0D1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514D2D70" w14:textId="77777777" w:rsidR="00BB0D10" w:rsidRPr="00A91E2E" w:rsidRDefault="00BB0D10" w:rsidP="00BB0D1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A91E2E">
        <w:rPr>
          <w:rFonts w:ascii="Arial" w:hAnsi="Arial" w:cs="Arial"/>
          <w:sz w:val="22"/>
          <w:szCs w:val="22"/>
        </w:rPr>
        <w:t>…………………………………..</w:t>
      </w:r>
      <w:r w:rsidRPr="00A91E2E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18D509C4" w14:textId="77777777" w:rsidR="00BB0D10" w:rsidRPr="00A91E2E" w:rsidRDefault="00BB0D10" w:rsidP="00BB0D10">
      <w:pPr>
        <w:rPr>
          <w:rFonts w:ascii="Arial" w:hAnsi="Arial" w:cs="Arial"/>
          <w:sz w:val="22"/>
          <w:szCs w:val="22"/>
        </w:rPr>
      </w:pPr>
      <w:r w:rsidRPr="00A91E2E">
        <w:rPr>
          <w:rFonts w:ascii="Arial" w:hAnsi="Arial" w:cs="Arial"/>
          <w:sz w:val="22"/>
          <w:szCs w:val="22"/>
        </w:rPr>
        <w:t>Ing. Petr Trombik</w:t>
      </w:r>
      <w:r w:rsidRPr="00A91E2E">
        <w:rPr>
          <w:rFonts w:ascii="Arial" w:hAnsi="Arial" w:cs="Arial"/>
          <w:sz w:val="22"/>
          <w:szCs w:val="22"/>
        </w:rPr>
        <w:tab/>
        <w:t xml:space="preserve">              </w:t>
      </w:r>
      <w:r w:rsidRPr="00A91E2E">
        <w:rPr>
          <w:rFonts w:ascii="Arial" w:hAnsi="Arial" w:cs="Arial"/>
          <w:sz w:val="22"/>
          <w:szCs w:val="22"/>
        </w:rPr>
        <w:tab/>
        <w:t xml:space="preserve">   </w:t>
      </w:r>
      <w:r w:rsidRPr="00A91E2E">
        <w:rPr>
          <w:rFonts w:ascii="Arial" w:hAnsi="Arial" w:cs="Arial"/>
          <w:sz w:val="22"/>
          <w:szCs w:val="22"/>
        </w:rPr>
        <w:tab/>
        <w:t xml:space="preserve">          Ing. Jiří Vaněk – předseda představenstva</w:t>
      </w:r>
    </w:p>
    <w:p w14:paraId="3FE46325" w14:textId="77777777" w:rsidR="00BB0D10" w:rsidRPr="00A91E2E" w:rsidRDefault="00BB0D10" w:rsidP="00BB0D10">
      <w:pPr>
        <w:rPr>
          <w:rFonts w:ascii="Arial" w:hAnsi="Arial" w:cs="Arial"/>
          <w:sz w:val="22"/>
          <w:szCs w:val="22"/>
        </w:rPr>
      </w:pPr>
      <w:r w:rsidRPr="00A91E2E">
        <w:rPr>
          <w:rFonts w:ascii="Arial" w:hAnsi="Arial" w:cs="Arial"/>
          <w:sz w:val="22"/>
          <w:szCs w:val="22"/>
        </w:rPr>
        <w:t xml:space="preserve">vedoucí oddělení správy majetku státu           </w:t>
      </w:r>
    </w:p>
    <w:p w14:paraId="37BC4C19" w14:textId="77777777" w:rsidR="00BB0D10" w:rsidRPr="00A91E2E" w:rsidRDefault="00BB0D10" w:rsidP="00BB0D10">
      <w:pPr>
        <w:rPr>
          <w:rFonts w:ascii="Arial" w:hAnsi="Arial" w:cs="Arial"/>
          <w:sz w:val="22"/>
          <w:szCs w:val="22"/>
        </w:rPr>
      </w:pPr>
      <w:r w:rsidRPr="00A91E2E">
        <w:rPr>
          <w:rFonts w:ascii="Arial" w:hAnsi="Arial" w:cs="Arial"/>
          <w:sz w:val="22"/>
          <w:szCs w:val="22"/>
        </w:rPr>
        <w:t>Krajského pozemkového úřadu pro</w:t>
      </w:r>
      <w:r w:rsidRPr="00A91E2E">
        <w:rPr>
          <w:rFonts w:ascii="Arial" w:hAnsi="Arial" w:cs="Arial"/>
          <w:sz w:val="22"/>
          <w:szCs w:val="22"/>
        </w:rPr>
        <w:tab/>
      </w:r>
      <w:r w:rsidRPr="00A91E2E">
        <w:rPr>
          <w:rFonts w:ascii="Arial" w:hAnsi="Arial" w:cs="Arial"/>
          <w:sz w:val="22"/>
          <w:szCs w:val="22"/>
        </w:rPr>
        <w:tab/>
      </w:r>
      <w:r w:rsidRPr="00A91E2E">
        <w:rPr>
          <w:rFonts w:ascii="Arial" w:hAnsi="Arial" w:cs="Arial"/>
          <w:sz w:val="22"/>
          <w:szCs w:val="22"/>
        </w:rPr>
        <w:tab/>
        <w:t xml:space="preserve">                                                    </w:t>
      </w:r>
    </w:p>
    <w:p w14:paraId="4DC023C3" w14:textId="77777777" w:rsidR="00BB0D10" w:rsidRPr="00A91E2E" w:rsidRDefault="00BB0D10" w:rsidP="00BB0D10">
      <w:pPr>
        <w:rPr>
          <w:rFonts w:ascii="Arial" w:hAnsi="Arial" w:cs="Arial"/>
          <w:sz w:val="22"/>
          <w:szCs w:val="22"/>
        </w:rPr>
      </w:pPr>
      <w:r w:rsidRPr="00A91E2E">
        <w:rPr>
          <w:rFonts w:ascii="Arial" w:hAnsi="Arial" w:cs="Arial"/>
          <w:sz w:val="22"/>
          <w:szCs w:val="22"/>
        </w:rPr>
        <w:t>Plzeňský kraj</w:t>
      </w:r>
      <w:r w:rsidRPr="00A91E2E">
        <w:rPr>
          <w:rFonts w:ascii="Arial" w:hAnsi="Arial" w:cs="Arial"/>
          <w:sz w:val="22"/>
          <w:szCs w:val="22"/>
        </w:rPr>
        <w:tab/>
      </w:r>
      <w:r w:rsidRPr="00A91E2E">
        <w:tab/>
      </w:r>
      <w:r w:rsidRPr="00A91E2E">
        <w:tab/>
      </w:r>
      <w:r w:rsidRPr="00A91E2E">
        <w:tab/>
      </w:r>
      <w:r w:rsidRPr="00A91E2E">
        <w:tab/>
      </w:r>
      <w:r w:rsidRPr="00A91E2E">
        <w:tab/>
      </w:r>
    </w:p>
    <w:p w14:paraId="5F28D105" w14:textId="77777777" w:rsidR="00BB0D10" w:rsidRPr="00A91E2E" w:rsidRDefault="00BB0D10" w:rsidP="00BB0D1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3BE79D36" w14:textId="77777777" w:rsidR="00BB0D10" w:rsidRPr="00A91E2E" w:rsidRDefault="00BB0D10" w:rsidP="00BB0D10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3F86E5C7" w14:textId="77777777" w:rsidR="00BB0D10" w:rsidRPr="00A91E2E" w:rsidRDefault="00BB0D10" w:rsidP="00BB0D10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3529CFDF" w14:textId="77777777" w:rsidR="00BB0D10" w:rsidRPr="00A91E2E" w:rsidRDefault="00BB0D10" w:rsidP="00BB0D10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A91E2E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………………………………………</w:t>
      </w:r>
    </w:p>
    <w:p w14:paraId="201869EB" w14:textId="77777777" w:rsidR="00BB0D10" w:rsidRPr="00A91E2E" w:rsidRDefault="00BB0D10" w:rsidP="00BB0D10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A91E2E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Miroslav </w:t>
      </w:r>
      <w:proofErr w:type="gramStart"/>
      <w:r w:rsidRPr="00A91E2E">
        <w:rPr>
          <w:rFonts w:ascii="Arial" w:hAnsi="Arial" w:cs="Arial"/>
          <w:iCs/>
          <w:sz w:val="22"/>
          <w:szCs w:val="22"/>
        </w:rPr>
        <w:t xml:space="preserve">Karas - </w:t>
      </w:r>
      <w:r w:rsidRPr="00A91E2E">
        <w:rPr>
          <w:rFonts w:ascii="Arial" w:hAnsi="Arial" w:cs="Arial"/>
          <w:sz w:val="22"/>
          <w:szCs w:val="22"/>
        </w:rPr>
        <w:t>místopředseda</w:t>
      </w:r>
      <w:proofErr w:type="gramEnd"/>
      <w:r w:rsidRPr="00A91E2E">
        <w:rPr>
          <w:rFonts w:ascii="Arial" w:hAnsi="Arial" w:cs="Arial"/>
          <w:sz w:val="22"/>
          <w:szCs w:val="22"/>
        </w:rPr>
        <w:t xml:space="preserve"> představenstva</w:t>
      </w:r>
    </w:p>
    <w:p w14:paraId="63A40FEB" w14:textId="77777777" w:rsidR="00BB0D10" w:rsidRPr="00A91E2E" w:rsidRDefault="00BB0D10" w:rsidP="00BB0D10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2803A960" w14:textId="77777777" w:rsidR="00BB0D10" w:rsidRPr="00BD5EE9" w:rsidRDefault="00BB0D10" w:rsidP="00BB0D10">
      <w:pPr>
        <w:rPr>
          <w:rFonts w:ascii="Arial" w:hAnsi="Arial" w:cs="Arial"/>
          <w:sz w:val="22"/>
          <w:szCs w:val="22"/>
        </w:rPr>
        <w:sectPr w:rsidR="00BB0D10" w:rsidRPr="00BD5EE9" w:rsidSect="00BB0D10">
          <w:headerReference w:type="default" r:id="rId14"/>
          <w:footerReference w:type="default" r:id="rId15"/>
          <w:type w:val="continuous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2F859D25" w14:textId="38C5ECC0" w:rsidR="00BB0D10" w:rsidRPr="00BD5EE9" w:rsidRDefault="00BB0D10" w:rsidP="00BB0D1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</w:p>
    <w:p w14:paraId="33EA630B" w14:textId="77777777" w:rsidR="00BB0D10" w:rsidRDefault="00BB0D10" w:rsidP="00BB0D1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494E1738" w14:textId="77777777" w:rsidR="00BB0D10" w:rsidRDefault="00236A5A" w:rsidP="00BB0D10">
      <w:pPr>
        <w:ind w:left="2832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BB0D10">
        <w:rPr>
          <w:rFonts w:ascii="Arial" w:hAnsi="Arial" w:cs="Arial"/>
          <w:iCs/>
          <w:sz w:val="22"/>
          <w:szCs w:val="22"/>
        </w:rPr>
        <w:t xml:space="preserve">                   </w:t>
      </w:r>
    </w:p>
    <w:p w14:paraId="3AC1C874" w14:textId="1C18658F" w:rsidR="00AF39CE" w:rsidRPr="00BB0D10" w:rsidRDefault="00756255" w:rsidP="00BB0D10">
      <w:pPr>
        <w:rPr>
          <w:rFonts w:ascii="Arial" w:hAnsi="Arial" w:cs="Arial"/>
          <w:bCs/>
        </w:rPr>
        <w:sectPr w:rsidR="00AF39CE" w:rsidRPr="00BB0D10" w:rsidSect="00035E86">
          <w:footerReference w:type="default" r:id="rId16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  <w:r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9"/>
    </w:p>
    <w:p w14:paraId="4CF6F4D6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5C452B49" w14:textId="77777777" w:rsidR="00BB0D10" w:rsidRDefault="00BB0D10" w:rsidP="00AF39CE">
      <w:pPr>
        <w:jc w:val="both"/>
        <w:rPr>
          <w:rFonts w:ascii="Arial" w:hAnsi="Arial" w:cs="Arial"/>
          <w:sz w:val="22"/>
          <w:szCs w:val="22"/>
        </w:rPr>
        <w:sectPr w:rsidR="00BB0D10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7D1FB545" w14:textId="77777777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Helena Tomcová</w:t>
      </w:r>
    </w:p>
    <w:p w14:paraId="447A02B0" w14:textId="77777777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113A0A91" w14:textId="77777777" w:rsidR="00BB0D10" w:rsidRPr="005F2C48" w:rsidRDefault="00BB0D10" w:rsidP="00BB0D10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E405A6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0" w:name="_Hlk22718877"/>
      <w:r w:rsidRPr="00E405A6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98B18E5" w14:textId="77777777" w:rsidR="00E405A6" w:rsidRPr="00E405A6" w:rsidRDefault="00E405A6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E405A6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E405A6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E405A6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E405A6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E405A6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E405A6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1484829C" w:rsidR="00AF39CE" w:rsidRPr="00E405A6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E405A6">
        <w:rPr>
          <w:rFonts w:ascii="Arial" w:hAnsi="Arial" w:cs="Arial"/>
          <w:sz w:val="22"/>
          <w:szCs w:val="22"/>
        </w:rPr>
        <w:t xml:space="preserve">Registraci provedl: </w:t>
      </w:r>
      <w:r w:rsidR="00E405A6">
        <w:rPr>
          <w:rFonts w:ascii="Arial" w:hAnsi="Arial" w:cs="Arial"/>
          <w:sz w:val="22"/>
          <w:szCs w:val="22"/>
        </w:rPr>
        <w:t>Helena Tomcová</w:t>
      </w:r>
    </w:p>
    <w:p w14:paraId="6FAC2AC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0CD2CA" w14:textId="77777777" w:rsidR="00E405A6" w:rsidRDefault="00E405A6" w:rsidP="00AF39CE">
      <w:pPr>
        <w:jc w:val="both"/>
        <w:rPr>
          <w:rFonts w:ascii="Arial" w:hAnsi="Arial" w:cs="Arial"/>
          <w:sz w:val="22"/>
          <w:szCs w:val="22"/>
        </w:rPr>
      </w:pPr>
    </w:p>
    <w:p w14:paraId="40FF54B9" w14:textId="77777777" w:rsidR="00E405A6" w:rsidRPr="00E405A6" w:rsidRDefault="00E405A6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66AD5192" w:rsidR="00AF39CE" w:rsidRPr="00E405A6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E405A6">
        <w:rPr>
          <w:rFonts w:ascii="Arial" w:hAnsi="Arial" w:cs="Arial"/>
          <w:sz w:val="22"/>
          <w:szCs w:val="22"/>
        </w:rPr>
        <w:t>V</w:t>
      </w:r>
      <w:r w:rsidR="00E405A6">
        <w:rPr>
          <w:rFonts w:ascii="Arial" w:hAnsi="Arial" w:cs="Arial"/>
          <w:sz w:val="22"/>
          <w:szCs w:val="22"/>
        </w:rPr>
        <w:t> </w:t>
      </w:r>
      <w:proofErr w:type="gramStart"/>
      <w:r w:rsidR="00E405A6">
        <w:rPr>
          <w:rFonts w:ascii="Arial" w:hAnsi="Arial" w:cs="Arial"/>
          <w:sz w:val="22"/>
          <w:szCs w:val="22"/>
        </w:rPr>
        <w:t xml:space="preserve">Plzni </w:t>
      </w:r>
      <w:r w:rsidRPr="00E405A6">
        <w:rPr>
          <w:rFonts w:ascii="Arial" w:hAnsi="Arial" w:cs="Arial"/>
          <w:sz w:val="22"/>
          <w:szCs w:val="22"/>
        </w:rPr>
        <w:t xml:space="preserve"> dne</w:t>
      </w:r>
      <w:proofErr w:type="gramEnd"/>
      <w:r w:rsidRPr="00E405A6">
        <w:rPr>
          <w:rFonts w:ascii="Arial" w:hAnsi="Arial" w:cs="Arial"/>
          <w:sz w:val="22"/>
          <w:szCs w:val="22"/>
        </w:rPr>
        <w:t xml:space="preserve"> </w:t>
      </w:r>
      <w:r w:rsidR="00D4096A">
        <w:rPr>
          <w:rFonts w:ascii="Arial" w:hAnsi="Arial" w:cs="Arial"/>
          <w:sz w:val="22"/>
          <w:szCs w:val="22"/>
        </w:rPr>
        <w:t>…………………..</w:t>
      </w:r>
      <w:r w:rsidRPr="00E405A6">
        <w:rPr>
          <w:rFonts w:ascii="Arial" w:hAnsi="Arial" w:cs="Arial"/>
          <w:sz w:val="22"/>
          <w:szCs w:val="22"/>
        </w:rPr>
        <w:tab/>
      </w:r>
      <w:r w:rsidRPr="00E405A6">
        <w:rPr>
          <w:rFonts w:ascii="Arial" w:hAnsi="Arial" w:cs="Arial"/>
          <w:sz w:val="22"/>
          <w:szCs w:val="22"/>
        </w:rPr>
        <w:tab/>
      </w:r>
      <w:r w:rsidRPr="00E405A6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25080EE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E405A6">
        <w:rPr>
          <w:rFonts w:ascii="Arial" w:hAnsi="Arial" w:cs="Arial"/>
          <w:sz w:val="22"/>
          <w:szCs w:val="22"/>
        </w:rPr>
        <w:tab/>
      </w:r>
      <w:bookmarkEnd w:id="10"/>
      <w:r w:rsidR="00E405A6">
        <w:rPr>
          <w:rFonts w:ascii="Arial" w:hAnsi="Arial" w:cs="Arial"/>
          <w:i/>
          <w:sz w:val="22"/>
          <w:szCs w:val="22"/>
        </w:rPr>
        <w:t>Helena Tomcová</w:t>
      </w:r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footerReference w:type="default" r:id="rId17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806CE" w14:textId="77777777" w:rsidR="00490710" w:rsidRDefault="00490710">
      <w:r>
        <w:separator/>
      </w:r>
    </w:p>
  </w:endnote>
  <w:endnote w:type="continuationSeparator" w:id="0">
    <w:p w14:paraId="5D6A4115" w14:textId="77777777" w:rsidR="00490710" w:rsidRDefault="00490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0CE05046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537379">
      <w:rPr>
        <w:rFonts w:ascii="Arial" w:hAnsi="Arial" w:cs="Arial"/>
        <w:noProof/>
        <w:color w:val="323E4F"/>
        <w:sz w:val="18"/>
        <w:szCs w:val="18"/>
      </w:rPr>
      <w:t>11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537379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AA497" w14:textId="77777777" w:rsidR="00BB0D10" w:rsidRPr="00C52319" w:rsidRDefault="00BB0D10">
    <w:pPr>
      <w:pStyle w:val="Zpat"/>
      <w:jc w:val="right"/>
      <w:rPr>
        <w:rFonts w:ascii="Arial" w:hAnsi="Arial" w:cs="Arial"/>
        <w:sz w:val="18"/>
        <w:szCs w:val="18"/>
      </w:rPr>
    </w:pPr>
    <w:r w:rsidRPr="00C52319">
      <w:rPr>
        <w:rFonts w:ascii="Arial" w:hAnsi="Arial" w:cs="Arial"/>
        <w:bCs/>
        <w:sz w:val="18"/>
        <w:szCs w:val="18"/>
      </w:rPr>
      <w:fldChar w:fldCharType="begin"/>
    </w:r>
    <w:r w:rsidRPr="000A31C5">
      <w:rPr>
        <w:rFonts w:ascii="Arial" w:hAnsi="Arial" w:cs="Arial"/>
        <w:bCs/>
        <w:sz w:val="18"/>
        <w:szCs w:val="18"/>
      </w:rPr>
      <w:instrText>PAGE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>
      <w:rPr>
        <w:rFonts w:ascii="Arial" w:hAnsi="Arial" w:cs="Arial"/>
        <w:bCs/>
        <w:noProof/>
        <w:sz w:val="18"/>
        <w:szCs w:val="18"/>
      </w:rPr>
      <w:t>6</w:t>
    </w:r>
    <w:r w:rsidRPr="00C52319">
      <w:rPr>
        <w:rFonts w:ascii="Arial" w:hAnsi="Arial" w:cs="Arial"/>
        <w:bCs/>
        <w:sz w:val="18"/>
        <w:szCs w:val="18"/>
      </w:rPr>
      <w:fldChar w:fldCharType="end"/>
    </w:r>
    <w:r w:rsidRPr="00C52319">
      <w:rPr>
        <w:rFonts w:ascii="Arial" w:hAnsi="Arial" w:cs="Arial"/>
        <w:sz w:val="18"/>
        <w:szCs w:val="18"/>
      </w:rPr>
      <w:t>/</w:t>
    </w:r>
    <w:r w:rsidRPr="00C52319">
      <w:rPr>
        <w:rFonts w:ascii="Arial" w:hAnsi="Arial" w:cs="Arial"/>
        <w:bCs/>
        <w:sz w:val="18"/>
        <w:szCs w:val="18"/>
      </w:rPr>
      <w:fldChar w:fldCharType="begin"/>
    </w:r>
    <w:r w:rsidRPr="00C52319">
      <w:rPr>
        <w:rFonts w:ascii="Arial" w:hAnsi="Arial" w:cs="Arial"/>
        <w:bCs/>
        <w:sz w:val="18"/>
        <w:szCs w:val="18"/>
      </w:rPr>
      <w:instrText>NUMPAGES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>
      <w:rPr>
        <w:rFonts w:ascii="Arial" w:hAnsi="Arial" w:cs="Arial"/>
        <w:bCs/>
        <w:noProof/>
        <w:sz w:val="18"/>
        <w:szCs w:val="18"/>
      </w:rPr>
      <w:t>9</w:t>
    </w:r>
    <w:r w:rsidRPr="00C52319">
      <w:rPr>
        <w:rFonts w:ascii="Arial" w:hAnsi="Arial" w:cs="Arial"/>
        <w:bCs/>
        <w:sz w:val="18"/>
        <w:szCs w:val="18"/>
      </w:rPr>
      <w:fldChar w:fldCharType="end"/>
    </w:r>
  </w:p>
  <w:p w14:paraId="1FD91E22" w14:textId="77777777" w:rsidR="00BB0D10" w:rsidRDefault="00BB0D1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345229CF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37379">
      <w:rPr>
        <w:rFonts w:ascii="Arial" w:hAnsi="Arial" w:cs="Arial"/>
        <w:noProof/>
        <w:color w:val="323E4F"/>
        <w:sz w:val="18"/>
        <w:szCs w:val="18"/>
      </w:rPr>
      <w:t>10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37379">
      <w:rPr>
        <w:rFonts w:ascii="Arial" w:hAnsi="Arial" w:cs="Arial"/>
        <w:noProof/>
        <w:color w:val="323E4F"/>
        <w:sz w:val="18"/>
        <w:szCs w:val="18"/>
      </w:rPr>
      <w:t>10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1E5806F8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37379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37379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4F34B" w14:textId="77777777" w:rsidR="00490710" w:rsidRDefault="00490710">
      <w:r>
        <w:separator/>
      </w:r>
    </w:p>
  </w:footnote>
  <w:footnote w:type="continuationSeparator" w:id="0">
    <w:p w14:paraId="1A79D3A6" w14:textId="77777777" w:rsidR="00490710" w:rsidRDefault="00490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77777777" w:rsidR="00FF79DC" w:rsidRPr="00286918" w:rsidRDefault="00FF79DC" w:rsidP="00693C83">
    <w:pPr>
      <w:jc w:val="center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6653A" w14:textId="77777777" w:rsidR="00BB0D10" w:rsidRPr="001A3BFB" w:rsidRDefault="00BB0D10" w:rsidP="001A3BF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027816">
    <w:abstractNumId w:val="14"/>
  </w:num>
  <w:num w:numId="2" w16cid:durableId="1778715063">
    <w:abstractNumId w:val="1"/>
  </w:num>
  <w:num w:numId="3" w16cid:durableId="346717907">
    <w:abstractNumId w:val="10"/>
  </w:num>
  <w:num w:numId="4" w16cid:durableId="768963996">
    <w:abstractNumId w:val="6"/>
  </w:num>
  <w:num w:numId="5" w16cid:durableId="193201440">
    <w:abstractNumId w:val="3"/>
  </w:num>
  <w:num w:numId="6" w16cid:durableId="1805612616">
    <w:abstractNumId w:val="8"/>
  </w:num>
  <w:num w:numId="7" w16cid:durableId="2068412376">
    <w:abstractNumId w:val="9"/>
  </w:num>
  <w:num w:numId="8" w16cid:durableId="2031637259">
    <w:abstractNumId w:val="0"/>
  </w:num>
  <w:num w:numId="9" w16cid:durableId="1792476580">
    <w:abstractNumId w:val="11"/>
  </w:num>
  <w:num w:numId="10" w16cid:durableId="818619043">
    <w:abstractNumId w:val="15"/>
  </w:num>
  <w:num w:numId="11" w16cid:durableId="933855062">
    <w:abstractNumId w:val="12"/>
  </w:num>
  <w:num w:numId="12" w16cid:durableId="1359308756">
    <w:abstractNumId w:val="7"/>
  </w:num>
  <w:num w:numId="13" w16cid:durableId="1536506301">
    <w:abstractNumId w:val="4"/>
  </w:num>
  <w:num w:numId="14" w16cid:durableId="1562597542">
    <w:abstractNumId w:val="2"/>
  </w:num>
  <w:num w:numId="15" w16cid:durableId="1684088845">
    <w:abstractNumId w:val="5"/>
  </w:num>
  <w:num w:numId="16" w16cid:durableId="1273559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C63FC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4D7C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640B"/>
    <w:rsid w:val="004675AA"/>
    <w:rsid w:val="0047396F"/>
    <w:rsid w:val="00481627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4724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299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0D10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4096A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1BC"/>
    <w:rsid w:val="00E234B7"/>
    <w:rsid w:val="00E26444"/>
    <w:rsid w:val="00E26E24"/>
    <w:rsid w:val="00E338BE"/>
    <w:rsid w:val="00E33D63"/>
    <w:rsid w:val="00E37EC7"/>
    <w:rsid w:val="00E405A6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C75D9"/>
    <w:rsid w:val="00FD307D"/>
    <w:rsid w:val="00FD403F"/>
    <w:rsid w:val="00FD5908"/>
    <w:rsid w:val="00FD5A52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41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link w:val="ZhlavChar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character" w:customStyle="1" w:styleId="ZhlavChar">
    <w:name w:val="Záhlaví Char"/>
    <w:basedOn w:val="Standardnpsmoodstavce"/>
    <w:link w:val="Zhlav"/>
    <w:rsid w:val="00BB0D10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5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DD062A-6E9E-4FFD-9D47-C52DE972408A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5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1676</Words>
  <Characters>10341</Characters>
  <Application>Microsoft Office Word</Application>
  <DocSecurity>0</DocSecurity>
  <Lines>86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Tomcová Helena</cp:lastModifiedBy>
  <cp:revision>2</cp:revision>
  <cp:lastPrinted>2024-05-22T04:48:00Z</cp:lastPrinted>
  <dcterms:created xsi:type="dcterms:W3CDTF">2024-06-10T06:18:00Z</dcterms:created>
  <dcterms:modified xsi:type="dcterms:W3CDTF">2024-06-10T06:18:00Z</dcterms:modified>
</cp:coreProperties>
</file>