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064" w14:textId="77777777" w:rsidR="009C28DC" w:rsidRPr="005A7EC9" w:rsidRDefault="00D17450">
      <w:pPr>
        <w:pStyle w:val="Zkladntext"/>
        <w:ind w:right="283"/>
        <w:jc w:val="center"/>
        <w:rPr>
          <w:rFonts w:ascii="Times New Roman" w:hAnsi="Times New Roman"/>
          <w:b/>
          <w:sz w:val="48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/>
          <w:sz w:val="48"/>
          <w14:shadow w14:blurRad="0" w14:dist="0" w14:dir="0" w14:sx="0" w14:sy="0" w14:kx="0" w14:ky="0" w14:algn="none">
            <w14:srgbClr w14:val="000000"/>
          </w14:shadow>
        </w:rPr>
        <w:t>SMLOUVA O PROVOZOVÁNÍ</w:t>
      </w:r>
    </w:p>
    <w:p w14:paraId="4013675E" w14:textId="77777777" w:rsidR="009C28DC" w:rsidRPr="005A7EC9" w:rsidRDefault="002248E0">
      <w:pPr>
        <w:pStyle w:val="Zkladntext"/>
        <w:ind w:right="283"/>
        <w:jc w:val="center"/>
        <w:rPr>
          <w:rFonts w:ascii="Times New Roman" w:hAnsi="Times New Roman"/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b/>
          <w:sz w:val="24"/>
          <w14:shadow w14:blurRad="0" w14:dist="0" w14:dir="0" w14:sx="0" w14:sy="0" w14:kx="0" w14:ky="0" w14:algn="none">
            <w14:srgbClr w14:val="000000"/>
          </w14:shadow>
        </w:rPr>
        <w:t>uzavřená níže uvedeného dne, měsíce a roku</w:t>
      </w:r>
    </w:p>
    <w:p w14:paraId="6CF921E2" w14:textId="77777777" w:rsidR="00813B16" w:rsidRPr="005A7EC9" w:rsidRDefault="002248E0" w:rsidP="0013385E">
      <w:pPr>
        <w:pStyle w:val="Zkladntext"/>
        <w:spacing w:before="240"/>
        <w:ind w:right="284"/>
        <w:jc w:val="center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mezi</w:t>
      </w:r>
    </w:p>
    <w:p w14:paraId="2C95D5B0" w14:textId="77777777" w:rsidR="00A31D4D" w:rsidRPr="006C7928" w:rsidRDefault="00A31D4D" w:rsidP="0013385E">
      <w:pPr>
        <w:spacing w:after="60"/>
        <w:jc w:val="both"/>
        <w:rPr>
          <w:b/>
          <w:sz w:val="24"/>
          <w:szCs w:val="24"/>
        </w:rPr>
      </w:pPr>
      <w:r w:rsidRPr="00284FAB">
        <w:rPr>
          <w:b/>
          <w:sz w:val="24"/>
          <w:szCs w:val="24"/>
        </w:rPr>
        <w:t>Objednatel</w:t>
      </w:r>
      <w:r w:rsidR="007D5C57" w:rsidRPr="00284FAB">
        <w:rPr>
          <w:b/>
          <w:sz w:val="24"/>
          <w:szCs w:val="24"/>
        </w:rPr>
        <w:t>:</w:t>
      </w:r>
    </w:p>
    <w:p w14:paraId="29AD26E1" w14:textId="77777777" w:rsidR="000F25D1" w:rsidRDefault="000F25D1" w:rsidP="000F25D1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b/>
          <w:sz w:val="24"/>
        </w:rPr>
      </w:pPr>
      <w:r w:rsidRPr="003101F7">
        <w:rPr>
          <w:sz w:val="24"/>
        </w:rPr>
        <w:t xml:space="preserve">Obchodní firma: </w:t>
      </w:r>
      <w:r w:rsidRPr="003101F7">
        <w:rPr>
          <w:sz w:val="24"/>
        </w:rPr>
        <w:tab/>
      </w:r>
      <w:r w:rsidRPr="00FF51F5">
        <w:rPr>
          <w:b/>
          <w:sz w:val="24"/>
        </w:rPr>
        <w:t>Fakultní základní škola Pedagogické fakulty UK, Praha 13, Trávníčkova 1744</w:t>
      </w:r>
    </w:p>
    <w:p w14:paraId="72B94281" w14:textId="77777777" w:rsidR="000F25D1" w:rsidRDefault="000F25D1" w:rsidP="000F25D1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 w:rsidRPr="003101F7">
        <w:rPr>
          <w:sz w:val="24"/>
        </w:rPr>
        <w:t>se sídlem:</w:t>
      </w:r>
      <w:r w:rsidRPr="003101F7">
        <w:rPr>
          <w:sz w:val="24"/>
        </w:rPr>
        <w:tab/>
      </w:r>
      <w:r w:rsidRPr="00FE0D2E">
        <w:rPr>
          <w:sz w:val="24"/>
        </w:rPr>
        <w:t>Trávníčkova 1744/4</w:t>
      </w:r>
      <w:r>
        <w:rPr>
          <w:sz w:val="24"/>
        </w:rPr>
        <w:t>, Stodůlky, 15500 Praha 5</w:t>
      </w:r>
    </w:p>
    <w:p w14:paraId="48394B9E" w14:textId="77777777" w:rsidR="000F25D1" w:rsidRPr="003101F7" w:rsidRDefault="000F25D1" w:rsidP="000F25D1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 w:rsidRPr="003101F7">
        <w:rPr>
          <w:sz w:val="24"/>
        </w:rPr>
        <w:t>zastoupená:</w:t>
      </w:r>
      <w:r w:rsidRPr="003101F7">
        <w:rPr>
          <w:sz w:val="24"/>
        </w:rPr>
        <w:tab/>
      </w:r>
      <w:r w:rsidRPr="00FF51F5">
        <w:rPr>
          <w:sz w:val="24"/>
        </w:rPr>
        <w:t>PaedDr. František Hanzal</w:t>
      </w:r>
      <w:r>
        <w:rPr>
          <w:sz w:val="24"/>
        </w:rPr>
        <w:t xml:space="preserve"> – ředitel</w:t>
      </w:r>
    </w:p>
    <w:p w14:paraId="5916D6DF" w14:textId="77777777" w:rsidR="000F25D1" w:rsidRDefault="000F25D1" w:rsidP="000F25D1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>
        <w:rPr>
          <w:sz w:val="24"/>
        </w:rPr>
        <w:t>zapsaná:</w:t>
      </w:r>
      <w:r>
        <w:rPr>
          <w:sz w:val="24"/>
        </w:rPr>
        <w:tab/>
        <w:t>v</w:t>
      </w:r>
      <w:r w:rsidRPr="009730FE">
        <w:rPr>
          <w:sz w:val="24"/>
        </w:rPr>
        <w:t xml:space="preserve"> rejstříku škol</w:t>
      </w:r>
      <w:r>
        <w:rPr>
          <w:sz w:val="24"/>
        </w:rPr>
        <w:t xml:space="preserve"> dne</w:t>
      </w:r>
      <w:r w:rsidRPr="009730FE">
        <w:rPr>
          <w:sz w:val="24"/>
        </w:rPr>
        <w:t xml:space="preserve"> </w:t>
      </w:r>
      <w:r>
        <w:rPr>
          <w:sz w:val="24"/>
        </w:rPr>
        <w:t>1.1.2005</w:t>
      </w:r>
    </w:p>
    <w:p w14:paraId="5C3E071F" w14:textId="77777777" w:rsidR="000F25D1" w:rsidRDefault="000F25D1" w:rsidP="000F25D1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>
        <w:rPr>
          <w:sz w:val="24"/>
        </w:rPr>
        <w:t>IČO:</w:t>
      </w:r>
      <w:r w:rsidRPr="003101F7">
        <w:rPr>
          <w:sz w:val="24"/>
        </w:rPr>
        <w:tab/>
      </w:r>
      <w:r w:rsidRPr="00FF51F5">
        <w:rPr>
          <w:sz w:val="24"/>
        </w:rPr>
        <w:t>68407904</w:t>
      </w:r>
    </w:p>
    <w:p w14:paraId="52A40F7F" w14:textId="72B97B99" w:rsidR="000F25D1" w:rsidRPr="009730FE" w:rsidRDefault="000F25D1" w:rsidP="000F25D1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9730FE">
        <w:rPr>
          <w:sz w:val="24"/>
        </w:rPr>
        <w:t>Bankovní spojení:</w:t>
      </w:r>
      <w:r w:rsidRPr="009730FE">
        <w:rPr>
          <w:sz w:val="24"/>
        </w:rPr>
        <w:tab/>
      </w:r>
      <w:r w:rsidR="00024865" w:rsidRPr="00024865">
        <w:rPr>
          <w:sz w:val="24"/>
          <w:highlight w:val="black"/>
        </w:rPr>
        <w:t>…………………………</w:t>
      </w:r>
    </w:p>
    <w:p w14:paraId="7AF34FCD" w14:textId="1040CCF2" w:rsidR="000F25D1" w:rsidRDefault="000F25D1" w:rsidP="000F25D1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9730FE">
        <w:rPr>
          <w:sz w:val="24"/>
        </w:rPr>
        <w:t>Číslo účtu:</w:t>
      </w:r>
      <w:r w:rsidRPr="009730FE">
        <w:rPr>
          <w:sz w:val="24"/>
        </w:rPr>
        <w:tab/>
      </w:r>
      <w:r w:rsidR="00024865" w:rsidRPr="00024865">
        <w:rPr>
          <w:sz w:val="24"/>
          <w:highlight w:val="black"/>
        </w:rPr>
        <w:t>…………………………</w:t>
      </w:r>
    </w:p>
    <w:p w14:paraId="6349756A" w14:textId="159E9AC6" w:rsidR="000F25D1" w:rsidRPr="00A4148D" w:rsidRDefault="000F25D1" w:rsidP="000F25D1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3101F7">
        <w:rPr>
          <w:sz w:val="24"/>
        </w:rPr>
        <w:t>emailová adresa:</w:t>
      </w:r>
      <w:r>
        <w:rPr>
          <w:sz w:val="24"/>
        </w:rPr>
        <w:tab/>
      </w:r>
      <w:r w:rsidR="00024865" w:rsidRPr="00024865">
        <w:rPr>
          <w:sz w:val="24"/>
          <w:highlight w:val="black"/>
        </w:rPr>
        <w:t>………………………</w:t>
      </w:r>
      <w:proofErr w:type="gramStart"/>
      <w:r w:rsidR="00024865" w:rsidRPr="00024865">
        <w:rPr>
          <w:sz w:val="24"/>
          <w:highlight w:val="black"/>
        </w:rPr>
        <w:t>…….</w:t>
      </w:r>
      <w:proofErr w:type="gramEnd"/>
      <w:r w:rsidR="00024865" w:rsidRPr="00024865">
        <w:rPr>
          <w:sz w:val="24"/>
          <w:highlight w:val="black"/>
        </w:rPr>
        <w:t>.</w:t>
      </w:r>
    </w:p>
    <w:p w14:paraId="30F5D21B" w14:textId="73A178B7" w:rsidR="00A31D4D" w:rsidRPr="006C7928" w:rsidRDefault="001532B5" w:rsidP="001532B5">
      <w:pPr>
        <w:spacing w:before="60"/>
        <w:jc w:val="both"/>
        <w:rPr>
          <w:sz w:val="24"/>
          <w:szCs w:val="24"/>
        </w:rPr>
      </w:pPr>
      <w:r w:rsidRPr="006C7928">
        <w:rPr>
          <w:sz w:val="24"/>
          <w:szCs w:val="24"/>
        </w:rPr>
        <w:t xml:space="preserve"> </w:t>
      </w:r>
      <w:r w:rsidR="00A31D4D" w:rsidRPr="006C7928">
        <w:rPr>
          <w:sz w:val="24"/>
          <w:szCs w:val="24"/>
        </w:rPr>
        <w:t>(dále jen “Objednatel“)</w:t>
      </w:r>
    </w:p>
    <w:p w14:paraId="426B31F6" w14:textId="77777777" w:rsidR="0013385E" w:rsidRDefault="0013385E" w:rsidP="00A31D4D">
      <w:pPr>
        <w:jc w:val="both"/>
        <w:rPr>
          <w:sz w:val="24"/>
          <w:szCs w:val="24"/>
        </w:rPr>
      </w:pPr>
    </w:p>
    <w:p w14:paraId="618A3471" w14:textId="25B3C064" w:rsidR="00A31D4D" w:rsidRDefault="0013385E" w:rsidP="00A31D4D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BE870D9" w14:textId="77777777" w:rsidR="0013385E" w:rsidRPr="006C7928" w:rsidRDefault="0013385E" w:rsidP="00A31D4D">
      <w:pPr>
        <w:jc w:val="both"/>
        <w:rPr>
          <w:sz w:val="24"/>
          <w:szCs w:val="24"/>
        </w:rPr>
      </w:pPr>
    </w:p>
    <w:p w14:paraId="0E0ABCB4" w14:textId="77777777" w:rsidR="00A31D4D" w:rsidRPr="0013385E" w:rsidRDefault="00A31D4D" w:rsidP="0013385E">
      <w:pPr>
        <w:spacing w:after="60"/>
        <w:jc w:val="both"/>
        <w:rPr>
          <w:b/>
          <w:sz w:val="24"/>
          <w:szCs w:val="24"/>
        </w:rPr>
      </w:pPr>
      <w:r w:rsidRPr="006C7928">
        <w:rPr>
          <w:b/>
          <w:sz w:val="24"/>
          <w:szCs w:val="24"/>
        </w:rPr>
        <w:t>Provozovatel</w:t>
      </w:r>
      <w:r w:rsidR="007D5C57" w:rsidRPr="006C7928">
        <w:rPr>
          <w:b/>
          <w:sz w:val="24"/>
          <w:szCs w:val="24"/>
        </w:rPr>
        <w:t>:</w:t>
      </w:r>
    </w:p>
    <w:p w14:paraId="4CF5FD36" w14:textId="77777777" w:rsidR="00A31D4D" w:rsidRPr="006C7928" w:rsidRDefault="00A31D4D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b/>
          <w:sz w:val="24"/>
          <w:szCs w:val="24"/>
        </w:rPr>
      </w:pPr>
      <w:r w:rsidRPr="006C7928">
        <w:rPr>
          <w:b/>
          <w:sz w:val="24"/>
          <w:szCs w:val="24"/>
        </w:rPr>
        <w:t>Obchodní firma:</w:t>
      </w:r>
      <w:r w:rsidRPr="006C7928">
        <w:rPr>
          <w:b/>
          <w:sz w:val="24"/>
          <w:szCs w:val="24"/>
        </w:rPr>
        <w:tab/>
      </w:r>
      <w:proofErr w:type="spellStart"/>
      <w:r w:rsidR="001C356B" w:rsidRPr="006C7928">
        <w:rPr>
          <w:b/>
          <w:sz w:val="24"/>
          <w:szCs w:val="24"/>
        </w:rPr>
        <w:t>Veolia</w:t>
      </w:r>
      <w:proofErr w:type="spellEnd"/>
      <w:r w:rsidR="001C356B" w:rsidRPr="006C7928">
        <w:rPr>
          <w:b/>
          <w:sz w:val="24"/>
          <w:szCs w:val="24"/>
        </w:rPr>
        <w:t xml:space="preserve"> Energie ČR, a.s.</w:t>
      </w:r>
      <w:r w:rsidRPr="006C7928">
        <w:rPr>
          <w:b/>
          <w:sz w:val="24"/>
          <w:szCs w:val="24"/>
        </w:rPr>
        <w:t xml:space="preserve"> </w:t>
      </w:r>
    </w:p>
    <w:p w14:paraId="13FFE6D3" w14:textId="77777777" w:rsidR="00A31D4D" w:rsidRPr="00E64434" w:rsidRDefault="00D17450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393993" w:rsidRPr="00E64434">
        <w:rPr>
          <w:sz w:val="24"/>
          <w:szCs w:val="24"/>
        </w:rPr>
        <w:t xml:space="preserve">28. října 3337/7, Moravská Ostrava, </w:t>
      </w:r>
      <w:r w:rsidR="003C43FC">
        <w:rPr>
          <w:sz w:val="24"/>
          <w:szCs w:val="24"/>
        </w:rPr>
        <w:t xml:space="preserve">PSČ 702 </w:t>
      </w:r>
      <w:proofErr w:type="gramStart"/>
      <w:r w:rsidR="003C43FC">
        <w:rPr>
          <w:sz w:val="24"/>
          <w:szCs w:val="24"/>
        </w:rPr>
        <w:t>00,</w:t>
      </w:r>
      <w:r w:rsidR="00393993" w:rsidRPr="00E64434">
        <w:rPr>
          <w:sz w:val="24"/>
          <w:szCs w:val="24"/>
        </w:rPr>
        <w:t>Ostrava</w:t>
      </w:r>
      <w:proofErr w:type="gramEnd"/>
    </w:p>
    <w:p w14:paraId="5B46D6D6" w14:textId="5764362C" w:rsidR="00A31D4D" w:rsidRPr="006C7928" w:rsidRDefault="001C356B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sz w:val="24"/>
          <w:szCs w:val="24"/>
        </w:rPr>
      </w:pPr>
      <w:r w:rsidRPr="006C7928">
        <w:rPr>
          <w:sz w:val="24"/>
          <w:szCs w:val="24"/>
        </w:rPr>
        <w:t>Zapsaná:</w:t>
      </w:r>
      <w:r w:rsidRPr="006C7928">
        <w:rPr>
          <w:sz w:val="24"/>
          <w:szCs w:val="24"/>
        </w:rPr>
        <w:tab/>
        <w:t>v</w:t>
      </w:r>
      <w:r w:rsidR="000361FB" w:rsidRPr="006C7928">
        <w:rPr>
          <w:sz w:val="24"/>
          <w:szCs w:val="24"/>
        </w:rPr>
        <w:t xml:space="preserve"> obchodním rejstříku </w:t>
      </w:r>
      <w:r w:rsidRPr="006C7928">
        <w:rPr>
          <w:sz w:val="24"/>
          <w:szCs w:val="24"/>
        </w:rPr>
        <w:t>vedené</w:t>
      </w:r>
      <w:r w:rsidR="0011728B" w:rsidRPr="006C7928">
        <w:rPr>
          <w:sz w:val="24"/>
          <w:szCs w:val="24"/>
        </w:rPr>
        <w:t>m</w:t>
      </w:r>
      <w:r w:rsidRPr="006C7928">
        <w:rPr>
          <w:sz w:val="24"/>
          <w:szCs w:val="24"/>
        </w:rPr>
        <w:t xml:space="preserve"> Krajským soudem v Ostravě, </w:t>
      </w:r>
      <w:proofErr w:type="spellStart"/>
      <w:r w:rsidRPr="006C7928">
        <w:rPr>
          <w:sz w:val="24"/>
          <w:szCs w:val="24"/>
        </w:rPr>
        <w:t>sp</w:t>
      </w:r>
      <w:proofErr w:type="spellEnd"/>
      <w:r w:rsidRPr="006C7928">
        <w:rPr>
          <w:sz w:val="24"/>
          <w:szCs w:val="24"/>
        </w:rPr>
        <w:t>. zn. B 318</w:t>
      </w:r>
    </w:p>
    <w:p w14:paraId="47ACB3B2" w14:textId="40055C51" w:rsidR="00A31D4D" w:rsidRPr="006C7928" w:rsidRDefault="00A31D4D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sz w:val="24"/>
          <w:szCs w:val="24"/>
        </w:rPr>
      </w:pPr>
      <w:r w:rsidRPr="006C7928">
        <w:rPr>
          <w:sz w:val="24"/>
          <w:szCs w:val="24"/>
        </w:rPr>
        <w:t>Zastoupená:</w:t>
      </w:r>
      <w:r w:rsidRPr="006C7928">
        <w:rPr>
          <w:sz w:val="24"/>
          <w:szCs w:val="24"/>
        </w:rPr>
        <w:tab/>
      </w:r>
      <w:r w:rsidR="001C356B" w:rsidRPr="006C7928">
        <w:rPr>
          <w:sz w:val="24"/>
          <w:szCs w:val="24"/>
        </w:rPr>
        <w:t>Ing. Martin Brůha, ředitel Regionu Čechy</w:t>
      </w:r>
      <w:r w:rsidR="0013385E">
        <w:rPr>
          <w:sz w:val="24"/>
          <w:szCs w:val="24"/>
        </w:rPr>
        <w:t>,</w:t>
      </w:r>
      <w:r w:rsidR="001C356B" w:rsidRPr="006C7928">
        <w:rPr>
          <w:sz w:val="24"/>
          <w:szCs w:val="24"/>
        </w:rPr>
        <w:t xml:space="preserve"> na základě </w:t>
      </w:r>
      <w:r w:rsidR="007420DA" w:rsidRPr="006C7928">
        <w:rPr>
          <w:sz w:val="24"/>
          <w:szCs w:val="24"/>
        </w:rPr>
        <w:t>pověření</w:t>
      </w:r>
    </w:p>
    <w:p w14:paraId="47769957" w14:textId="77777777" w:rsidR="00C33389" w:rsidRPr="006C7928" w:rsidRDefault="00E64434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>45193</w:t>
      </w:r>
      <w:r w:rsidR="00C33389" w:rsidRPr="006C7928">
        <w:rPr>
          <w:sz w:val="24"/>
          <w:szCs w:val="24"/>
        </w:rPr>
        <w:t>410</w:t>
      </w:r>
    </w:p>
    <w:p w14:paraId="2BE58B1A" w14:textId="77777777" w:rsidR="00C33389" w:rsidRPr="006C7928" w:rsidRDefault="00E64434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C33389" w:rsidRPr="006C7928">
        <w:rPr>
          <w:sz w:val="24"/>
          <w:szCs w:val="24"/>
        </w:rPr>
        <w:t>CZ45193410</w:t>
      </w:r>
    </w:p>
    <w:p w14:paraId="20163EE3" w14:textId="26B37A0C" w:rsidR="00A31D4D" w:rsidRPr="006C7928" w:rsidRDefault="00A31D4D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sz w:val="24"/>
          <w:szCs w:val="24"/>
        </w:rPr>
      </w:pPr>
      <w:r w:rsidRPr="006C7928">
        <w:rPr>
          <w:sz w:val="24"/>
          <w:szCs w:val="24"/>
        </w:rPr>
        <w:t>Bankovní spojení:</w:t>
      </w:r>
      <w:r w:rsidRPr="006C7928">
        <w:rPr>
          <w:sz w:val="24"/>
          <w:szCs w:val="24"/>
        </w:rPr>
        <w:tab/>
      </w:r>
      <w:r w:rsidR="00024865" w:rsidRPr="00024865">
        <w:rPr>
          <w:sz w:val="24"/>
          <w:szCs w:val="24"/>
          <w:highlight w:val="black"/>
        </w:rPr>
        <w:t>………………….</w:t>
      </w:r>
    </w:p>
    <w:p w14:paraId="10774729" w14:textId="060330F4" w:rsidR="00A31D4D" w:rsidRPr="006C7928" w:rsidRDefault="00E64434" w:rsidP="00E64434">
      <w:pPr>
        <w:shd w:val="pct12" w:color="auto" w:fill="FFFFFF"/>
        <w:tabs>
          <w:tab w:val="left" w:pos="2268"/>
        </w:tabs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D17450">
        <w:rPr>
          <w:sz w:val="24"/>
          <w:szCs w:val="24"/>
        </w:rPr>
        <w:tab/>
      </w:r>
      <w:r w:rsidR="00024865" w:rsidRPr="00024865">
        <w:rPr>
          <w:sz w:val="24"/>
          <w:szCs w:val="24"/>
          <w:highlight w:val="black"/>
        </w:rPr>
        <w:t>…………………….</w:t>
      </w:r>
    </w:p>
    <w:p w14:paraId="4AF1A851" w14:textId="77777777" w:rsidR="00A31D4D" w:rsidRPr="006C7928" w:rsidRDefault="00A31D4D" w:rsidP="00E64434">
      <w:pPr>
        <w:spacing w:before="60"/>
        <w:jc w:val="both"/>
        <w:rPr>
          <w:sz w:val="24"/>
          <w:szCs w:val="24"/>
        </w:rPr>
      </w:pPr>
      <w:r w:rsidRPr="006C7928">
        <w:rPr>
          <w:sz w:val="24"/>
          <w:szCs w:val="24"/>
        </w:rPr>
        <w:t>(dále jen “Provozovatel“)</w:t>
      </w:r>
    </w:p>
    <w:p w14:paraId="33D2FCA6" w14:textId="77777777" w:rsidR="005A0510" w:rsidRPr="006C7928" w:rsidRDefault="005A0510">
      <w:pPr>
        <w:tabs>
          <w:tab w:val="left" w:pos="5670"/>
        </w:tabs>
        <w:jc w:val="both"/>
        <w:rPr>
          <w:b/>
          <w:sz w:val="24"/>
          <w:szCs w:val="24"/>
        </w:rPr>
      </w:pPr>
    </w:p>
    <w:p w14:paraId="4033423F" w14:textId="77777777" w:rsidR="005A0510" w:rsidRPr="006C7928" w:rsidRDefault="005A0510">
      <w:pPr>
        <w:tabs>
          <w:tab w:val="left" w:pos="5670"/>
        </w:tabs>
        <w:jc w:val="both"/>
        <w:rPr>
          <w:b/>
          <w:sz w:val="24"/>
          <w:szCs w:val="24"/>
        </w:rPr>
      </w:pPr>
    </w:p>
    <w:p w14:paraId="098151D8" w14:textId="77777777" w:rsidR="009C28DC" w:rsidRPr="006C7928" w:rsidRDefault="002248E0" w:rsidP="007D5C57">
      <w:pPr>
        <w:tabs>
          <w:tab w:val="left" w:pos="5670"/>
        </w:tabs>
        <w:spacing w:after="120"/>
        <w:jc w:val="both"/>
        <w:rPr>
          <w:b/>
          <w:sz w:val="24"/>
        </w:rPr>
      </w:pPr>
      <w:r w:rsidRPr="006C7928">
        <w:rPr>
          <w:b/>
          <w:sz w:val="24"/>
        </w:rPr>
        <w:t xml:space="preserve">ČLÁNEK 1 </w:t>
      </w:r>
      <w:r w:rsidR="007D5C57" w:rsidRPr="006C7928">
        <w:rPr>
          <w:b/>
          <w:sz w:val="24"/>
        </w:rPr>
        <w:t>–</w:t>
      </w:r>
      <w:r w:rsidRPr="006C7928">
        <w:rPr>
          <w:b/>
          <w:sz w:val="24"/>
        </w:rPr>
        <w:t xml:space="preserve"> Předmět smlouvy </w:t>
      </w:r>
    </w:p>
    <w:p w14:paraId="412D6E9C" w14:textId="25A1096D" w:rsidR="009D4B9E" w:rsidRPr="00896DCB" w:rsidRDefault="002248E0" w:rsidP="00896DCB">
      <w:pPr>
        <w:numPr>
          <w:ilvl w:val="0"/>
          <w:numId w:val="1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b/>
          <w:sz w:val="24"/>
        </w:rPr>
      </w:pPr>
      <w:r w:rsidRPr="006C7928">
        <w:rPr>
          <w:sz w:val="24"/>
        </w:rPr>
        <w:t xml:space="preserve">Předmětem smlouvy je správa, </w:t>
      </w:r>
      <w:r w:rsidRPr="00896DCB">
        <w:rPr>
          <w:sz w:val="24"/>
          <w:szCs w:val="24"/>
        </w:rPr>
        <w:t>provozování</w:t>
      </w:r>
      <w:r w:rsidRPr="006C7928">
        <w:rPr>
          <w:sz w:val="24"/>
        </w:rPr>
        <w:t xml:space="preserve"> a údržba </w:t>
      </w:r>
      <w:r w:rsidRPr="006C7928">
        <w:rPr>
          <w:sz w:val="24"/>
          <w:szCs w:val="24"/>
        </w:rPr>
        <w:t xml:space="preserve">technologického zařízení </w:t>
      </w:r>
      <w:r w:rsidR="00B824F9" w:rsidRPr="006C7928">
        <w:rPr>
          <w:sz w:val="24"/>
          <w:szCs w:val="24"/>
        </w:rPr>
        <w:t>plynov</w:t>
      </w:r>
      <w:r w:rsidR="00505B5C" w:rsidRPr="006C7928">
        <w:rPr>
          <w:sz w:val="24"/>
          <w:szCs w:val="24"/>
        </w:rPr>
        <w:t>é</w:t>
      </w:r>
      <w:r w:rsidR="00B824F9" w:rsidRPr="006C7928">
        <w:rPr>
          <w:sz w:val="24"/>
          <w:szCs w:val="24"/>
        </w:rPr>
        <w:t xml:space="preserve"> kotel</w:t>
      </w:r>
      <w:r w:rsidR="00505B5C" w:rsidRPr="006C7928">
        <w:rPr>
          <w:sz w:val="24"/>
          <w:szCs w:val="24"/>
        </w:rPr>
        <w:t>ny</w:t>
      </w:r>
      <w:r w:rsidR="00B824F9" w:rsidRPr="006C7928">
        <w:rPr>
          <w:sz w:val="24"/>
          <w:szCs w:val="24"/>
        </w:rPr>
        <w:t xml:space="preserve"> </w:t>
      </w:r>
      <w:r w:rsidR="00D859D9">
        <w:rPr>
          <w:sz w:val="24"/>
          <w:szCs w:val="24"/>
        </w:rPr>
        <w:t>v </w:t>
      </w:r>
      <w:r w:rsidR="00D859D9" w:rsidRPr="00235942">
        <w:rPr>
          <w:sz w:val="24"/>
          <w:szCs w:val="24"/>
        </w:rPr>
        <w:t>objek</w:t>
      </w:r>
      <w:r w:rsidR="00D859D9" w:rsidRPr="000F25D1">
        <w:rPr>
          <w:sz w:val="24"/>
          <w:szCs w:val="24"/>
        </w:rPr>
        <w:t xml:space="preserve">tu </w:t>
      </w:r>
      <w:r w:rsidR="00896DCB" w:rsidRPr="00FF51F5">
        <w:rPr>
          <w:b/>
          <w:sz w:val="24"/>
        </w:rPr>
        <w:t>Fakultní základní škola Pedagogické fakulty UK, Praha 13, Trávníčkova 1744</w:t>
      </w:r>
      <w:r w:rsidR="00896DCB">
        <w:rPr>
          <w:b/>
          <w:sz w:val="24"/>
        </w:rPr>
        <w:t xml:space="preserve"> </w:t>
      </w:r>
      <w:r w:rsidR="00A31D4D" w:rsidRPr="00896DCB">
        <w:rPr>
          <w:sz w:val="24"/>
          <w:szCs w:val="24"/>
        </w:rPr>
        <w:t>na adrese</w:t>
      </w:r>
      <w:r w:rsidR="009046F3" w:rsidRPr="00896DCB">
        <w:rPr>
          <w:sz w:val="24"/>
          <w:szCs w:val="24"/>
        </w:rPr>
        <w:t>:</w:t>
      </w:r>
      <w:r w:rsidR="00E64434" w:rsidRPr="00896DCB">
        <w:rPr>
          <w:sz w:val="24"/>
        </w:rPr>
        <w:t xml:space="preserve"> </w:t>
      </w:r>
      <w:r w:rsidR="000F25D1" w:rsidRPr="00896DCB">
        <w:rPr>
          <w:sz w:val="24"/>
        </w:rPr>
        <w:t xml:space="preserve">Trávníčkova 1744, 15500 Praha 5 nacházejícího se na pozemku </w:t>
      </w:r>
      <w:proofErr w:type="spellStart"/>
      <w:r w:rsidR="000F25D1" w:rsidRPr="00896DCB">
        <w:rPr>
          <w:sz w:val="24"/>
        </w:rPr>
        <w:t>parc</w:t>
      </w:r>
      <w:proofErr w:type="spellEnd"/>
      <w:r w:rsidR="000F25D1" w:rsidRPr="00896DCB">
        <w:rPr>
          <w:sz w:val="24"/>
        </w:rPr>
        <w:t>. č. </w:t>
      </w:r>
      <w:bookmarkStart w:id="0" w:name="_Hlk63858957"/>
      <w:r w:rsidR="000F25D1" w:rsidRPr="00896DCB">
        <w:rPr>
          <w:sz w:val="24"/>
        </w:rPr>
        <w:t xml:space="preserve">2160/43 </w:t>
      </w:r>
      <w:bookmarkEnd w:id="0"/>
      <w:r w:rsidR="000F25D1" w:rsidRPr="00896DCB">
        <w:rPr>
          <w:sz w:val="24"/>
        </w:rPr>
        <w:t>v k.</w:t>
      </w:r>
      <w:r w:rsidR="00896DCB">
        <w:rPr>
          <w:sz w:val="24"/>
        </w:rPr>
        <w:t> </w:t>
      </w:r>
      <w:proofErr w:type="spellStart"/>
      <w:r w:rsidR="000F25D1" w:rsidRPr="00896DCB">
        <w:rPr>
          <w:sz w:val="24"/>
        </w:rPr>
        <w:t>ú.</w:t>
      </w:r>
      <w:proofErr w:type="spellEnd"/>
      <w:r w:rsidR="000F25D1" w:rsidRPr="00896DCB">
        <w:rPr>
          <w:sz w:val="24"/>
        </w:rPr>
        <w:t xml:space="preserve"> Stodůlky, obec Praha, ul. Trávníčkova</w:t>
      </w:r>
      <w:r w:rsidR="001532B5" w:rsidRPr="00896DCB">
        <w:rPr>
          <w:sz w:val="24"/>
        </w:rPr>
        <w:t xml:space="preserve">, </w:t>
      </w:r>
      <w:r w:rsidRPr="00896DCB">
        <w:rPr>
          <w:sz w:val="24"/>
        </w:rPr>
        <w:t>(dále jen provozované zařízení)</w:t>
      </w:r>
      <w:r w:rsidR="00EC1318" w:rsidRPr="00896DCB">
        <w:rPr>
          <w:sz w:val="24"/>
          <w:szCs w:val="24"/>
        </w:rPr>
        <w:t xml:space="preserve"> Provozovatelem</w:t>
      </w:r>
      <w:r w:rsidRPr="00896DCB">
        <w:rPr>
          <w:sz w:val="24"/>
          <w:szCs w:val="24"/>
        </w:rPr>
        <w:t xml:space="preserve">. </w:t>
      </w:r>
      <w:r w:rsidR="009D4B9E" w:rsidRPr="00896DCB">
        <w:rPr>
          <w:sz w:val="24"/>
          <w:szCs w:val="24"/>
        </w:rPr>
        <w:t>Soupis provozovaného zařízení je uveden v Příloze č. 1 k této smlouvě.</w:t>
      </w:r>
    </w:p>
    <w:p w14:paraId="06F937C8" w14:textId="77777777" w:rsidR="009C28DC" w:rsidRPr="006C7928" w:rsidRDefault="002248E0" w:rsidP="007C4B4A">
      <w:pPr>
        <w:numPr>
          <w:ilvl w:val="0"/>
          <w:numId w:val="1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Objednatel prohlašuje, že je oprávněn k uzavření této smlouvy. Objednatel předal Provozovateli veškerou dokumentaci nutnou k zajištění činností</w:t>
      </w:r>
      <w:r w:rsidR="009046F3" w:rsidRPr="006C7928">
        <w:rPr>
          <w:sz w:val="24"/>
        </w:rPr>
        <w:t xml:space="preserve"> vyplývajících z této smlouvy. </w:t>
      </w:r>
    </w:p>
    <w:p w14:paraId="21DDB6B8" w14:textId="77777777" w:rsidR="00766741" w:rsidRPr="006C7928" w:rsidRDefault="00766741">
      <w:pPr>
        <w:tabs>
          <w:tab w:val="left" w:pos="5670"/>
        </w:tabs>
        <w:jc w:val="both"/>
        <w:rPr>
          <w:b/>
          <w:sz w:val="24"/>
        </w:rPr>
      </w:pPr>
    </w:p>
    <w:p w14:paraId="51B77A1F" w14:textId="77777777" w:rsidR="009C28DC" w:rsidRPr="006C7928" w:rsidRDefault="002248E0" w:rsidP="007D5C57">
      <w:pPr>
        <w:tabs>
          <w:tab w:val="left" w:pos="5670"/>
        </w:tabs>
        <w:spacing w:after="120"/>
        <w:jc w:val="both"/>
        <w:rPr>
          <w:b/>
          <w:sz w:val="24"/>
        </w:rPr>
      </w:pPr>
      <w:r w:rsidRPr="006C7928">
        <w:rPr>
          <w:b/>
          <w:sz w:val="24"/>
        </w:rPr>
        <w:t xml:space="preserve">ČLÁNEK 2 </w:t>
      </w:r>
      <w:r w:rsidR="007D5C57" w:rsidRPr="006C7928">
        <w:rPr>
          <w:b/>
          <w:sz w:val="24"/>
        </w:rPr>
        <w:t>–</w:t>
      </w:r>
      <w:r w:rsidRPr="006C7928">
        <w:rPr>
          <w:b/>
          <w:sz w:val="24"/>
        </w:rPr>
        <w:t xml:space="preserve"> Povinnosti Provozovatele a Objednatele</w:t>
      </w:r>
    </w:p>
    <w:p w14:paraId="06D4E9D5" w14:textId="77777777" w:rsidR="009C28DC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Provozovatel je povinen užívat </w:t>
      </w:r>
      <w:r w:rsidR="00D859D9">
        <w:rPr>
          <w:sz w:val="24"/>
        </w:rPr>
        <w:t xml:space="preserve">provozované </w:t>
      </w:r>
      <w:r w:rsidRPr="006C7928">
        <w:rPr>
          <w:sz w:val="24"/>
        </w:rPr>
        <w:t xml:space="preserve">zařízení způsobem vyplývajícím z technických podmínek provozu provozovaného zařízení, se kterým byl Objednatelem prokazatelně seznámen, nebo je mu vzhledem k jeho odbornosti znám. </w:t>
      </w:r>
      <w:r w:rsidR="00EC1318" w:rsidRPr="006C7928">
        <w:rPr>
          <w:sz w:val="24"/>
        </w:rPr>
        <w:t xml:space="preserve">Seznam činností, které se Provozovatel zavazuje na provozovaném zařízení provádět, je uveden v Příloze č. 2 k této smlouvě. </w:t>
      </w:r>
    </w:p>
    <w:p w14:paraId="311B3971" w14:textId="77777777" w:rsidR="009C28DC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Provozovatel je oprávněn provádět změny na provozovaném zařízení pouze se souhlasem Objednatele.</w:t>
      </w:r>
    </w:p>
    <w:p w14:paraId="5498E97A" w14:textId="48FB9CB2" w:rsidR="00680649" w:rsidRPr="00680649" w:rsidRDefault="002248E0" w:rsidP="00680649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lastRenderedPageBreak/>
        <w:t xml:space="preserve">Provozovatel je povinen zajistit provozní materiál do jednotkové ceny </w:t>
      </w:r>
      <w:r w:rsidR="00024865" w:rsidRPr="00024865">
        <w:rPr>
          <w:sz w:val="24"/>
          <w:highlight w:val="black"/>
        </w:rPr>
        <w:t>………………..</w:t>
      </w:r>
      <w:r w:rsidRPr="00024865">
        <w:rPr>
          <w:sz w:val="24"/>
          <w:highlight w:val="black"/>
        </w:rPr>
        <w:t>.</w:t>
      </w:r>
      <w:r w:rsidRPr="006C7928">
        <w:rPr>
          <w:sz w:val="24"/>
        </w:rPr>
        <w:t xml:space="preserve"> Provozní materiál nad tuto částku zajistí Provozovatel a hradí Objednatel. Provozovatel je dále povinen oznámit Objednateli bez zbytečného odkladu nutnost opravy </w:t>
      </w:r>
      <w:r w:rsidR="00CB387D" w:rsidRPr="006C7928">
        <w:rPr>
          <w:sz w:val="24"/>
        </w:rPr>
        <w:t xml:space="preserve">provozovaného </w:t>
      </w:r>
      <w:r w:rsidRPr="006C7928">
        <w:rPr>
          <w:sz w:val="24"/>
        </w:rPr>
        <w:t>zařízení nad uvedený limit,</w:t>
      </w:r>
      <w:r w:rsidR="001532B5">
        <w:rPr>
          <w:sz w:val="24"/>
        </w:rPr>
        <w:t xml:space="preserve"> </w:t>
      </w:r>
      <w:r w:rsidR="00680649" w:rsidRPr="001532B5">
        <w:rPr>
          <w:sz w:val="24"/>
        </w:rPr>
        <w:t xml:space="preserve">aby je Objednatel mohl provést. Pokud v souvislosti s těmito opravami dojde k omezení provozu provozovaného zařízení nebo jeho přerušení, neodpovídá Provozovatel za vzniklou škodu, která takovým stavem vznikne Objednateli nebo třetím osobám. Obě smluvní strany se písemně dohodnou na způsobu a termínu provedení této </w:t>
      </w:r>
      <w:proofErr w:type="gramStart"/>
      <w:r w:rsidR="00680649" w:rsidRPr="001532B5">
        <w:rPr>
          <w:sz w:val="24"/>
        </w:rPr>
        <w:t>opravy./</w:t>
      </w:r>
      <w:proofErr w:type="gramEnd"/>
      <w:r w:rsidR="00680649" w:rsidRPr="001532B5">
        <w:rPr>
          <w:sz w:val="24"/>
        </w:rPr>
        <w:t xml:space="preserve"> Provozovatel a Objednatel dohodnou v takovém případě provedení opravy – pokud</w:t>
      </w:r>
      <w:r w:rsidR="00680649" w:rsidRPr="00680649">
        <w:rPr>
          <w:sz w:val="24"/>
        </w:rPr>
        <w:t xml:space="preserve"> bude dohodnuto, že opravu provede Provozovatel, bude tato oprava provedena až po odsouhlasení ceny Objednatelem. Pokud v souvislosti s těmito opravami dojde k omezení provozu provozovaného zařízení nebo jeho přerušení, neodpovídá Provozovatel za vzniklou škodu, která takovým stavem vznikne Objednateli nebo třetím osobám. Obě smluvní strany se písemně dohodnou na způsobu a termínu provedení této opravy</w:t>
      </w:r>
    </w:p>
    <w:p w14:paraId="0C7F0406" w14:textId="77777777" w:rsidR="00B83BC5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Provozovatel odpovídá za škody na provozovaném zařízení, které způsobil svojí činností nebo činností svých dodavatelů.</w:t>
      </w:r>
      <w:r w:rsidR="003F39A7" w:rsidRPr="006C7928">
        <w:rPr>
          <w:sz w:val="24"/>
        </w:rPr>
        <w:t xml:space="preserve"> </w:t>
      </w:r>
      <w:r w:rsidRPr="006C7928">
        <w:rPr>
          <w:sz w:val="24"/>
        </w:rPr>
        <w:t>Provozovatel neodpovídá za škody způsobené Objednatelem, třetí stranou nepověřenou Provozovatelem nebo vyšší mocí (válka, povodeň, zemětřesení, teroristický čin, krádež, vandalismus atd.)</w:t>
      </w:r>
      <w:r w:rsidR="00AC7F02" w:rsidRPr="006C7928">
        <w:rPr>
          <w:sz w:val="24"/>
        </w:rPr>
        <w:t xml:space="preserve">. </w:t>
      </w:r>
    </w:p>
    <w:p w14:paraId="7FCA1AD7" w14:textId="77777777" w:rsidR="00B83BC5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Provozovatel se zavazuje provozovat provozované zařízení v souladu s jejich technickými parametry a podle požadavků Objednatele. </w:t>
      </w:r>
      <w:r w:rsidR="00A82F8A" w:rsidRPr="006C7928">
        <w:rPr>
          <w:sz w:val="24"/>
        </w:rPr>
        <w:t>Provozovatel není povinen respektovat požadavky Objednatele, budou</w:t>
      </w:r>
      <w:r w:rsidR="00525A63" w:rsidRPr="006C7928">
        <w:rPr>
          <w:sz w:val="24"/>
        </w:rPr>
        <w:t>-li</w:t>
      </w:r>
      <w:r w:rsidR="00A82F8A" w:rsidRPr="006C7928">
        <w:rPr>
          <w:sz w:val="24"/>
        </w:rPr>
        <w:t xml:space="preserve"> Provozovatelem </w:t>
      </w:r>
      <w:r w:rsidR="002D27AE" w:rsidRPr="006C7928">
        <w:rPr>
          <w:sz w:val="24"/>
        </w:rPr>
        <w:t xml:space="preserve">důvodně </w:t>
      </w:r>
      <w:r w:rsidR="00A82F8A" w:rsidRPr="006C7928">
        <w:rPr>
          <w:sz w:val="24"/>
        </w:rPr>
        <w:t>považovány za nevhodné</w:t>
      </w:r>
      <w:r w:rsidR="00EF080A" w:rsidRPr="006C7928">
        <w:rPr>
          <w:sz w:val="24"/>
        </w:rPr>
        <w:t>,</w:t>
      </w:r>
      <w:r w:rsidR="00A82F8A" w:rsidRPr="006C7928">
        <w:rPr>
          <w:sz w:val="24"/>
        </w:rPr>
        <w:t xml:space="preserve"> nebo </w:t>
      </w:r>
      <w:r w:rsidR="00FB61BD" w:rsidRPr="006C7928">
        <w:rPr>
          <w:sz w:val="24"/>
        </w:rPr>
        <w:t xml:space="preserve">pokud </w:t>
      </w:r>
      <w:r w:rsidR="00A82F8A" w:rsidRPr="006C7928">
        <w:rPr>
          <w:sz w:val="24"/>
        </w:rPr>
        <w:t xml:space="preserve">jejich splnění může způsobit Provozovateli, Objednateli nebo třetí osobě škodu. </w:t>
      </w:r>
      <w:r w:rsidR="00F750A4" w:rsidRPr="006C7928">
        <w:rPr>
          <w:sz w:val="24"/>
        </w:rPr>
        <w:t xml:space="preserve">Na nevhodnost požadavků je Provozovatel povinen Objednatele písemně upozornit. </w:t>
      </w:r>
      <w:r w:rsidR="00525A63" w:rsidRPr="006C7928">
        <w:rPr>
          <w:sz w:val="24"/>
        </w:rPr>
        <w:t xml:space="preserve">Sdělí-li </w:t>
      </w:r>
      <w:r w:rsidR="00F750A4" w:rsidRPr="006C7928">
        <w:rPr>
          <w:sz w:val="24"/>
        </w:rPr>
        <w:t xml:space="preserve">písemně </w:t>
      </w:r>
      <w:r w:rsidR="00A82F8A" w:rsidRPr="006C7928">
        <w:rPr>
          <w:sz w:val="24"/>
        </w:rPr>
        <w:t xml:space="preserve">Objednatel </w:t>
      </w:r>
      <w:r w:rsidR="00F750A4" w:rsidRPr="006C7928">
        <w:rPr>
          <w:sz w:val="24"/>
        </w:rPr>
        <w:t xml:space="preserve">Provozovateli, že i přes upozornění </w:t>
      </w:r>
      <w:r w:rsidR="00A82F8A" w:rsidRPr="006C7928">
        <w:rPr>
          <w:sz w:val="24"/>
        </w:rPr>
        <w:t xml:space="preserve">na svém požadavku </w:t>
      </w:r>
      <w:r w:rsidR="00F750A4" w:rsidRPr="006C7928">
        <w:rPr>
          <w:sz w:val="24"/>
        </w:rPr>
        <w:t>trvá</w:t>
      </w:r>
      <w:r w:rsidR="00A82F8A" w:rsidRPr="006C7928">
        <w:rPr>
          <w:sz w:val="24"/>
        </w:rPr>
        <w:t>, je Provozovatel povinen požadavek provést s tím, že v žádném případě za takto vzniklou škodu</w:t>
      </w:r>
      <w:r w:rsidR="002D2AB9" w:rsidRPr="006C7928">
        <w:rPr>
          <w:sz w:val="24"/>
        </w:rPr>
        <w:t xml:space="preserve"> nebude nést odpovědnost</w:t>
      </w:r>
      <w:r w:rsidR="00F750A4" w:rsidRPr="006C7928">
        <w:rPr>
          <w:sz w:val="24"/>
        </w:rPr>
        <w:t xml:space="preserve"> a veškeré vzniklé škody jdou k tíži Objednatele</w:t>
      </w:r>
      <w:r w:rsidR="00A82F8A" w:rsidRPr="006C7928">
        <w:rPr>
          <w:sz w:val="24"/>
        </w:rPr>
        <w:t xml:space="preserve">. </w:t>
      </w:r>
      <w:r w:rsidR="00AB3D4C" w:rsidRPr="006C7928">
        <w:rPr>
          <w:sz w:val="24"/>
        </w:rPr>
        <w:t xml:space="preserve">Provozovatel </w:t>
      </w:r>
      <w:r w:rsidR="002D27AE" w:rsidRPr="006C7928">
        <w:rPr>
          <w:sz w:val="24"/>
        </w:rPr>
        <w:t xml:space="preserve">však </w:t>
      </w:r>
      <w:r w:rsidR="00AB3D4C" w:rsidRPr="006C7928">
        <w:rPr>
          <w:sz w:val="24"/>
        </w:rPr>
        <w:t>v </w:t>
      </w:r>
      <w:r w:rsidR="002D27AE" w:rsidRPr="006C7928">
        <w:rPr>
          <w:sz w:val="24"/>
        </w:rPr>
        <w:t>žádném</w:t>
      </w:r>
      <w:r w:rsidR="00AB3D4C" w:rsidRPr="006C7928">
        <w:rPr>
          <w:sz w:val="24"/>
        </w:rPr>
        <w:t xml:space="preserve"> případě není povinen vyhovět požadavku Objednatele, pokud by </w:t>
      </w:r>
      <w:r w:rsidR="00BA2C1E" w:rsidRPr="006C7928">
        <w:rPr>
          <w:sz w:val="24"/>
        </w:rPr>
        <w:t>jeho splněním</w:t>
      </w:r>
      <w:r w:rsidR="00AB3D4C" w:rsidRPr="006C7928">
        <w:rPr>
          <w:sz w:val="24"/>
        </w:rPr>
        <w:t xml:space="preserve"> mělo dojít k porušení právních nebo provozních předpisů vztahujících se k provozovanému zařízení. </w:t>
      </w:r>
    </w:p>
    <w:p w14:paraId="0774A0F2" w14:textId="77777777" w:rsidR="00B83BC5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Provozovatel se zavazuje poskytovat provozní servis provozovaného zařízení spočívající v obsluze zařízení a řízení množství a kvality dodávek energií. </w:t>
      </w:r>
    </w:p>
    <w:p w14:paraId="204F1AB0" w14:textId="77777777" w:rsidR="00B83BC5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Provozovatel se zavazuje poskytovat technický servis provozovaného zařízení spočívající v péči o technický stav zařízení s cílem udržet je v provozuschopném stavu odpovídajícímu jeho stáří a opotřebení.</w:t>
      </w:r>
    </w:p>
    <w:p w14:paraId="15BFA350" w14:textId="77777777" w:rsidR="00B83BC5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Provozovatel se zavazuje provozovat provozované zařízení s nezbytnou odbornou péčí a v souladu s platnými právními předpisy v oblasti bezpečnosti práce, ochrany životního prostředí a protipožární ochrany a ostatními platnými právními předpisy České republiky a touto smlouvou. </w:t>
      </w:r>
    </w:p>
    <w:p w14:paraId="73E8F193" w14:textId="77777777" w:rsidR="00B83BC5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Provozovatel se zavazuje v rámci provozu provozovaného zařízení převzít povinnosti a závazky Objednatele vzniklé po dni účinnosti této smlouvy vůči orgánům státní správy (SUIP, </w:t>
      </w:r>
      <w:r w:rsidR="00882417" w:rsidRPr="006C7928">
        <w:rPr>
          <w:sz w:val="24"/>
        </w:rPr>
        <w:t>T</w:t>
      </w:r>
      <w:r w:rsidRPr="006C7928">
        <w:rPr>
          <w:sz w:val="24"/>
        </w:rPr>
        <w:t>I</w:t>
      </w:r>
      <w:r w:rsidR="00882417" w:rsidRPr="006C7928">
        <w:rPr>
          <w:sz w:val="24"/>
        </w:rPr>
        <w:t>ČR</w:t>
      </w:r>
      <w:r w:rsidRPr="006C7928">
        <w:rPr>
          <w:sz w:val="24"/>
        </w:rPr>
        <w:t xml:space="preserve"> apod.) a provádět v rámci běžné údržby pravidelné a příslušnými legislativními předpisy stanovené revize a technické prohlídky provozovaného zařízení. Provozovatel </w:t>
      </w:r>
      <w:r w:rsidR="002768F3" w:rsidRPr="006C7928">
        <w:rPr>
          <w:sz w:val="24"/>
        </w:rPr>
        <w:t xml:space="preserve">však </w:t>
      </w:r>
      <w:r w:rsidRPr="006C7928">
        <w:rPr>
          <w:sz w:val="24"/>
        </w:rPr>
        <w:t xml:space="preserve">nevstupuje do povinností a závazků Objednatele vzniklých před účinností této smlouvy. </w:t>
      </w:r>
    </w:p>
    <w:p w14:paraId="4A88997A" w14:textId="77777777" w:rsidR="00B83BC5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Provozovatel se zavazuje vést nezbytnou dokumentaci týkající se provozu provozovaného zařízení.</w:t>
      </w:r>
    </w:p>
    <w:p w14:paraId="7574A792" w14:textId="77777777" w:rsidR="00A626CF" w:rsidRPr="006C7928" w:rsidRDefault="00D859D9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5A7EC9">
        <w:rPr>
          <w:noProof/>
        </w:rPr>
        <w:drawing>
          <wp:anchor distT="0" distB="0" distL="114300" distR="114300" simplePos="0" relativeHeight="251658240" behindDoc="1" locked="0" layoutInCell="1" allowOverlap="1" wp14:anchorId="1FA6D15D" wp14:editId="0428A768">
            <wp:simplePos x="0" y="0"/>
            <wp:positionH relativeFrom="column">
              <wp:posOffset>2677160</wp:posOffset>
            </wp:positionH>
            <wp:positionV relativeFrom="paragraph">
              <wp:posOffset>1019175</wp:posOffset>
            </wp:positionV>
            <wp:extent cx="1732915" cy="658495"/>
            <wp:effectExtent l="0" t="0" r="63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D3C" w:rsidRPr="006C7928">
        <w:rPr>
          <w:sz w:val="24"/>
        </w:rPr>
        <w:t>Provozovatel</w:t>
      </w:r>
      <w:r w:rsidR="004C31CF" w:rsidRPr="006C7928">
        <w:rPr>
          <w:sz w:val="24"/>
        </w:rPr>
        <w:t xml:space="preserve"> je povinen </w:t>
      </w:r>
      <w:r w:rsidR="004E720B" w:rsidRPr="006C7928">
        <w:rPr>
          <w:sz w:val="24"/>
        </w:rPr>
        <w:t xml:space="preserve">se do 90 minut od nahlášení Objednatelem prostřednictvím telefonu nebo elektronického kontaktu </w:t>
      </w:r>
      <w:r w:rsidR="00E22CCA">
        <w:rPr>
          <w:sz w:val="24"/>
        </w:rPr>
        <w:t>MOJE VEOLIE</w:t>
      </w:r>
      <w:r w:rsidR="004E720B" w:rsidRPr="006C7928">
        <w:rPr>
          <w:sz w:val="24"/>
        </w:rPr>
        <w:t xml:space="preserve"> dostavit k odstranění závady či poruchy provozovaného zařízení a k odstranění závady či poruchy vyvinout maximální možné úsilí tak, aby provozované zařízení mohlo být uvedeno do provozu v co nejkratší době. </w:t>
      </w:r>
      <w:r w:rsidR="00880D3C" w:rsidRPr="006C7928">
        <w:rPr>
          <w:sz w:val="24"/>
        </w:rPr>
        <w:t>Provozovatel</w:t>
      </w:r>
      <w:r w:rsidR="004C31CF" w:rsidRPr="006C7928">
        <w:rPr>
          <w:sz w:val="24"/>
        </w:rPr>
        <w:t xml:space="preserve"> </w:t>
      </w:r>
      <w:r w:rsidR="007D5C57" w:rsidRPr="006C7928">
        <w:rPr>
          <w:sz w:val="24"/>
        </w:rPr>
        <w:t xml:space="preserve">je povinen zajistit pohotovost </w:t>
      </w:r>
      <w:r w:rsidR="004C31CF" w:rsidRPr="006C7928">
        <w:rPr>
          <w:sz w:val="24"/>
        </w:rPr>
        <w:t>24 hodin denně v pracovní dny, v sobotu i v neděli včetně svátků</w:t>
      </w:r>
      <w:r w:rsidR="007D5C57" w:rsidRPr="006C7928">
        <w:rPr>
          <w:sz w:val="24"/>
        </w:rPr>
        <w:t>.</w:t>
      </w:r>
    </w:p>
    <w:p w14:paraId="174D8C78" w14:textId="77777777" w:rsidR="00A626CF" w:rsidRPr="005A7EC9" w:rsidRDefault="002248E0" w:rsidP="007D5C57">
      <w:pPr>
        <w:pStyle w:val="odst"/>
        <w:spacing w:before="120"/>
        <w:ind w:left="567" w:right="284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lastRenderedPageBreak/>
        <w:t>Tel</w:t>
      </w:r>
      <w:r w:rsidR="007D5C57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efon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na nepřetržitý dispečink: </w:t>
      </w:r>
    </w:p>
    <w:p w14:paraId="151297F6" w14:textId="77777777" w:rsidR="00A626CF" w:rsidRPr="005A7EC9" w:rsidRDefault="00A626CF" w:rsidP="007D5C57">
      <w:pPr>
        <w:pStyle w:val="odst"/>
        <w:spacing w:after="120"/>
        <w:ind w:left="3686" w:right="283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</w:p>
    <w:p w14:paraId="055C6CF9" w14:textId="77777777" w:rsidR="00D859D9" w:rsidRDefault="00D859D9" w:rsidP="0013385E">
      <w:pPr>
        <w:widowControl w:val="0"/>
        <w:ind w:left="567"/>
        <w:jc w:val="both"/>
        <w:outlineLvl w:val="8"/>
        <w:rPr>
          <w:sz w:val="24"/>
          <w:szCs w:val="24"/>
          <w:lang w:eastAsia="x-none"/>
        </w:rPr>
      </w:pPr>
    </w:p>
    <w:p w14:paraId="45CD2D33" w14:textId="5E47CC59" w:rsidR="00E22CCA" w:rsidRDefault="00E22CCA" w:rsidP="0013385E">
      <w:pPr>
        <w:widowControl w:val="0"/>
        <w:spacing w:after="120"/>
        <w:ind w:left="567"/>
        <w:jc w:val="both"/>
        <w:outlineLvl w:val="8"/>
        <w:rPr>
          <w:rStyle w:val="Hypertextovodkaz"/>
          <w:sz w:val="24"/>
          <w:szCs w:val="24"/>
          <w:lang w:eastAsia="x-none"/>
        </w:rPr>
      </w:pPr>
      <w:r w:rsidRPr="00864BEB">
        <w:rPr>
          <w:sz w:val="24"/>
          <w:szCs w:val="24"/>
          <w:lang w:val="x-none" w:eastAsia="x-none"/>
        </w:rPr>
        <w:t xml:space="preserve">Internetová adresa na </w:t>
      </w:r>
      <w:r w:rsidRPr="00864BEB">
        <w:rPr>
          <w:sz w:val="24"/>
          <w:szCs w:val="24"/>
          <w:lang w:eastAsia="x-none"/>
        </w:rPr>
        <w:t>MOJE VEOLIE</w:t>
      </w:r>
      <w:r w:rsidRPr="00864BEB">
        <w:rPr>
          <w:sz w:val="24"/>
          <w:szCs w:val="24"/>
          <w:lang w:val="x-none" w:eastAsia="x-none"/>
        </w:rPr>
        <w:t>:</w:t>
      </w:r>
      <w:r w:rsidRPr="00864BEB">
        <w:rPr>
          <w:sz w:val="24"/>
          <w:szCs w:val="24"/>
          <w:lang w:val="x-none" w:eastAsia="x-none"/>
        </w:rPr>
        <w:tab/>
      </w:r>
      <w:hyperlink r:id="rId9" w:history="1">
        <w:r w:rsidR="00024865" w:rsidRPr="00024865">
          <w:rPr>
            <w:rStyle w:val="Hypertextovodkaz"/>
            <w:sz w:val="24"/>
            <w:szCs w:val="24"/>
            <w:highlight w:val="black"/>
            <w:lang w:eastAsia="x-none"/>
          </w:rPr>
          <w:t>………………..</w:t>
        </w:r>
      </w:hyperlink>
    </w:p>
    <w:p w14:paraId="6B4BE5D3" w14:textId="77777777" w:rsidR="00D859D9" w:rsidRPr="005A7EC9" w:rsidRDefault="00D859D9" w:rsidP="00D859D9">
      <w:pPr>
        <w:pStyle w:val="Zkladntext"/>
        <w:spacing w:after="120"/>
        <w:ind w:left="567"/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Pokud v důsledku závady nebo havárie bude dodávka tepelné energie přerušena nebo omezena na dobu delší než 4 hodiny, je Provozovatel povinen o této skutečnosti informovat Objednatele, a to např. emailem, nebo vylepením oznámení na dveře objektu apod.</w:t>
      </w:r>
    </w:p>
    <w:p w14:paraId="59BCC9DC" w14:textId="77777777" w:rsidR="003A4962" w:rsidRPr="006C7928" w:rsidRDefault="003A4962" w:rsidP="00D859D9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60"/>
        <w:ind w:left="567" w:hanging="567"/>
        <w:jc w:val="both"/>
        <w:rPr>
          <w:sz w:val="24"/>
        </w:rPr>
      </w:pPr>
      <w:r w:rsidRPr="006C7928">
        <w:rPr>
          <w:sz w:val="24"/>
        </w:rPr>
        <w:t>Kontaktní osoba pro jednání ve věci plnění předmětu smlouvy:</w:t>
      </w:r>
    </w:p>
    <w:p w14:paraId="3A98E0A7" w14:textId="38D5B6CF" w:rsidR="003A4962" w:rsidRPr="006C7928" w:rsidRDefault="003A4962" w:rsidP="00D859D9">
      <w:pPr>
        <w:pStyle w:val="Zkladntextodsazen21"/>
        <w:spacing w:before="60"/>
        <w:ind w:left="567"/>
        <w:jc w:val="both"/>
      </w:pPr>
      <w:r w:rsidRPr="006C7928">
        <w:t>za provozovatele:</w:t>
      </w:r>
      <w:r w:rsidRPr="006C7928">
        <w:tab/>
        <w:t>oddělení péče o stávající zákazníky</w:t>
      </w:r>
      <w:r w:rsidRPr="00024865">
        <w:rPr>
          <w:highlight w:val="black"/>
        </w:rPr>
        <w:t>:</w:t>
      </w:r>
      <w:r w:rsidR="007D5C57" w:rsidRPr="00024865">
        <w:rPr>
          <w:highlight w:val="black"/>
        </w:rPr>
        <w:t xml:space="preserve"> </w:t>
      </w:r>
      <w:r w:rsidR="00024865" w:rsidRPr="00024865">
        <w:rPr>
          <w:highlight w:val="black"/>
        </w:rPr>
        <w:t>………</w:t>
      </w:r>
      <w:proofErr w:type="gramStart"/>
      <w:r w:rsidR="00024865" w:rsidRPr="00024865">
        <w:rPr>
          <w:highlight w:val="black"/>
        </w:rPr>
        <w:t>…….</w:t>
      </w:r>
      <w:proofErr w:type="gramEnd"/>
      <w:r w:rsidR="00024865" w:rsidRPr="00024865">
        <w:rPr>
          <w:highlight w:val="black"/>
        </w:rPr>
        <w:t>.</w:t>
      </w:r>
    </w:p>
    <w:p w14:paraId="15EF3772" w14:textId="7C9DB38F" w:rsidR="003A4962" w:rsidRPr="006C7928" w:rsidRDefault="003A4962" w:rsidP="003A4962">
      <w:pPr>
        <w:pStyle w:val="Zkladntextodsazen21"/>
        <w:tabs>
          <w:tab w:val="left" w:pos="2127"/>
        </w:tabs>
        <w:ind w:left="2124" w:hanging="2124"/>
        <w:jc w:val="both"/>
      </w:pPr>
      <w:r w:rsidRPr="006C7928">
        <w:tab/>
      </w:r>
      <w:r w:rsidRPr="006C7928">
        <w:tab/>
      </w:r>
      <w:r w:rsidRPr="006C7928">
        <w:tab/>
        <w:t xml:space="preserve">e-mail: </w:t>
      </w:r>
      <w:r w:rsidR="00024865" w:rsidRPr="00024865">
        <w:rPr>
          <w:highlight w:val="black"/>
        </w:rPr>
        <w:t>……………………….</w:t>
      </w:r>
    </w:p>
    <w:p w14:paraId="152EBC8D" w14:textId="424D9D43" w:rsidR="003A4962" w:rsidRPr="005A7EC9" w:rsidRDefault="003A4962" w:rsidP="003A4962">
      <w:pPr>
        <w:pStyle w:val="Zkladntext"/>
        <w:spacing w:after="120"/>
        <w:ind w:left="1776" w:firstLine="348"/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ab/>
        <w:t>tel:</w:t>
      </w:r>
      <w:r w:rsidR="007D5C57" w:rsidRPr="005A7EC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24865" w:rsidRPr="00024865">
        <w:rPr>
          <w:rFonts w:ascii="Times New Roman" w:hAnsi="Times New Roman"/>
          <w:sz w:val="24"/>
          <w:szCs w:val="24"/>
          <w:highlight w:val="black"/>
          <w14:shadow w14:blurRad="0" w14:dist="0" w14:dir="0" w14:sx="0" w14:sy="0" w14:kx="0" w14:ky="0" w14:algn="none">
            <w14:srgbClr w14:val="000000"/>
          </w14:shadow>
        </w:rPr>
        <w:t>……………………..</w:t>
      </w:r>
    </w:p>
    <w:p w14:paraId="3D9788E5" w14:textId="198DE8AE" w:rsidR="000F25D1" w:rsidRPr="00AA525C" w:rsidRDefault="007D5C57" w:rsidP="000F25D1">
      <w:pPr>
        <w:tabs>
          <w:tab w:val="left" w:pos="2127"/>
        </w:tabs>
        <w:spacing w:before="120"/>
        <w:ind w:left="2127" w:hanging="1701"/>
        <w:jc w:val="both"/>
        <w:rPr>
          <w:sz w:val="24"/>
        </w:rPr>
      </w:pPr>
      <w:r w:rsidRPr="005A7EC9">
        <w:rPr>
          <w:sz w:val="24"/>
          <w:szCs w:val="24"/>
        </w:rPr>
        <w:t xml:space="preserve">za Objednatele: </w:t>
      </w:r>
      <w:r w:rsidRPr="005A7EC9">
        <w:rPr>
          <w:sz w:val="24"/>
          <w:szCs w:val="24"/>
        </w:rPr>
        <w:tab/>
      </w:r>
      <w:r w:rsidR="00A420D9">
        <w:rPr>
          <w:sz w:val="24"/>
          <w:szCs w:val="24"/>
        </w:rPr>
        <w:tab/>
      </w:r>
      <w:r w:rsidR="00024865" w:rsidRPr="00024865">
        <w:rPr>
          <w:sz w:val="24"/>
          <w:highlight w:val="black"/>
        </w:rPr>
        <w:t>………………………</w:t>
      </w:r>
    </w:p>
    <w:p w14:paraId="796B81DE" w14:textId="2F605CFC" w:rsidR="000F25D1" w:rsidRPr="00630361" w:rsidRDefault="000F25D1" w:rsidP="000F25D1">
      <w:pPr>
        <w:tabs>
          <w:tab w:val="left" w:pos="2127"/>
        </w:tabs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r w:rsidR="00024865" w:rsidRPr="00024865">
        <w:rPr>
          <w:sz w:val="24"/>
          <w:szCs w:val="24"/>
          <w:highlight w:val="black"/>
        </w:rPr>
        <w:t>………………</w:t>
      </w:r>
      <w:proofErr w:type="gramStart"/>
      <w:r w:rsidR="00024865" w:rsidRPr="00024865">
        <w:rPr>
          <w:sz w:val="24"/>
          <w:szCs w:val="24"/>
          <w:highlight w:val="black"/>
        </w:rPr>
        <w:t>…….</w:t>
      </w:r>
      <w:proofErr w:type="gramEnd"/>
      <w:r w:rsidR="00024865">
        <w:rPr>
          <w:sz w:val="24"/>
          <w:szCs w:val="24"/>
        </w:rPr>
        <w:t>.</w:t>
      </w:r>
    </w:p>
    <w:p w14:paraId="2C622932" w14:textId="13DD4D7E" w:rsidR="000F25D1" w:rsidRPr="00630361" w:rsidRDefault="000F25D1" w:rsidP="000F25D1">
      <w:pPr>
        <w:tabs>
          <w:tab w:val="left" w:pos="2127"/>
        </w:tabs>
        <w:ind w:left="2124" w:hanging="2124"/>
        <w:jc w:val="both"/>
        <w:rPr>
          <w:sz w:val="24"/>
          <w:szCs w:val="24"/>
        </w:rPr>
      </w:pPr>
      <w:r w:rsidRPr="006303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0361">
        <w:rPr>
          <w:sz w:val="24"/>
          <w:szCs w:val="24"/>
        </w:rPr>
        <w:t xml:space="preserve">tel.: </w:t>
      </w:r>
      <w:r w:rsidR="00024865" w:rsidRPr="00522763">
        <w:rPr>
          <w:sz w:val="24"/>
          <w:szCs w:val="24"/>
          <w:highlight w:val="black"/>
        </w:rPr>
        <w:t>…………………</w:t>
      </w:r>
    </w:p>
    <w:p w14:paraId="0FC40737" w14:textId="317DAE61" w:rsidR="00A420D9" w:rsidRPr="00630361" w:rsidRDefault="00A420D9" w:rsidP="000F25D1">
      <w:pPr>
        <w:tabs>
          <w:tab w:val="left" w:pos="2835"/>
        </w:tabs>
        <w:spacing w:before="120"/>
        <w:ind w:left="2127" w:hanging="1701"/>
        <w:jc w:val="both"/>
        <w:rPr>
          <w:sz w:val="24"/>
          <w:szCs w:val="24"/>
        </w:rPr>
      </w:pPr>
    </w:p>
    <w:p w14:paraId="014085AE" w14:textId="17D6B741" w:rsidR="002B45A1" w:rsidRPr="00A420D9" w:rsidRDefault="002248E0" w:rsidP="00A420D9">
      <w:pPr>
        <w:pStyle w:val="Zkladntext"/>
        <w:spacing w:after="120"/>
        <w:ind w:left="567"/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420D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Objednatel je povinen umožnit přístup pracovníkům Provozovatele a jeho dodavatelů k provozovanému zařízení.  V případě, že Objednatel neumožní Provozovateli a jeho dodavatelům vstup k provozovanému zařízení, Provozovatel v tom případě neodpovídá za škody způsobené na provozovaném zařízení a za škody způsobené provozem provozovaného zařízení.</w:t>
      </w:r>
    </w:p>
    <w:p w14:paraId="23552241" w14:textId="77777777" w:rsidR="002B45A1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Za účelem umožnění přístupu Provozovatele k provozovanému zařízení </w:t>
      </w:r>
      <w:r w:rsidR="001968BE" w:rsidRPr="006C7928">
        <w:rPr>
          <w:sz w:val="24"/>
        </w:rPr>
        <w:t xml:space="preserve">se Objednatel zavazuje předat </w:t>
      </w:r>
      <w:r w:rsidRPr="006C7928">
        <w:rPr>
          <w:sz w:val="24"/>
        </w:rPr>
        <w:t xml:space="preserve">Provozovateli klíče od všech vstupních dveří vedoucích k provozovanému zařízení, a to na základě písemného předávacího protokolu. </w:t>
      </w:r>
    </w:p>
    <w:p w14:paraId="140FDA61" w14:textId="77777777" w:rsidR="0097246E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Objednatel se zavazuje zajistit Provozovateli řádný a ničím nerušený výkon práva provozování zařízení. </w:t>
      </w:r>
    </w:p>
    <w:p w14:paraId="3F397426" w14:textId="77777777" w:rsidR="008C77EB" w:rsidRPr="006C7928" w:rsidRDefault="009B1FA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Objednatel</w:t>
      </w:r>
      <w:r w:rsidR="008C77EB" w:rsidRPr="006C7928">
        <w:rPr>
          <w:sz w:val="24"/>
        </w:rPr>
        <w:t xml:space="preserve"> se zavazuje </w:t>
      </w:r>
      <w:r w:rsidR="00073324" w:rsidRPr="006C7928">
        <w:rPr>
          <w:sz w:val="24"/>
        </w:rPr>
        <w:t xml:space="preserve">bez předchozího písemného souhlasu Provozovatele </w:t>
      </w:r>
      <w:r w:rsidR="008C77EB" w:rsidRPr="006C7928">
        <w:rPr>
          <w:sz w:val="24"/>
        </w:rPr>
        <w:t xml:space="preserve">neprovádět </w:t>
      </w:r>
      <w:r w:rsidR="00073324" w:rsidRPr="006C7928">
        <w:rPr>
          <w:sz w:val="24"/>
        </w:rPr>
        <w:t xml:space="preserve">na provozovaném zařízení </w:t>
      </w:r>
      <w:r w:rsidR="008C77EB" w:rsidRPr="006C7928">
        <w:rPr>
          <w:sz w:val="24"/>
        </w:rPr>
        <w:t xml:space="preserve">jakoukoliv úpravu, která může způsobit změnu nebo zvýšení pracnosti na straně </w:t>
      </w:r>
      <w:r w:rsidRPr="006C7928">
        <w:rPr>
          <w:sz w:val="24"/>
        </w:rPr>
        <w:t>Provozovatele</w:t>
      </w:r>
      <w:r w:rsidR="008C77EB" w:rsidRPr="006C7928">
        <w:rPr>
          <w:sz w:val="24"/>
        </w:rPr>
        <w:t xml:space="preserve"> při plnění předmětu této smlouvy.</w:t>
      </w:r>
    </w:p>
    <w:p w14:paraId="1A299AC7" w14:textId="77777777" w:rsidR="0097246E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Objednatel se zavazuje nejpozději do jednoho měsíce od počátku účinnosti této smlouvy předat Provozovateli veškerou dokumentaci týkající se </w:t>
      </w:r>
      <w:r w:rsidR="00D859D9">
        <w:rPr>
          <w:sz w:val="24"/>
        </w:rPr>
        <w:t xml:space="preserve">provozovaného </w:t>
      </w:r>
      <w:r w:rsidRPr="006C7928">
        <w:rPr>
          <w:sz w:val="24"/>
        </w:rPr>
        <w:t>zařízení, související s řízením a provozováním provozovaného zařízení apod. Technická a provozní dokumentace zůstane společná a přístupná pro obě smluvní strany. Předání a převzetí bude provedeno protokolárně za účasti obou stran a protokol o předání a převzetí bude nedílnou součástí této smlouvy.</w:t>
      </w:r>
      <w:r w:rsidR="00EC1318" w:rsidRPr="006C7928">
        <w:rPr>
          <w:sz w:val="24"/>
        </w:rPr>
        <w:t xml:space="preserve"> Provozní řád bude vždy umístěn v místnosti, ve které se nachází provozované zařízení.</w:t>
      </w:r>
    </w:p>
    <w:p w14:paraId="492392AB" w14:textId="77777777" w:rsidR="0097246E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Objednatel se zavazuje nejpozději ke dni účinnosti smlouvy poskytnout informace o všech existujících Dodavatelských, servisních či jiných smlouvách (a z nich plynoucích případných závazků), majících vazbu na provoz provozovaného zařízení v rozsahu daném touto smlouvou. Předání a převzetí těchto informací a kopií případných smluv bude provedeno protokolárně za účasti obou stran a protokol o předání a převzetí bude nedílnou součástí této smlouvy. Provozovatel se rovněž zavazuje účinně spolupracovat a vystupovat společně v jednotném zájmu s Objednatelem v případech souvisejících s těmito smlouvami.</w:t>
      </w:r>
    </w:p>
    <w:p w14:paraId="74BE83CF" w14:textId="77777777" w:rsidR="00E64434" w:rsidRPr="00A420D9" w:rsidRDefault="00E64434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A420D9">
        <w:rPr>
          <w:sz w:val="24"/>
        </w:rPr>
        <w:t xml:space="preserve">Objednatel se zavazuje zajistit na své náklady vodu a elektrickou energii potřebnou k provozování </w:t>
      </w:r>
      <w:r w:rsidR="00D859D9" w:rsidRPr="00A420D9">
        <w:rPr>
          <w:sz w:val="24"/>
        </w:rPr>
        <w:t>provozovaného z</w:t>
      </w:r>
      <w:r w:rsidRPr="00A420D9">
        <w:rPr>
          <w:sz w:val="24"/>
        </w:rPr>
        <w:t>ařízení</w:t>
      </w:r>
      <w:r w:rsidR="00D859D9" w:rsidRPr="00A420D9">
        <w:rPr>
          <w:sz w:val="24"/>
        </w:rPr>
        <w:t>.</w:t>
      </w:r>
    </w:p>
    <w:p w14:paraId="4BD3864C" w14:textId="77777777" w:rsidR="0097246E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Objednatel prohlašuje, že ke dni předání </w:t>
      </w:r>
      <w:r w:rsidR="00C157F3" w:rsidRPr="006C7928">
        <w:rPr>
          <w:sz w:val="24"/>
        </w:rPr>
        <w:t xml:space="preserve">Provozovateli provozovaná </w:t>
      </w:r>
      <w:r w:rsidRPr="006C7928">
        <w:rPr>
          <w:sz w:val="24"/>
        </w:rPr>
        <w:t xml:space="preserve">zařízení splňují předpisy v oblasti bezpečnosti práce, ochrany životního prostředí a protipožární ochrany a ostatní právní předpisy České republiky platné v době </w:t>
      </w:r>
      <w:r w:rsidR="00D7675D" w:rsidRPr="006C7928">
        <w:rPr>
          <w:sz w:val="24"/>
        </w:rPr>
        <w:t xml:space="preserve">uzavření </w:t>
      </w:r>
      <w:r w:rsidRPr="006C7928">
        <w:rPr>
          <w:sz w:val="24"/>
        </w:rPr>
        <w:t xml:space="preserve">této smlouvy a jsou provozovány v souladu </w:t>
      </w:r>
      <w:r w:rsidRPr="006C7928">
        <w:rPr>
          <w:sz w:val="24"/>
        </w:rPr>
        <w:lastRenderedPageBreak/>
        <w:t>s nimi. V případě nepravdivosti tohoto prohlášení Objednatel odpovídá Provozovateli za vzniklou škodu.</w:t>
      </w:r>
    </w:p>
    <w:p w14:paraId="0CD3F33F" w14:textId="77777777" w:rsidR="007C4CDD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Objednatel se zavazuje pověřit zástupce Objednatele pro spolupráci s Provozovatelem při plnění této smlouvy.</w:t>
      </w:r>
    </w:p>
    <w:p w14:paraId="3A275F00" w14:textId="77777777" w:rsidR="0097246E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Objednatel se zavazuje udržovat stavební objekty a prostory, ve kterých je umístěno provozované zařízení, a prostory související v řádném stavu po stránce bezpečnostní, stavební a hygienické tak, aby mohl být předmět této smlouvy Provozovatelem řádn</w:t>
      </w:r>
      <w:r w:rsidR="00975E15" w:rsidRPr="006C7928">
        <w:rPr>
          <w:sz w:val="24"/>
        </w:rPr>
        <w:t>ě</w:t>
      </w:r>
      <w:r w:rsidRPr="006C7928">
        <w:rPr>
          <w:sz w:val="24"/>
        </w:rPr>
        <w:t xml:space="preserve"> vykonáván a aby nedošlo k poškození provozovaného zařízení, ani ke škodám na </w:t>
      </w:r>
      <w:r w:rsidR="00E245EC" w:rsidRPr="006C7928">
        <w:rPr>
          <w:sz w:val="24"/>
        </w:rPr>
        <w:t xml:space="preserve">majetku a </w:t>
      </w:r>
      <w:r w:rsidRPr="006C7928">
        <w:rPr>
          <w:sz w:val="24"/>
        </w:rPr>
        <w:t>zdraví os</w:t>
      </w:r>
      <w:r w:rsidR="00E245EC" w:rsidRPr="006C7928">
        <w:rPr>
          <w:sz w:val="24"/>
        </w:rPr>
        <w:t>ob</w:t>
      </w:r>
      <w:r w:rsidRPr="006C7928">
        <w:rPr>
          <w:sz w:val="24"/>
        </w:rPr>
        <w:t xml:space="preserve"> a </w:t>
      </w:r>
      <w:r w:rsidR="001762DA" w:rsidRPr="006C7928">
        <w:rPr>
          <w:sz w:val="24"/>
        </w:rPr>
        <w:t xml:space="preserve">rovněž se zavazuje </w:t>
      </w:r>
      <w:r w:rsidRPr="006C7928">
        <w:rPr>
          <w:sz w:val="24"/>
        </w:rPr>
        <w:t>plně hradit náklady související s údržbou a opravami výše uvedených prostor.</w:t>
      </w:r>
    </w:p>
    <w:p w14:paraId="137455CC" w14:textId="77777777" w:rsidR="0097246E" w:rsidRPr="006C7928" w:rsidRDefault="002248E0" w:rsidP="007C4B4A">
      <w:pPr>
        <w:numPr>
          <w:ilvl w:val="0"/>
          <w:numId w:val="6"/>
        </w:numPr>
        <w:tabs>
          <w:tab w:val="clear" w:pos="360"/>
          <w:tab w:val="left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Objednatel se zavazuje respektovat platné právní předpisy v oblasti bezpečnosti práce, ochrany životního prostředí a protipožární ochrany a ostatní platné právní předpisy České republiky. </w:t>
      </w:r>
    </w:p>
    <w:p w14:paraId="710C41EE" w14:textId="77777777" w:rsidR="0021661A" w:rsidRPr="006C7928" w:rsidRDefault="0021661A">
      <w:pPr>
        <w:tabs>
          <w:tab w:val="left" w:pos="5670"/>
        </w:tabs>
        <w:jc w:val="both"/>
        <w:rPr>
          <w:sz w:val="24"/>
        </w:rPr>
      </w:pPr>
    </w:p>
    <w:p w14:paraId="7E4A4AF5" w14:textId="77777777" w:rsidR="009C28DC" w:rsidRPr="006C7928" w:rsidRDefault="005966F4" w:rsidP="007D5C57">
      <w:pPr>
        <w:tabs>
          <w:tab w:val="left" w:pos="5670"/>
        </w:tabs>
        <w:spacing w:after="120"/>
        <w:jc w:val="both"/>
        <w:rPr>
          <w:b/>
          <w:sz w:val="24"/>
        </w:rPr>
      </w:pPr>
      <w:r w:rsidRPr="006C7928">
        <w:rPr>
          <w:b/>
          <w:sz w:val="24"/>
        </w:rPr>
        <w:t xml:space="preserve">ČLÁNEK 3 </w:t>
      </w:r>
      <w:r w:rsidR="007D5C57" w:rsidRPr="006C7928">
        <w:rPr>
          <w:b/>
          <w:sz w:val="24"/>
        </w:rPr>
        <w:t>–</w:t>
      </w:r>
      <w:r w:rsidRPr="006C7928">
        <w:rPr>
          <w:b/>
          <w:sz w:val="24"/>
        </w:rPr>
        <w:t xml:space="preserve"> Finanční ujednání</w:t>
      </w:r>
    </w:p>
    <w:p w14:paraId="032A90D1" w14:textId="77777777" w:rsidR="0021661A" w:rsidRPr="006C7928" w:rsidRDefault="0021661A" w:rsidP="007C4B4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Smluvní strany se dohodly, že </w:t>
      </w:r>
      <w:r w:rsidR="00C368FB" w:rsidRPr="006C7928">
        <w:rPr>
          <w:sz w:val="24"/>
        </w:rPr>
        <w:t xml:space="preserve">celková </w:t>
      </w:r>
      <w:r w:rsidRPr="006C7928">
        <w:rPr>
          <w:sz w:val="24"/>
        </w:rPr>
        <w:t xml:space="preserve">cena </w:t>
      </w:r>
      <w:r w:rsidR="002248E0" w:rsidRPr="006C7928">
        <w:rPr>
          <w:sz w:val="24"/>
        </w:rPr>
        <w:t>za plnění předmětu smlouvy uvedeného v článku 1. odstavec (1), této Smlouvy činí:</w:t>
      </w:r>
    </w:p>
    <w:p w14:paraId="1302667D" w14:textId="77777777" w:rsidR="00761C29" w:rsidRPr="006C7928" w:rsidRDefault="00724F4B" w:rsidP="007D5C57">
      <w:pPr>
        <w:pStyle w:val="Zkladntext"/>
        <w:tabs>
          <w:tab w:val="left" w:pos="1134"/>
          <w:tab w:val="left" w:pos="6804"/>
        </w:tabs>
        <w:spacing w:before="120"/>
        <w:ind w:left="567" w:right="284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6C7928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Celková měsíční paušální cena předmětu smlouvy:</w:t>
      </w:r>
    </w:p>
    <w:p w14:paraId="5E22849B" w14:textId="31B6A12A" w:rsidR="00761C29" w:rsidRPr="00A420D9" w:rsidRDefault="00FC4D37" w:rsidP="000A603D">
      <w:pPr>
        <w:pStyle w:val="Zkladntext"/>
        <w:tabs>
          <w:tab w:val="right" w:pos="6663"/>
        </w:tabs>
        <w:spacing w:before="120" w:after="120"/>
        <w:ind w:left="3686" w:right="284"/>
        <w:jc w:val="both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C4D37">
        <w:rPr>
          <w:b/>
          <w:sz w:val="24"/>
          <w:szCs w:val="24"/>
          <w:highlight w:val="black"/>
          <w14:shadow w14:blurRad="0" w14:dist="0" w14:dir="0" w14:sx="0" w14:sy="0" w14:kx="0" w14:ky="0" w14:algn="none">
            <w14:srgbClr w14:val="000000"/>
          </w14:shadow>
        </w:rPr>
        <w:t>………………………………….</w:t>
      </w:r>
    </w:p>
    <w:p w14:paraId="6D460BD1" w14:textId="77777777" w:rsidR="0021661A" w:rsidRPr="00A420D9" w:rsidRDefault="002248E0" w:rsidP="000A603D">
      <w:pPr>
        <w:pStyle w:val="Zkladntext"/>
        <w:spacing w:after="120"/>
        <w:ind w:left="567" w:right="284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K celkové měsíční ceně bude připočtena daň z přidané hodnoty v zákonné výši.</w:t>
      </w:r>
    </w:p>
    <w:p w14:paraId="33404524" w14:textId="77777777" w:rsidR="0021661A" w:rsidRPr="00A420D9" w:rsidRDefault="0021661A" w:rsidP="00E64434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60"/>
        <w:ind w:left="567" w:hanging="567"/>
        <w:jc w:val="both"/>
        <w:rPr>
          <w:sz w:val="24"/>
        </w:rPr>
      </w:pPr>
      <w:r w:rsidRPr="00A420D9">
        <w:rPr>
          <w:sz w:val="24"/>
        </w:rPr>
        <w:t xml:space="preserve">Úprava </w:t>
      </w:r>
      <w:r w:rsidR="00C21B56" w:rsidRPr="00A420D9">
        <w:rPr>
          <w:sz w:val="24"/>
        </w:rPr>
        <w:t>c</w:t>
      </w:r>
      <w:r w:rsidRPr="00A420D9">
        <w:rPr>
          <w:sz w:val="24"/>
        </w:rPr>
        <w:t>elkové měsíční ceny:</w:t>
      </w:r>
    </w:p>
    <w:p w14:paraId="43A9456D" w14:textId="61CAC0CE" w:rsidR="0021661A" w:rsidRPr="00A420D9" w:rsidRDefault="002248E0" w:rsidP="00A43991">
      <w:pPr>
        <w:pStyle w:val="Zkladntext"/>
        <w:ind w:left="567" w:right="-1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Smluvní strany se dohodly, že Provozovatel má právo na navýšení celkové měsíční ceny vždy k 1.1. kalendářního roku o výši inflace vyhlašované Českým statistickým úřadem za předchozí rok. Provozovatel má právo uplatnit navýšení Celkové měsíční ceny dle tohoto odstavce nejdříve</w:t>
      </w:r>
      <w:r w:rsidR="00E64434"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po uplynutí 12 měsíců ode dne </w:t>
      </w:r>
      <w:r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účinnosti této Smlouvy, tedy nejdříve k 1.1.20</w:t>
      </w:r>
      <w:r w:rsidR="000A603D"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2</w:t>
      </w:r>
      <w:r w:rsidR="0019183A"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3</w:t>
      </w:r>
      <w:r w:rsidR="00A43991"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4FD94E26" w14:textId="77777777" w:rsidR="0021661A" w:rsidRPr="006C7928" w:rsidRDefault="0021661A" w:rsidP="00A43991">
      <w:pPr>
        <w:pStyle w:val="Zkladntext"/>
        <w:tabs>
          <w:tab w:val="left" w:pos="567"/>
        </w:tabs>
        <w:spacing w:before="60" w:after="120"/>
        <w:ind w:left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Změna bankovního spojení kterékoliv ze smluvních stran musí být druhé smluvní straně</w:t>
      </w:r>
      <w:r w:rsidRPr="006C7928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oznámena písemně.</w:t>
      </w:r>
    </w:p>
    <w:p w14:paraId="1E16EAE2" w14:textId="5E927AE9" w:rsidR="0019183A" w:rsidRPr="0019183A" w:rsidRDefault="00A57873" w:rsidP="0019183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19183A">
        <w:rPr>
          <w:sz w:val="24"/>
        </w:rPr>
        <w:t>Provozovatel se zavazuje vystavit daňový doklad (fakturu) a zaslat ji Objednateli d</w:t>
      </w:r>
      <w:r w:rsidR="0021661A" w:rsidRPr="0019183A">
        <w:rPr>
          <w:sz w:val="24"/>
        </w:rPr>
        <w:t>o</w:t>
      </w:r>
      <w:r w:rsidR="0019183A" w:rsidRPr="0019183A">
        <w:rPr>
          <w:sz w:val="24"/>
        </w:rPr>
        <w:t xml:space="preserve"> 31. </w:t>
      </w:r>
      <w:r w:rsidR="00BD6AC2">
        <w:rPr>
          <w:sz w:val="24"/>
        </w:rPr>
        <w:t>12</w:t>
      </w:r>
      <w:r w:rsidR="0019183A" w:rsidRPr="0019183A">
        <w:rPr>
          <w:sz w:val="24"/>
        </w:rPr>
        <w:t xml:space="preserve">. </w:t>
      </w:r>
      <w:r w:rsidR="0079513C">
        <w:rPr>
          <w:sz w:val="24"/>
        </w:rPr>
        <w:t xml:space="preserve">daného </w:t>
      </w:r>
      <w:r w:rsidR="0019183A" w:rsidRPr="0019183A">
        <w:rPr>
          <w:sz w:val="24"/>
        </w:rPr>
        <w:t>roku</w:t>
      </w:r>
      <w:r w:rsidR="0079513C">
        <w:rPr>
          <w:sz w:val="24"/>
        </w:rPr>
        <w:t>.</w:t>
      </w:r>
    </w:p>
    <w:p w14:paraId="03E086CF" w14:textId="78458547" w:rsidR="0021661A" w:rsidRPr="0019183A" w:rsidRDefault="0021661A" w:rsidP="00F315BE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19183A">
        <w:rPr>
          <w:sz w:val="24"/>
        </w:rPr>
        <w:t>Daňový doklad bude splňovat všechny náležitosti daňového dokladu dle zákona č. 235/2004 Sb.</w:t>
      </w:r>
    </w:p>
    <w:p w14:paraId="57A052E5" w14:textId="77777777" w:rsidR="0021661A" w:rsidRPr="006C7928" w:rsidRDefault="0021661A" w:rsidP="007C4B4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Objednatel uhradí částky uvedené na daňovém dokladu do 30 kalendářních dnů po datu </w:t>
      </w:r>
      <w:r w:rsidR="002A0567" w:rsidRPr="006C7928">
        <w:rPr>
          <w:sz w:val="24"/>
        </w:rPr>
        <w:t xml:space="preserve">vystavení </w:t>
      </w:r>
      <w:r w:rsidRPr="006C7928">
        <w:rPr>
          <w:sz w:val="24"/>
        </w:rPr>
        <w:t xml:space="preserve">tohoto dokladu </w:t>
      </w:r>
      <w:r w:rsidR="002A0567" w:rsidRPr="006C7928">
        <w:rPr>
          <w:sz w:val="24"/>
        </w:rPr>
        <w:t>Provozovatelem</w:t>
      </w:r>
      <w:r w:rsidRPr="006C7928">
        <w:rPr>
          <w:sz w:val="24"/>
        </w:rPr>
        <w:t>, a to bankovním převodem na účet Provozovatele.</w:t>
      </w:r>
    </w:p>
    <w:p w14:paraId="3C98EEA9" w14:textId="77777777" w:rsidR="0021661A" w:rsidRPr="006C7928" w:rsidRDefault="0021661A" w:rsidP="007C4B4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Všechny platby se považují za zaplacené připsáním na účet Provozovatele.</w:t>
      </w:r>
    </w:p>
    <w:p w14:paraId="5208B092" w14:textId="77777777" w:rsidR="0021661A" w:rsidRPr="006C7928" w:rsidRDefault="0021661A" w:rsidP="007C4B4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V případě prodlení s úhradami </w:t>
      </w:r>
      <w:proofErr w:type="gramStart"/>
      <w:r w:rsidRPr="006C7928">
        <w:rPr>
          <w:sz w:val="24"/>
        </w:rPr>
        <w:t>faktur - daňových</w:t>
      </w:r>
      <w:proofErr w:type="gramEnd"/>
      <w:r w:rsidRPr="006C7928">
        <w:rPr>
          <w:sz w:val="24"/>
        </w:rPr>
        <w:t xml:space="preserve"> dokladů ze strany Objednatele překračující 30 kalendářních dní ode</w:t>
      </w:r>
      <w:r w:rsidR="00D44856" w:rsidRPr="006C7928">
        <w:rPr>
          <w:sz w:val="24"/>
        </w:rPr>
        <w:t xml:space="preserve"> dne </w:t>
      </w:r>
      <w:r w:rsidR="006711F2" w:rsidRPr="006C7928">
        <w:rPr>
          <w:sz w:val="24"/>
        </w:rPr>
        <w:t xml:space="preserve">vystavení </w:t>
      </w:r>
      <w:r w:rsidR="00D44856" w:rsidRPr="006C7928">
        <w:rPr>
          <w:sz w:val="24"/>
        </w:rPr>
        <w:t xml:space="preserve">daňového dokladu </w:t>
      </w:r>
      <w:r w:rsidRPr="006C7928">
        <w:rPr>
          <w:sz w:val="24"/>
        </w:rPr>
        <w:t xml:space="preserve">může být Provozovatelem uplatněn nárok na zaplacení smluvní pokuty ve výši 0,05% z dlužné částky za každý den prodlení. </w:t>
      </w:r>
    </w:p>
    <w:p w14:paraId="326AAF73" w14:textId="77777777" w:rsidR="0021661A" w:rsidRPr="006C7928" w:rsidRDefault="0021661A" w:rsidP="007C4B4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Objednatel je oprávněn před uplynutím doby splatnosti vrátit bez zaplacení daňový doklad, který neobsahuje některou z náležitostí dle odst. (</w:t>
      </w:r>
      <w:r w:rsidR="00C706B3" w:rsidRPr="006C7928">
        <w:rPr>
          <w:sz w:val="24"/>
        </w:rPr>
        <w:t>4</w:t>
      </w:r>
      <w:r w:rsidRPr="006C7928">
        <w:rPr>
          <w:sz w:val="24"/>
        </w:rPr>
        <w:t>) tohoto článku</w:t>
      </w:r>
      <w:r w:rsidR="00C706B3" w:rsidRPr="006C7928">
        <w:rPr>
          <w:sz w:val="24"/>
        </w:rPr>
        <w:t xml:space="preserve"> této</w:t>
      </w:r>
      <w:r w:rsidRPr="006C7928">
        <w:rPr>
          <w:sz w:val="24"/>
        </w:rPr>
        <w:t xml:space="preserve"> </w:t>
      </w:r>
      <w:r w:rsidR="00C706B3" w:rsidRPr="006C7928">
        <w:rPr>
          <w:sz w:val="24"/>
        </w:rPr>
        <w:t>s</w:t>
      </w:r>
      <w:r w:rsidRPr="006C7928">
        <w:rPr>
          <w:sz w:val="24"/>
        </w:rPr>
        <w:t>mlouvy nebo při reklamaci správnosti vyúčtované částky. K vrácenému daňovému dokladu musí být přiloženo písemné</w:t>
      </w:r>
      <w:r w:rsidR="002248E0" w:rsidRPr="006C7928">
        <w:rPr>
          <w:sz w:val="24"/>
        </w:rPr>
        <w:t xml:space="preserve"> zdůvodnění vrácení daňového dokladu.</w:t>
      </w:r>
    </w:p>
    <w:p w14:paraId="41D9A385" w14:textId="77777777" w:rsidR="0021661A" w:rsidRPr="006C7928" w:rsidRDefault="0021661A" w:rsidP="007C4B4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Oprávněným vrácením daňového dokladu přestává běžet původní lhůta splatnosti. Celá lhůta </w:t>
      </w:r>
      <w:proofErr w:type="gramStart"/>
      <w:r w:rsidRPr="006C7928">
        <w:rPr>
          <w:sz w:val="24"/>
        </w:rPr>
        <w:t>běží</w:t>
      </w:r>
      <w:proofErr w:type="gramEnd"/>
      <w:r w:rsidRPr="006C7928">
        <w:rPr>
          <w:sz w:val="24"/>
        </w:rPr>
        <w:t xml:space="preserve"> znovu ode dne doručení opraveného nebo nově vyhotoveného daňového dokladu.</w:t>
      </w:r>
    </w:p>
    <w:p w14:paraId="55630FDD" w14:textId="77777777" w:rsidR="0021661A" w:rsidRPr="006C7928" w:rsidRDefault="0021661A" w:rsidP="007C4B4A">
      <w:pPr>
        <w:numPr>
          <w:ilvl w:val="0"/>
          <w:numId w:val="2"/>
        </w:numPr>
        <w:tabs>
          <w:tab w:val="clear" w:pos="360"/>
          <w:tab w:val="num" w:pos="567"/>
          <w:tab w:val="left" w:pos="5670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Objednatel je oprávněn písemně reklamovat chybně vystavený daňový doklad bez zbytečného odkladu, nejpozději však ve lhůtě jednoho roku od jeho vystavení.</w:t>
      </w:r>
    </w:p>
    <w:p w14:paraId="5464765D" w14:textId="77777777" w:rsidR="00A35FCA" w:rsidRPr="006C7928" w:rsidRDefault="00A35FCA" w:rsidP="00A35FCA">
      <w:pPr>
        <w:tabs>
          <w:tab w:val="left" w:pos="567"/>
        </w:tabs>
        <w:jc w:val="both"/>
        <w:rPr>
          <w:sz w:val="24"/>
        </w:rPr>
      </w:pPr>
    </w:p>
    <w:p w14:paraId="2D1DA8E6" w14:textId="77777777" w:rsidR="009C28DC" w:rsidRPr="00284FAB" w:rsidRDefault="00397F9F" w:rsidP="00A43991">
      <w:pPr>
        <w:pStyle w:val="Zkladntext"/>
        <w:spacing w:after="120"/>
        <w:ind w:right="284"/>
        <w:jc w:val="both"/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284FAB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ČLÁNEK 4 – Platnost smlouvy a </w:t>
      </w:r>
      <w:r w:rsidR="00FB25CA" w:rsidRPr="00284FAB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u</w:t>
      </w:r>
      <w:r w:rsidRPr="00284FAB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končení smlouvy</w:t>
      </w:r>
    </w:p>
    <w:p w14:paraId="65E55499" w14:textId="13A6E2F7" w:rsidR="00C83873" w:rsidRPr="0019183A" w:rsidRDefault="009C28DC" w:rsidP="007C4B4A">
      <w:pPr>
        <w:numPr>
          <w:ilvl w:val="0"/>
          <w:numId w:val="5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>Tato smlouva se uzavírá na dobu určitou</w:t>
      </w:r>
      <w:r w:rsidR="000A603D">
        <w:rPr>
          <w:sz w:val="24"/>
        </w:rPr>
        <w:t xml:space="preserve"> s účinností od </w:t>
      </w:r>
      <w:r w:rsidR="0019183A" w:rsidRPr="0019183A">
        <w:rPr>
          <w:sz w:val="24"/>
        </w:rPr>
        <w:t>01. 05. 2022</w:t>
      </w:r>
      <w:r w:rsidR="00A420D9">
        <w:rPr>
          <w:sz w:val="24"/>
        </w:rPr>
        <w:t xml:space="preserve"> do 31. 12. 2025.</w:t>
      </w:r>
    </w:p>
    <w:p w14:paraId="29EB51A4" w14:textId="77777777" w:rsidR="00575D2C" w:rsidRPr="006C7928" w:rsidRDefault="00E33B4E" w:rsidP="007C4B4A">
      <w:pPr>
        <w:numPr>
          <w:ilvl w:val="0"/>
          <w:numId w:val="5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sz w:val="24"/>
        </w:rPr>
      </w:pPr>
      <w:r w:rsidRPr="00284FAB">
        <w:rPr>
          <w:sz w:val="24"/>
        </w:rPr>
        <w:t>Tuto s</w:t>
      </w:r>
      <w:r w:rsidR="007C6C4D" w:rsidRPr="00284FAB">
        <w:rPr>
          <w:sz w:val="24"/>
        </w:rPr>
        <w:t>mlouvu je možné v</w:t>
      </w:r>
      <w:r w:rsidR="002248E0" w:rsidRPr="00284FAB">
        <w:rPr>
          <w:sz w:val="24"/>
        </w:rPr>
        <w:t xml:space="preserve">ypovědět kteroukoliv ze smluvních stran písemně bez udání důvodů, a to s tříměsíční výpovědní lhůtou, která počíná běžet prvním dnem </w:t>
      </w:r>
      <w:r w:rsidR="002248E0" w:rsidRPr="006C7928">
        <w:rPr>
          <w:sz w:val="24"/>
        </w:rPr>
        <w:t>následujícího měsíce po doručení písemné výpovědi druhé smluvní straně.</w:t>
      </w:r>
    </w:p>
    <w:p w14:paraId="43A7D52C" w14:textId="77777777" w:rsidR="00986C93" w:rsidRPr="006C7928" w:rsidRDefault="002248E0" w:rsidP="007C4B4A">
      <w:pPr>
        <w:numPr>
          <w:ilvl w:val="0"/>
          <w:numId w:val="5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V případě porušování povinností vyplývajících z této smlouvy, na které již byla smluvní strana, která smlouvu porušuje, písemně upozorněna, je druhá smluvní strana po </w:t>
      </w:r>
      <w:r w:rsidR="00FE6174" w:rsidRPr="006C7928">
        <w:rPr>
          <w:sz w:val="24"/>
        </w:rPr>
        <w:t xml:space="preserve">marném uplynutí </w:t>
      </w:r>
      <w:r w:rsidRPr="006C7928">
        <w:rPr>
          <w:sz w:val="24"/>
        </w:rPr>
        <w:t>poskytnut</w:t>
      </w:r>
      <w:r w:rsidR="00FE6174" w:rsidRPr="006C7928">
        <w:rPr>
          <w:sz w:val="24"/>
        </w:rPr>
        <w:t>é</w:t>
      </w:r>
      <w:r w:rsidRPr="006C7928">
        <w:rPr>
          <w:sz w:val="24"/>
        </w:rPr>
        <w:t xml:space="preserve"> přiměřené lhůty k nápravě oprávněna tuto smlouvu vypovědět ve zkrácené jednoměsíční lhůtě, která počíná běžet okamžikem doručení výpovědi druhé smluvní straně.</w:t>
      </w:r>
    </w:p>
    <w:p w14:paraId="18A9D599" w14:textId="77777777" w:rsidR="00D0411F" w:rsidRPr="00284FAB" w:rsidRDefault="00711C42" w:rsidP="007C4B4A">
      <w:pPr>
        <w:numPr>
          <w:ilvl w:val="0"/>
          <w:numId w:val="5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sz w:val="24"/>
        </w:rPr>
      </w:pPr>
      <w:r w:rsidRPr="006C7928">
        <w:rPr>
          <w:sz w:val="24"/>
        </w:rPr>
        <w:t xml:space="preserve">V případě, že na některou část předmětu </w:t>
      </w:r>
      <w:r w:rsidR="00284FAB">
        <w:rPr>
          <w:sz w:val="24"/>
        </w:rPr>
        <w:t xml:space="preserve">této </w:t>
      </w:r>
      <w:r w:rsidRPr="00284FAB">
        <w:rPr>
          <w:sz w:val="24"/>
        </w:rPr>
        <w:t xml:space="preserve">smlouvy bude uzavřena „Pachtovní smlouva“ s vlastníkem zařízení a „smlouva o Dodávce tepelné energie pro vytápění a ohřev vody“, má se za to, že tato část se z předmětu </w:t>
      </w:r>
      <w:r w:rsidR="00284FAB">
        <w:rPr>
          <w:sz w:val="24"/>
        </w:rPr>
        <w:t xml:space="preserve">této </w:t>
      </w:r>
      <w:r w:rsidRPr="00284FAB">
        <w:rPr>
          <w:sz w:val="24"/>
        </w:rPr>
        <w:t>smlouvy vyjímá.</w:t>
      </w:r>
    </w:p>
    <w:p w14:paraId="4674158A" w14:textId="77777777" w:rsidR="007C6C4D" w:rsidRPr="006C7928" w:rsidRDefault="002248E0" w:rsidP="007C4B4A">
      <w:pPr>
        <w:numPr>
          <w:ilvl w:val="0"/>
          <w:numId w:val="5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sz w:val="24"/>
        </w:rPr>
      </w:pPr>
      <w:r w:rsidRPr="00284FAB">
        <w:rPr>
          <w:sz w:val="24"/>
        </w:rPr>
        <w:t>Provozovatel je povinen nejpozději k poslednímu dni účinnosti této smlouvy předat Objednateli provozované zařízení uvedené v článku 1, odstavec (1) této smlouvy, a to ve stavu provozuschopném a způsobilém ke smluvenému úče</w:t>
      </w:r>
      <w:r w:rsidRPr="006C7928">
        <w:rPr>
          <w:sz w:val="24"/>
        </w:rPr>
        <w:t xml:space="preserve">lu užívání s přihlédnutím k obvyklému opotřebení. Dále je povinen neprodleně předat veškerou dokumentaci k tomuto provozovanému zařízení. </w:t>
      </w:r>
    </w:p>
    <w:p w14:paraId="6E6B297E" w14:textId="77777777" w:rsidR="00A35FCA" w:rsidRDefault="00A35FCA">
      <w:pPr>
        <w:pStyle w:val="Zkladntext"/>
        <w:ind w:right="283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</w:p>
    <w:p w14:paraId="2023C93A" w14:textId="77777777" w:rsidR="0066421D" w:rsidRPr="005A7EC9" w:rsidRDefault="0066421D" w:rsidP="0066421D">
      <w:pPr>
        <w:pStyle w:val="Zkladntext"/>
        <w:spacing w:after="120"/>
        <w:ind w:right="284"/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ČLÁNEK 5 – </w:t>
      </w:r>
      <w:r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Ochrana osobních údajů</w:t>
      </w:r>
    </w:p>
    <w:p w14:paraId="17EB72B1" w14:textId="78DBA841" w:rsidR="0066421D" w:rsidRPr="00364802" w:rsidRDefault="0066421D" w:rsidP="003209DC">
      <w:pPr>
        <w:pStyle w:val="Zkladntext"/>
        <w:numPr>
          <w:ilvl w:val="0"/>
          <w:numId w:val="11"/>
        </w:numPr>
        <w:spacing w:after="60"/>
        <w:ind w:left="567" w:hanging="567"/>
        <w:jc w:val="both"/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Objednatel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bere na vědomí, že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Provozovatel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pro účely plně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ní této smlouvy a pro zajištění 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efektivní komunikace mezi smluvními stranami v nezbytném rozsahu shromažďuje a zpracovává osobní údaje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Objednatele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a kontaktních osob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Objednatele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uvedených v této smlouvě a dále veškeré osobní údaje spojené s plněním této smlouvy.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Objednatel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tímto bere na vědomí, že zpracování osobních údajů nezbytné k uzavření a plnění této smlouvy a k plnění zákonných povinností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Provozovatele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, včetně povinností vyplývajících z energetického zákona. Veškeré informace o tom, jak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Provozovatel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osobní údaje zpracovává a chrání, jsou uvedené v Zásadách </w:t>
      </w:r>
      <w:r w:rsidRPr="0066421D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ochrany osobních údajů, které jsou dostupné na </w:t>
      </w:r>
      <w:r w:rsidR="00522763" w:rsidRPr="00522763">
        <w:rPr>
          <w:rFonts w:ascii="Times New Roman" w:hAnsi="Times New Roman"/>
          <w:noProof w:val="0"/>
          <w:sz w:val="24"/>
          <w:highlight w:val="black"/>
          <w14:shadow w14:blurRad="0" w14:dist="0" w14:dir="0" w14:sx="0" w14:sy="0" w14:kx="0" w14:ky="0" w14:algn="none">
            <w14:srgbClr w14:val="000000"/>
          </w14:shadow>
        </w:rPr>
        <w:t>…………………….</w:t>
      </w:r>
      <w:r w:rsidRPr="0066421D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(dále jen</w:t>
      </w:r>
      <w:r w:rsidRPr="00746FB7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„Zásady ochrany osobních údajů“).</w:t>
      </w:r>
    </w:p>
    <w:p w14:paraId="3E9BA1C1" w14:textId="77777777" w:rsidR="0066421D" w:rsidRPr="00364802" w:rsidRDefault="0066421D" w:rsidP="003209DC">
      <w:pPr>
        <w:pStyle w:val="Zkladntext"/>
        <w:spacing w:after="120"/>
        <w:ind w:left="567"/>
        <w:jc w:val="both"/>
        <w:rPr>
          <w:sz w:val="24"/>
        </w:rPr>
      </w:pP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Objednatel </w:t>
      </w:r>
      <w:r w:rsidRPr="0036480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se zavazuje informovat všechny své zástupce, kontaktní osoby a jiné fyzické osoby, jejichž osobní údaje předává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Provozovateli</w:t>
      </w:r>
      <w:r w:rsidRPr="0036480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, o zpracování jejich osobních údajů 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Provozovatelem </w:t>
      </w:r>
      <w:r w:rsidRPr="0036480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a seznámit tyto osoby se Zásadami ochrany osobních údajů. </w:t>
      </w:r>
    </w:p>
    <w:p w14:paraId="73993E74" w14:textId="77777777" w:rsidR="0066421D" w:rsidRPr="003209DC" w:rsidRDefault="0066421D" w:rsidP="003209DC">
      <w:pPr>
        <w:pStyle w:val="Zkladntext"/>
        <w:numPr>
          <w:ilvl w:val="0"/>
          <w:numId w:val="11"/>
        </w:numPr>
        <w:spacing w:after="6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Objednatel </w:t>
      </w:r>
      <w:r w:rsidRPr="0036480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dále bere na vědomí, že osobní údaje mohou být v souladu se Zásadami ochrany osobních údajů zpřístupněny společnostem ze skupiny VEOLIA za účelem zajištění technické a administrativní podpory pro plnění smlouvy a dále subjektům ve smluvním vztahu s</w:t>
      </w: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 Provozovatelem </w:t>
      </w:r>
      <w:r w:rsidRPr="0036480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pro zajištění plnění práv a povinností, jak je dále uvedeno v Zásadách ochrany osobních údajů.</w:t>
      </w:r>
    </w:p>
    <w:p w14:paraId="58FDE412" w14:textId="77777777" w:rsidR="0066421D" w:rsidRPr="005A7EC9" w:rsidRDefault="0066421D">
      <w:pPr>
        <w:pStyle w:val="Zkladntext"/>
        <w:ind w:right="283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</w:p>
    <w:p w14:paraId="1F23712A" w14:textId="77777777" w:rsidR="009C28DC" w:rsidRPr="005A7EC9" w:rsidRDefault="00A43991" w:rsidP="00A43991">
      <w:pPr>
        <w:pStyle w:val="Zkladntext"/>
        <w:spacing w:after="120"/>
        <w:ind w:right="284"/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ČLÁNEK </w:t>
      </w:r>
      <w:r w:rsidR="0066421D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6</w:t>
      </w:r>
      <w:r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– </w:t>
      </w:r>
      <w:r w:rsidR="005966F4"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Závěrečná ustanovení</w:t>
      </w:r>
    </w:p>
    <w:p w14:paraId="2DB91DF1" w14:textId="77777777" w:rsidR="009C28DC" w:rsidRPr="005A7EC9" w:rsidRDefault="002248E0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Změny obsahu této smlouvy mohou být provedeny pouze formou písemného číslovaného dodatku podepsaného oběma smluvními stranami.</w:t>
      </w:r>
    </w:p>
    <w:p w14:paraId="31BE7D8B" w14:textId="77777777" w:rsidR="00DE20C3" w:rsidRPr="005A7EC9" w:rsidRDefault="00DE20C3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Práva vyplývající z této smlouvy či jejího porušení se promlčují ve lhůtě 4 let ode dne, kdy právo mohlo být uplatněno poprvé.</w:t>
      </w:r>
    </w:p>
    <w:p w14:paraId="73E312E9" w14:textId="77777777" w:rsidR="00DE20C3" w:rsidRPr="005A7EC9" w:rsidRDefault="00DE20C3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</w:t>
      </w:r>
      <w:r w:rsidR="002248E0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kládán v rozporu s výslovnými ustanoveními této smlouvy a nezakládá žádný závazek žádné ze stran.</w:t>
      </w:r>
    </w:p>
    <w:p w14:paraId="6959778B" w14:textId="77777777" w:rsidR="00DE20C3" w:rsidRPr="005A7EC9" w:rsidRDefault="00DE20C3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lastRenderedPageBreak/>
        <w:t>Strany si nepřejí, aby nad rámec výslovných ustanovení této smlouvy byla jakákoliv práva a povinnosti dovozovány z dosavadní či budoucí praxe zavedené mezi stranami či zvyklostí zachovávaných obecně či v odvětví týkajícím se předmětu plnění této smlouvy.</w:t>
      </w:r>
    </w:p>
    <w:p w14:paraId="284BF5ED" w14:textId="77777777" w:rsidR="00BA0258" w:rsidRPr="005A7EC9" w:rsidRDefault="00BA0258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Pro případ, že tato smlouva není uzavírána za současné přítomnosti obou smluvních stran, platí, že smlouva nebude uzavřena, pokud ji Objednatel podepíše s jakoukoliv změnou či odchylkou, byť nepodstatnou, nebo dodatkem, ledaže Provozovatel takovou změnu či odchylku nebo dodatek následně písemně výslovně schválí.</w:t>
      </w:r>
    </w:p>
    <w:p w14:paraId="05264431" w14:textId="77777777" w:rsidR="00DE20C3" w:rsidRPr="005A7EC9" w:rsidRDefault="00DE20C3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V případě, že </w:t>
      </w:r>
      <w:r w:rsidR="00CF0CED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Objednatel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má zájem převést vlastnické právo k</w:t>
      </w:r>
      <w:r w:rsidR="00FF2EE0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 provozovanému 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zařízení na třetí osobu, je povinen ji </w:t>
      </w:r>
      <w:r w:rsidR="00B7058B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před převodem prokazatelně 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upozornit na existenci této smlouvy</w:t>
      </w:r>
      <w:r w:rsidR="007F3DC3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a Provozovatele o převodu vlastnického práva informovat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, jinak odpovídá P</w:t>
      </w:r>
      <w:r w:rsidR="00CF0CED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rovozovateli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za škodu. </w:t>
      </w:r>
    </w:p>
    <w:p w14:paraId="2812BD08" w14:textId="77777777" w:rsidR="009C28DC" w:rsidRPr="005A7EC9" w:rsidRDefault="002248E0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Veškeré smluvní závazky vyplývající z této smlouvy přecházejí v případě ukončení činnosti Objednatele na nového vlastníka provozovaného zařízení.</w:t>
      </w:r>
    </w:p>
    <w:p w14:paraId="5021AB76" w14:textId="19F7C235" w:rsidR="00284FAB" w:rsidRPr="00A420D9" w:rsidRDefault="00900531" w:rsidP="00A420D9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Objednatel</w:t>
      </w:r>
      <w:r w:rsidRPr="00745A9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45A92" w:rsidRPr="00745A9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prohlašuje, </w:t>
      </w:r>
      <w:r w:rsidR="00745A92" w:rsidRPr="00A420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že je povinným</w:t>
      </w:r>
      <w:r w:rsidR="00745A92" w:rsidRPr="00745A92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subjektem ve smyslu zákona č. 340/2015 Sb., o registru smluv, ve znění pozdějších předpisů (dále jen „ZRS“).</w:t>
      </w:r>
    </w:p>
    <w:p w14:paraId="36BBC06F" w14:textId="77777777" w:rsidR="009C28DC" w:rsidRPr="005A7EC9" w:rsidRDefault="002248E0" w:rsidP="007C4B4A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Smlouva se vyhotovuje ve čtyřech autorizovaných stejnopisech, přičemž každá smluvní strana </w:t>
      </w:r>
      <w:proofErr w:type="gramStart"/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obdrží</w:t>
      </w:r>
      <w:proofErr w:type="gramEnd"/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po dvou stejnopisech.</w:t>
      </w:r>
    </w:p>
    <w:p w14:paraId="5BD231BF" w14:textId="77777777" w:rsidR="001E37E8" w:rsidRPr="00284FAB" w:rsidRDefault="001E37E8">
      <w:pPr>
        <w:rPr>
          <w:b/>
          <w:sz w:val="24"/>
        </w:rPr>
      </w:pPr>
    </w:p>
    <w:p w14:paraId="29CB5AE8" w14:textId="77777777" w:rsidR="008A7B9F" w:rsidRPr="005A7EC9" w:rsidRDefault="005966F4" w:rsidP="001E37E8">
      <w:pPr>
        <w:pStyle w:val="Zkladntext"/>
        <w:spacing w:after="120"/>
        <w:ind w:right="284"/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ČLÁNEK </w:t>
      </w:r>
      <w:r w:rsidR="0066421D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7</w:t>
      </w:r>
      <w:r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E37E8"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–</w:t>
      </w:r>
      <w:r w:rsidRPr="005A7EC9">
        <w:rPr>
          <w:rFonts w:ascii="Times New Roman" w:hAnsi="Times New Roman"/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Nedílné součásti smlouvy</w:t>
      </w:r>
    </w:p>
    <w:p w14:paraId="796B4D0C" w14:textId="77777777" w:rsidR="00F34C09" w:rsidRPr="005A7EC9" w:rsidRDefault="002248E0" w:rsidP="0013385E">
      <w:pPr>
        <w:pStyle w:val="Zkladntext"/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Příloha č. 1 </w:t>
      </w:r>
      <w:r w:rsidR="001E37E8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–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Soupis provozovaného zařízení </w:t>
      </w:r>
    </w:p>
    <w:p w14:paraId="2477AC3D" w14:textId="77777777" w:rsidR="00B83BC5" w:rsidRPr="005A7EC9" w:rsidRDefault="002248E0" w:rsidP="0013385E">
      <w:pPr>
        <w:pStyle w:val="Zkladntext"/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Příloha č. 2 </w:t>
      </w:r>
      <w:r w:rsidR="001E37E8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–</w:t>
      </w: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Přehled vykonávaných činností</w:t>
      </w:r>
    </w:p>
    <w:p w14:paraId="1E1762C6" w14:textId="77777777" w:rsidR="008A7B9F" w:rsidRPr="005A7EC9" w:rsidRDefault="002248E0" w:rsidP="0013385E">
      <w:pPr>
        <w:pStyle w:val="Zkladntext"/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Příloha č. 3 – Předávací protokol </w:t>
      </w:r>
      <w:r w:rsidR="00B77429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(bude vypracován při převzetí </w:t>
      </w:r>
      <w:r w:rsidR="00D859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provozovaného </w:t>
      </w:r>
      <w:r w:rsidR="00B77429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zařízení</w:t>
      </w:r>
      <w:r w:rsidR="00D859D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do provozu</w:t>
      </w:r>
      <w:r w:rsidR="00B77429" w:rsidRPr="005A7EC9"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)</w:t>
      </w:r>
    </w:p>
    <w:p w14:paraId="02350BC4" w14:textId="77777777" w:rsidR="00B83BC5" w:rsidRPr="005A7EC9" w:rsidRDefault="00B83BC5" w:rsidP="00B83BC5">
      <w:pPr>
        <w:pStyle w:val="Zkladntext"/>
        <w:spacing w:after="120"/>
        <w:jc w:val="both"/>
        <w:rPr>
          <w:rFonts w:ascii="Times New Roman" w:hAnsi="Times New Roman"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</w:p>
    <w:p w14:paraId="53897EBE" w14:textId="77777777" w:rsidR="001E37E8" w:rsidRPr="00284FAB" w:rsidRDefault="001E37E8" w:rsidP="001E37E8">
      <w:pPr>
        <w:tabs>
          <w:tab w:val="center" w:pos="2268"/>
          <w:tab w:val="center" w:pos="6804"/>
        </w:tabs>
        <w:spacing w:before="60"/>
        <w:rPr>
          <w:sz w:val="24"/>
        </w:rPr>
      </w:pPr>
      <w:r w:rsidRPr="00284FAB">
        <w:rPr>
          <w:sz w:val="24"/>
          <w:szCs w:val="24"/>
        </w:rPr>
        <w:tab/>
        <w:t>V Praze dne …………………</w:t>
      </w:r>
      <w:r w:rsidRPr="00284FAB">
        <w:rPr>
          <w:sz w:val="24"/>
          <w:szCs w:val="24"/>
        </w:rPr>
        <w:tab/>
        <w:t>V Praze dne …………………</w:t>
      </w:r>
    </w:p>
    <w:p w14:paraId="40D56BCC" w14:textId="18F6F6CD" w:rsidR="00A420D9" w:rsidRPr="00A420D9" w:rsidRDefault="001E37E8" w:rsidP="00A420D9">
      <w:pPr>
        <w:tabs>
          <w:tab w:val="center" w:pos="2268"/>
          <w:tab w:val="center" w:pos="6804"/>
        </w:tabs>
        <w:spacing w:before="60"/>
        <w:rPr>
          <w:sz w:val="24"/>
        </w:rPr>
      </w:pPr>
      <w:r w:rsidRPr="006C7928">
        <w:rPr>
          <w:sz w:val="24"/>
          <w:szCs w:val="24"/>
        </w:rPr>
        <w:tab/>
      </w:r>
    </w:p>
    <w:tbl>
      <w:tblPr>
        <w:tblW w:w="9727" w:type="dxa"/>
        <w:tblLook w:val="01E0" w:firstRow="1" w:lastRow="1" w:firstColumn="1" w:lastColumn="1" w:noHBand="0" w:noVBand="0"/>
      </w:tblPr>
      <w:tblGrid>
        <w:gridCol w:w="5163"/>
        <w:gridCol w:w="4564"/>
      </w:tblGrid>
      <w:tr w:rsidR="00A420D9" w:rsidRPr="007029EC" w14:paraId="5BE3BD42" w14:textId="77777777" w:rsidTr="00264C42">
        <w:trPr>
          <w:trHeight w:val="3864"/>
        </w:trPr>
        <w:tc>
          <w:tcPr>
            <w:tcW w:w="5163" w:type="dxa"/>
          </w:tcPr>
          <w:p w14:paraId="5695372B" w14:textId="421DA51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  <w:u w:val="single"/>
              </w:rPr>
            </w:pPr>
            <w:r w:rsidRPr="007029EC">
              <w:rPr>
                <w:sz w:val="24"/>
                <w:szCs w:val="24"/>
                <w:u w:val="single"/>
              </w:rPr>
              <w:t xml:space="preserve">Za </w:t>
            </w:r>
            <w:r w:rsidR="002300BC" w:rsidRPr="007029EC">
              <w:rPr>
                <w:sz w:val="24"/>
                <w:szCs w:val="24"/>
                <w:u w:val="single"/>
              </w:rPr>
              <w:t>Objednatele</w:t>
            </w:r>
            <w:r w:rsidRPr="007029EC">
              <w:rPr>
                <w:sz w:val="24"/>
                <w:szCs w:val="24"/>
                <w:u w:val="single"/>
              </w:rPr>
              <w:t>:</w:t>
            </w:r>
          </w:p>
          <w:p w14:paraId="35724018" w14:textId="7158D6E0" w:rsidR="00A420D9" w:rsidRPr="007029EC" w:rsidRDefault="000F25D1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  <w:u w:val="single"/>
              </w:rPr>
            </w:pPr>
            <w:r w:rsidRPr="000F25D1">
              <w:rPr>
                <w:sz w:val="24"/>
                <w:szCs w:val="24"/>
              </w:rPr>
              <w:t>Fakultní základní škola Pedagogické fakulty UK, Praha 13, Trávníčkova 1744</w:t>
            </w:r>
          </w:p>
          <w:p w14:paraId="7B119987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6D3BD4D0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2B602AAC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2351CCBF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14288113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  <w:r w:rsidRPr="007029EC">
              <w:rPr>
                <w:sz w:val="24"/>
                <w:szCs w:val="24"/>
              </w:rPr>
              <w:t>……………………………………...</w:t>
            </w:r>
          </w:p>
          <w:p w14:paraId="7CB17539" w14:textId="77777777" w:rsidR="000F25D1" w:rsidRPr="000F25D1" w:rsidRDefault="000F25D1" w:rsidP="000F25D1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  <w:r w:rsidRPr="000F25D1">
              <w:rPr>
                <w:sz w:val="24"/>
                <w:szCs w:val="24"/>
              </w:rPr>
              <w:t>PaedDr. František Hanzal</w:t>
            </w:r>
          </w:p>
          <w:p w14:paraId="26BE2ACB" w14:textId="5C42C3CC" w:rsidR="00A420D9" w:rsidRPr="007029EC" w:rsidRDefault="000F25D1" w:rsidP="000F25D1">
            <w:pPr>
              <w:jc w:val="center"/>
              <w:rPr>
                <w:sz w:val="24"/>
                <w:szCs w:val="24"/>
              </w:rPr>
            </w:pPr>
            <w:r w:rsidRPr="000F25D1">
              <w:rPr>
                <w:sz w:val="24"/>
                <w:szCs w:val="24"/>
              </w:rPr>
              <w:t xml:space="preserve">ředitel a statutární orgán </w:t>
            </w:r>
          </w:p>
          <w:p w14:paraId="687C65DE" w14:textId="77777777" w:rsidR="00A420D9" w:rsidRPr="007029EC" w:rsidRDefault="00A420D9" w:rsidP="00264C42">
            <w:pPr>
              <w:jc w:val="center"/>
              <w:rPr>
                <w:sz w:val="24"/>
                <w:szCs w:val="24"/>
              </w:rPr>
            </w:pPr>
          </w:p>
          <w:p w14:paraId="65794CF2" w14:textId="77777777" w:rsidR="00A420D9" w:rsidRPr="007029EC" w:rsidRDefault="00A420D9" w:rsidP="00A420D9">
            <w:pPr>
              <w:jc w:val="center"/>
              <w:rPr>
                <w:sz w:val="24"/>
                <w:szCs w:val="24"/>
              </w:rPr>
            </w:pPr>
          </w:p>
          <w:p w14:paraId="075CD15D" w14:textId="77777777" w:rsidR="00A420D9" w:rsidRPr="007029EC" w:rsidRDefault="00A420D9" w:rsidP="00264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14:paraId="0ED89CDA" w14:textId="5E2E7AF5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  <w:u w:val="single"/>
              </w:rPr>
            </w:pPr>
            <w:r w:rsidRPr="007029EC">
              <w:rPr>
                <w:sz w:val="24"/>
                <w:szCs w:val="24"/>
                <w:u w:val="single"/>
              </w:rPr>
              <w:t xml:space="preserve">Za </w:t>
            </w:r>
            <w:r w:rsidR="004B4AD3" w:rsidRPr="007029EC">
              <w:rPr>
                <w:sz w:val="24"/>
                <w:szCs w:val="24"/>
                <w:u w:val="single"/>
              </w:rPr>
              <w:t>Provozovatele</w:t>
            </w:r>
            <w:r w:rsidRPr="007029EC">
              <w:rPr>
                <w:sz w:val="24"/>
                <w:szCs w:val="24"/>
                <w:u w:val="single"/>
              </w:rPr>
              <w:t>:</w:t>
            </w:r>
          </w:p>
          <w:p w14:paraId="147B95B2" w14:textId="77777777" w:rsidR="007029EC" w:rsidRPr="007029EC" w:rsidRDefault="007029EC" w:rsidP="007029EC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029EC">
              <w:rPr>
                <w:sz w:val="24"/>
                <w:szCs w:val="24"/>
              </w:rPr>
              <w:t>Veolia</w:t>
            </w:r>
            <w:proofErr w:type="spellEnd"/>
            <w:r w:rsidRPr="007029EC">
              <w:rPr>
                <w:sz w:val="24"/>
                <w:szCs w:val="24"/>
              </w:rPr>
              <w:t xml:space="preserve"> Energie ČR, a.s.</w:t>
            </w:r>
          </w:p>
          <w:p w14:paraId="27061649" w14:textId="6EFA5429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2F91C61D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066A06FA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2C9A6064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39709F51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  <w:p w14:paraId="309CA8BD" w14:textId="77777777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  <w:r w:rsidRPr="007029EC">
              <w:rPr>
                <w:sz w:val="24"/>
                <w:szCs w:val="24"/>
              </w:rPr>
              <w:t>……………………………………...</w:t>
            </w:r>
          </w:p>
          <w:p w14:paraId="78482DAE" w14:textId="77777777" w:rsidR="00A420D9" w:rsidRPr="007029EC" w:rsidRDefault="00A420D9" w:rsidP="00A420D9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  <w:r w:rsidRPr="007029EC">
              <w:rPr>
                <w:sz w:val="24"/>
                <w:szCs w:val="24"/>
              </w:rPr>
              <w:t>Ing. Martin Brůha</w:t>
            </w:r>
          </w:p>
          <w:p w14:paraId="040D6FCA" w14:textId="77777777" w:rsidR="00A420D9" w:rsidRPr="007029EC" w:rsidRDefault="00A420D9" w:rsidP="00A420D9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  <w:r w:rsidRPr="007029EC">
              <w:rPr>
                <w:sz w:val="24"/>
                <w:szCs w:val="24"/>
              </w:rPr>
              <w:t>ředitel Regionu Čechy na základě pověření</w:t>
            </w:r>
          </w:p>
          <w:p w14:paraId="3F37D499" w14:textId="513BA57B" w:rsidR="00A420D9" w:rsidRPr="007029EC" w:rsidRDefault="00A420D9" w:rsidP="00264C42">
            <w:pPr>
              <w:tabs>
                <w:tab w:val="left" w:pos="3402"/>
                <w:tab w:val="right" w:pos="8505"/>
              </w:tabs>
              <w:ind w:right="283"/>
              <w:jc w:val="center"/>
              <w:rPr>
                <w:sz w:val="24"/>
                <w:szCs w:val="24"/>
              </w:rPr>
            </w:pPr>
          </w:p>
        </w:tc>
      </w:tr>
    </w:tbl>
    <w:p w14:paraId="4FBC8A52" w14:textId="12864A5D" w:rsidR="001E37E8" w:rsidRPr="006C7928" w:rsidRDefault="001E37E8" w:rsidP="001E37E8">
      <w:pPr>
        <w:tabs>
          <w:tab w:val="center" w:pos="2268"/>
          <w:tab w:val="center" w:pos="6804"/>
        </w:tabs>
        <w:jc w:val="both"/>
        <w:rPr>
          <w:sz w:val="24"/>
        </w:rPr>
      </w:pPr>
      <w:r w:rsidRPr="006C7928">
        <w:rPr>
          <w:sz w:val="24"/>
        </w:rPr>
        <w:tab/>
      </w:r>
      <w:r w:rsidRPr="006C7928">
        <w:rPr>
          <w:sz w:val="24"/>
        </w:rPr>
        <w:br w:type="page"/>
      </w:r>
    </w:p>
    <w:p w14:paraId="0F135DC2" w14:textId="77777777" w:rsidR="0093320A" w:rsidRPr="006C7928" w:rsidRDefault="0093320A" w:rsidP="001E37E8">
      <w:pPr>
        <w:tabs>
          <w:tab w:val="left" w:pos="3402"/>
        </w:tabs>
        <w:spacing w:after="120"/>
        <w:ind w:right="284"/>
        <w:jc w:val="both"/>
        <w:rPr>
          <w:b/>
          <w:sz w:val="28"/>
          <w:szCs w:val="28"/>
        </w:rPr>
      </w:pPr>
      <w:r w:rsidRPr="006C7928">
        <w:rPr>
          <w:b/>
          <w:sz w:val="28"/>
          <w:szCs w:val="28"/>
        </w:rPr>
        <w:lastRenderedPageBreak/>
        <w:t xml:space="preserve">Příloha č. 1 </w:t>
      </w:r>
    </w:p>
    <w:p w14:paraId="75009984" w14:textId="25692919" w:rsidR="00C83873" w:rsidRDefault="002248E0" w:rsidP="00C83873">
      <w:pPr>
        <w:jc w:val="both"/>
        <w:rPr>
          <w:b/>
          <w:sz w:val="24"/>
        </w:rPr>
      </w:pPr>
      <w:r w:rsidRPr="006C7928">
        <w:rPr>
          <w:b/>
          <w:sz w:val="24"/>
        </w:rPr>
        <w:t>Soupis provozovaného zařízení:</w:t>
      </w:r>
    </w:p>
    <w:p w14:paraId="4E5A5D40" w14:textId="77777777" w:rsidR="00513A89" w:rsidRDefault="00513A89" w:rsidP="00C83873">
      <w:pPr>
        <w:jc w:val="both"/>
        <w:rPr>
          <w:b/>
          <w:sz w:val="24"/>
        </w:rPr>
      </w:pPr>
    </w:p>
    <w:p w14:paraId="2BD05389" w14:textId="4D4D71F6" w:rsidR="00D03797" w:rsidRPr="00513A89" w:rsidRDefault="00D0379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>2 x</w:t>
      </w:r>
      <w:r w:rsidRPr="00513A89">
        <w:rPr>
          <w:sz w:val="24"/>
        </w:rPr>
        <w:tab/>
        <w:t>plynový kotel De Dietrich MCA 45</w:t>
      </w:r>
    </w:p>
    <w:p w14:paraId="54802446" w14:textId="1B6E0127" w:rsidR="001547A1" w:rsidRPr="00513A89" w:rsidRDefault="001547A1" w:rsidP="001547A1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odkouření kotlů včetně komínu</w:t>
      </w:r>
    </w:p>
    <w:p w14:paraId="056B264D" w14:textId="4CB55B3D" w:rsidR="00D03797" w:rsidRPr="00513A89" w:rsidRDefault="00D0379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expanzní nádoba REFLEX NG 50</w:t>
      </w:r>
    </w:p>
    <w:p w14:paraId="647A1A7C" w14:textId="4145EBA8" w:rsidR="00D03797" w:rsidRDefault="00D0379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zásobník TV ACV 900 l</w:t>
      </w:r>
    </w:p>
    <w:p w14:paraId="326E6592" w14:textId="2A28D240" w:rsidR="00373747" w:rsidRDefault="0037374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1 x </w:t>
      </w:r>
      <w:r>
        <w:rPr>
          <w:sz w:val="24"/>
        </w:rPr>
        <w:tab/>
        <w:t>rozdělovač/sběrač</w:t>
      </w:r>
    </w:p>
    <w:p w14:paraId="7B16B757" w14:textId="6D80CE07" w:rsidR="00373747" w:rsidRPr="00513A89" w:rsidRDefault="0037374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1 x </w:t>
      </w:r>
      <w:r>
        <w:rPr>
          <w:sz w:val="24"/>
        </w:rPr>
        <w:tab/>
        <w:t xml:space="preserve">třícestná směšovací armatura včetně pohonu </w:t>
      </w:r>
      <w:proofErr w:type="spellStart"/>
      <w:r>
        <w:rPr>
          <w:sz w:val="24"/>
        </w:rPr>
        <w:t>Belimo</w:t>
      </w:r>
      <w:proofErr w:type="spellEnd"/>
    </w:p>
    <w:p w14:paraId="4314DA2E" w14:textId="479A4676" w:rsidR="00D03797" w:rsidRPr="00513A89" w:rsidRDefault="00D0379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2 x </w:t>
      </w:r>
      <w:r w:rsidRPr="00513A89">
        <w:rPr>
          <w:sz w:val="24"/>
        </w:rPr>
        <w:tab/>
        <w:t xml:space="preserve">oběhové čerpadlo ÚT </w:t>
      </w:r>
      <w:proofErr w:type="spellStart"/>
      <w:r w:rsidRPr="00513A89">
        <w:rPr>
          <w:sz w:val="24"/>
        </w:rPr>
        <w:t>Grundfos</w:t>
      </w:r>
      <w:proofErr w:type="spellEnd"/>
      <w:r w:rsidRPr="00513A89">
        <w:rPr>
          <w:sz w:val="24"/>
        </w:rPr>
        <w:t xml:space="preserve"> </w:t>
      </w:r>
      <w:proofErr w:type="spellStart"/>
      <w:r w:rsidRPr="00513A89">
        <w:rPr>
          <w:sz w:val="24"/>
        </w:rPr>
        <w:t>Alpha</w:t>
      </w:r>
      <w:proofErr w:type="spellEnd"/>
      <w:r w:rsidRPr="00513A89">
        <w:rPr>
          <w:sz w:val="24"/>
        </w:rPr>
        <w:t xml:space="preserve"> 1 L25 – 40</w:t>
      </w:r>
    </w:p>
    <w:p w14:paraId="1FEA7B7E" w14:textId="77777777" w:rsidR="001547A1" w:rsidRPr="00513A89" w:rsidRDefault="00D03797" w:rsidP="001547A1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nabíjecí čerpadlo TV</w:t>
      </w:r>
      <w:r w:rsidR="001547A1" w:rsidRPr="00513A89">
        <w:rPr>
          <w:sz w:val="24"/>
        </w:rPr>
        <w:t xml:space="preserve"> </w:t>
      </w:r>
      <w:proofErr w:type="spellStart"/>
      <w:r w:rsidR="001547A1" w:rsidRPr="00513A89">
        <w:rPr>
          <w:sz w:val="24"/>
        </w:rPr>
        <w:t>Grundfos</w:t>
      </w:r>
      <w:proofErr w:type="spellEnd"/>
      <w:r w:rsidR="001547A1" w:rsidRPr="00513A89">
        <w:rPr>
          <w:sz w:val="24"/>
        </w:rPr>
        <w:t xml:space="preserve"> </w:t>
      </w:r>
      <w:proofErr w:type="spellStart"/>
      <w:r w:rsidR="001547A1" w:rsidRPr="00513A89">
        <w:rPr>
          <w:sz w:val="24"/>
        </w:rPr>
        <w:t>Alpha</w:t>
      </w:r>
      <w:proofErr w:type="spellEnd"/>
      <w:r w:rsidR="001547A1" w:rsidRPr="00513A89">
        <w:rPr>
          <w:sz w:val="24"/>
        </w:rPr>
        <w:t xml:space="preserve"> 1 L25 – 40</w:t>
      </w:r>
    </w:p>
    <w:p w14:paraId="45884957" w14:textId="54EB0D2D" w:rsidR="00D03797" w:rsidRPr="00513A89" w:rsidRDefault="001547A1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 xml:space="preserve">cirkulační čerpadlo TV </w:t>
      </w:r>
      <w:proofErr w:type="spellStart"/>
      <w:r w:rsidRPr="00513A89">
        <w:rPr>
          <w:sz w:val="24"/>
        </w:rPr>
        <w:t>Wilo</w:t>
      </w:r>
      <w:proofErr w:type="spellEnd"/>
      <w:r w:rsidRPr="00513A89">
        <w:rPr>
          <w:sz w:val="24"/>
        </w:rPr>
        <w:t xml:space="preserve"> Star – Z NOVA</w:t>
      </w:r>
    </w:p>
    <w:p w14:paraId="1433F49B" w14:textId="63F94F6B" w:rsidR="001547A1" w:rsidRPr="00513A89" w:rsidRDefault="001547A1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systém uzavíracích armatur, manometrů a teploměrů</w:t>
      </w:r>
    </w:p>
    <w:p w14:paraId="628FF5FE" w14:textId="0D832E09" w:rsidR="00D03797" w:rsidRPr="00513A89" w:rsidRDefault="00D0379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detekce CH4</w:t>
      </w:r>
    </w:p>
    <w:p w14:paraId="556D6BE5" w14:textId="0E41EFF2" w:rsidR="00D03797" w:rsidRPr="00513A89" w:rsidRDefault="00D0379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detekce CO</w:t>
      </w:r>
    </w:p>
    <w:p w14:paraId="30E009BE" w14:textId="51A8F71F" w:rsidR="001547A1" w:rsidRPr="00513A89" w:rsidRDefault="00D03797" w:rsidP="001547A1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2 x </w:t>
      </w:r>
      <w:r w:rsidRPr="00513A89">
        <w:rPr>
          <w:sz w:val="24"/>
        </w:rPr>
        <w:tab/>
        <w:t>pojistný ventil ÚT</w:t>
      </w:r>
      <w:r w:rsidR="001547A1" w:rsidRPr="00513A89">
        <w:rPr>
          <w:sz w:val="24"/>
        </w:rPr>
        <w:t>, DN20, 3 bar</w:t>
      </w:r>
    </w:p>
    <w:p w14:paraId="48F25B96" w14:textId="5E25955C" w:rsidR="00D03797" w:rsidRPr="00513A89" w:rsidRDefault="00D0379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>pojistný ventil TV</w:t>
      </w:r>
      <w:r w:rsidR="001547A1" w:rsidRPr="00513A89">
        <w:rPr>
          <w:sz w:val="24"/>
        </w:rPr>
        <w:t>, DN20, 10 bar</w:t>
      </w:r>
    </w:p>
    <w:p w14:paraId="62DFC17D" w14:textId="32331CCA" w:rsidR="001547A1" w:rsidRDefault="001547A1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 xml:space="preserve">1 x </w:t>
      </w:r>
      <w:r w:rsidRPr="00513A89">
        <w:rPr>
          <w:sz w:val="24"/>
        </w:rPr>
        <w:tab/>
        <w:t xml:space="preserve">systém </w:t>
      </w:r>
      <w:proofErr w:type="spellStart"/>
      <w:r w:rsidRPr="00513A89">
        <w:rPr>
          <w:sz w:val="24"/>
        </w:rPr>
        <w:t>MaR</w:t>
      </w:r>
      <w:proofErr w:type="spellEnd"/>
      <w:r w:rsidRPr="00513A89">
        <w:rPr>
          <w:sz w:val="24"/>
        </w:rPr>
        <w:t xml:space="preserve"> </w:t>
      </w:r>
      <w:proofErr w:type="spellStart"/>
      <w:r w:rsidRPr="00513A89">
        <w:rPr>
          <w:sz w:val="24"/>
        </w:rPr>
        <w:t>DotControl</w:t>
      </w:r>
      <w:proofErr w:type="spellEnd"/>
    </w:p>
    <w:p w14:paraId="6DE44F1E" w14:textId="0B5FA8AF" w:rsidR="00373747" w:rsidRPr="00513A89" w:rsidRDefault="00373747" w:rsidP="00D03797">
      <w:pPr>
        <w:pStyle w:val="Odstavecseseznamem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1 x </w:t>
      </w:r>
      <w:r>
        <w:rPr>
          <w:sz w:val="24"/>
        </w:rPr>
        <w:tab/>
        <w:t xml:space="preserve">rozvaděč </w:t>
      </w:r>
      <w:proofErr w:type="spellStart"/>
      <w:r>
        <w:rPr>
          <w:sz w:val="24"/>
        </w:rPr>
        <w:t>MaR</w:t>
      </w:r>
      <w:proofErr w:type="spellEnd"/>
      <w:r>
        <w:rPr>
          <w:sz w:val="24"/>
        </w:rPr>
        <w:t xml:space="preserve"> a elektro</w:t>
      </w:r>
    </w:p>
    <w:p w14:paraId="2A2E61EE" w14:textId="77777777" w:rsidR="00513A89" w:rsidRPr="00513A89" w:rsidRDefault="001547A1" w:rsidP="00513A89">
      <w:pPr>
        <w:pStyle w:val="Odstavecseseznamem"/>
        <w:numPr>
          <w:ilvl w:val="0"/>
          <w:numId w:val="12"/>
        </w:numPr>
        <w:jc w:val="both"/>
        <w:rPr>
          <w:sz w:val="24"/>
        </w:rPr>
      </w:pPr>
      <w:r w:rsidRPr="00513A89">
        <w:rPr>
          <w:sz w:val="24"/>
        </w:rPr>
        <w:t>1 x</w:t>
      </w:r>
      <w:r w:rsidRPr="00513A89">
        <w:rPr>
          <w:sz w:val="24"/>
        </w:rPr>
        <w:tab/>
        <w:t>plynový rozvod od uzávěru KK DN50</w:t>
      </w:r>
      <w:r w:rsidR="00513A89" w:rsidRPr="00513A89">
        <w:rPr>
          <w:sz w:val="24"/>
        </w:rPr>
        <w:t xml:space="preserve"> umístěném v nice objektu,</w:t>
      </w:r>
      <w:r w:rsidRPr="00513A89">
        <w:rPr>
          <w:sz w:val="24"/>
        </w:rPr>
        <w:t xml:space="preserve"> po </w:t>
      </w:r>
      <w:r w:rsidR="00513A89" w:rsidRPr="00513A89">
        <w:rPr>
          <w:sz w:val="24"/>
        </w:rPr>
        <w:t xml:space="preserve">uzávěry </w:t>
      </w:r>
    </w:p>
    <w:p w14:paraId="389F15ED" w14:textId="25D6196B" w:rsidR="001547A1" w:rsidRPr="00513A89" w:rsidRDefault="00513A89" w:rsidP="00513A89">
      <w:pPr>
        <w:pStyle w:val="Odstavecseseznamem"/>
        <w:jc w:val="both"/>
        <w:rPr>
          <w:sz w:val="24"/>
        </w:rPr>
      </w:pPr>
      <w:r w:rsidRPr="00513A89">
        <w:rPr>
          <w:sz w:val="24"/>
        </w:rPr>
        <w:t xml:space="preserve">           plynových kotlů, DN50 – </w:t>
      </w:r>
      <w:proofErr w:type="gramStart"/>
      <w:r w:rsidRPr="00513A89">
        <w:rPr>
          <w:sz w:val="24"/>
        </w:rPr>
        <w:t>9m</w:t>
      </w:r>
      <w:proofErr w:type="gramEnd"/>
      <w:r w:rsidRPr="00513A89">
        <w:rPr>
          <w:sz w:val="24"/>
        </w:rPr>
        <w:t>, DN20 – 1m.</w:t>
      </w:r>
    </w:p>
    <w:p w14:paraId="330E4614" w14:textId="77777777" w:rsidR="00EC652F" w:rsidRPr="006C7928" w:rsidRDefault="00EC652F" w:rsidP="00EC652F"/>
    <w:p w14:paraId="45A3411C" w14:textId="77777777" w:rsidR="00C44506" w:rsidRPr="006C7928" w:rsidRDefault="00C44506">
      <w:pPr>
        <w:rPr>
          <w:sz w:val="24"/>
        </w:rPr>
      </w:pPr>
      <w:r w:rsidRPr="006C7928">
        <w:rPr>
          <w:sz w:val="24"/>
        </w:rPr>
        <w:br w:type="page"/>
      </w:r>
    </w:p>
    <w:p w14:paraId="2305B2D4" w14:textId="77777777" w:rsidR="00B83BC5" w:rsidRPr="00282425" w:rsidRDefault="005966F4" w:rsidP="001E37E8">
      <w:pPr>
        <w:tabs>
          <w:tab w:val="left" w:pos="3402"/>
        </w:tabs>
        <w:spacing w:after="120"/>
        <w:ind w:right="284"/>
        <w:jc w:val="both"/>
        <w:rPr>
          <w:b/>
          <w:sz w:val="28"/>
          <w:szCs w:val="28"/>
        </w:rPr>
      </w:pPr>
      <w:r w:rsidRPr="00282425">
        <w:rPr>
          <w:b/>
          <w:sz w:val="28"/>
          <w:szCs w:val="28"/>
        </w:rPr>
        <w:lastRenderedPageBreak/>
        <w:t>Příloha č. 2</w:t>
      </w:r>
    </w:p>
    <w:p w14:paraId="2CAA38D2" w14:textId="77777777" w:rsidR="005A0510" w:rsidRPr="00282425" w:rsidRDefault="002248E0" w:rsidP="001E37E8">
      <w:pPr>
        <w:spacing w:after="60"/>
        <w:jc w:val="both"/>
        <w:rPr>
          <w:b/>
          <w:sz w:val="24"/>
        </w:rPr>
      </w:pPr>
      <w:r w:rsidRPr="00282425">
        <w:rPr>
          <w:b/>
          <w:sz w:val="24"/>
        </w:rPr>
        <w:t>Přehled vykonávaných činností a služeb:</w:t>
      </w:r>
    </w:p>
    <w:p w14:paraId="1952A6E9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Zajištění dodávek tepla a teplé vody v souladu s ustanoveními zák. č. 458/2000 Sb., v množství, parametrech a čase dle vzájemně dohodnutého tepelného a časového režimu dodávek tepla.</w:t>
      </w:r>
    </w:p>
    <w:p w14:paraId="12D9EB39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 xml:space="preserve">Zajištění obsluhy, údržby a servisu tepelného zdroje v souladu s platnou legislativou, provozními předpisy dodavatele zařízení a místními provozními předpisy. </w:t>
      </w:r>
    </w:p>
    <w:p w14:paraId="4D21B47C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Zajištění veškerých potřebných oprav technologického zařízení tepelného zdroje včetně dodávky náhradních dílů.</w:t>
      </w:r>
    </w:p>
    <w:p w14:paraId="2115DD87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Napojení tepelného zdroje na centrální dispečinkové pracoviště</w:t>
      </w:r>
    </w:p>
    <w:p w14:paraId="5EE04DC5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Zajištění nepřetržitého dálkového monitoringu chodu a provozu plynové kotelny.</w:t>
      </w:r>
    </w:p>
    <w:p w14:paraId="5E147494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Zajištění pohotovosti techniků 24 hodin denně s dojezdem</w:t>
      </w:r>
      <w:r w:rsidRPr="00282425">
        <w:rPr>
          <w:rFonts w:eastAsia="Calibri"/>
          <w:b/>
          <w:color w:val="000000"/>
          <w:sz w:val="24"/>
          <w:szCs w:val="24"/>
          <w:lang w:eastAsia="en-US"/>
        </w:rPr>
        <w:t xml:space="preserve"> do 90 minut</w:t>
      </w:r>
      <w:r w:rsidRPr="00282425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51C92ED3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Zpracování provozního řádu plynové kotelny, vedení provozního deníku, archivace veškerých revizních zpráv a dokumentace.</w:t>
      </w:r>
    </w:p>
    <w:p w14:paraId="2E16456C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Sjednávání a nákup energií, činnost energetika na tepelném zdroji.</w:t>
      </w:r>
    </w:p>
    <w:p w14:paraId="277201E0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Instalace měřiče tepla (kalorimetru).</w:t>
      </w:r>
    </w:p>
    <w:p w14:paraId="5BBEA658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Vedení veškerých potřebných agend (energetická, provozní, administrativní).</w:t>
      </w:r>
    </w:p>
    <w:p w14:paraId="3C00721C" w14:textId="77777777" w:rsidR="001E37E8" w:rsidRPr="00282425" w:rsidRDefault="001E37E8" w:rsidP="007C4B4A">
      <w:pPr>
        <w:numPr>
          <w:ilvl w:val="0"/>
          <w:numId w:val="7"/>
        </w:numPr>
        <w:spacing w:after="8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Provádění pravidelných revizí, odborných kontrol a prohlídek v souladu s legislativou.</w:t>
      </w:r>
    </w:p>
    <w:p w14:paraId="78266479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re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>vize elektro-zařízení kotelny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ab/>
        <w:t>1</w:t>
      </w:r>
      <w:r w:rsidRPr="00282425">
        <w:rPr>
          <w:rFonts w:eastAsia="Calibri"/>
          <w:color w:val="000000"/>
          <w:sz w:val="24"/>
          <w:szCs w:val="24"/>
          <w:lang w:eastAsia="en-US"/>
        </w:rPr>
        <w:t>x za 5 let</w:t>
      </w:r>
    </w:p>
    <w:p w14:paraId="73E98105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revize plynového zař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>ízení</w:t>
      </w:r>
      <w:r w:rsidRPr="00282425">
        <w:rPr>
          <w:rFonts w:eastAsia="Calibri"/>
          <w:color w:val="000000"/>
          <w:sz w:val="24"/>
          <w:szCs w:val="24"/>
          <w:lang w:eastAsia="en-US"/>
        </w:rPr>
        <w:t xml:space="preserve"> vč</w:t>
      </w:r>
      <w:r w:rsidR="00E64434" w:rsidRPr="00282425">
        <w:rPr>
          <w:rFonts w:eastAsia="Calibri"/>
          <w:color w:val="000000"/>
          <w:sz w:val="24"/>
          <w:szCs w:val="24"/>
          <w:lang w:eastAsia="en-US"/>
        </w:rPr>
        <w:t>.</w:t>
      </w:r>
      <w:r w:rsidRPr="00282425">
        <w:rPr>
          <w:rFonts w:eastAsia="Calibri"/>
          <w:color w:val="000000"/>
          <w:sz w:val="24"/>
          <w:szCs w:val="24"/>
          <w:lang w:eastAsia="en-US"/>
        </w:rPr>
        <w:t xml:space="preserve"> plynovodu od hl</w:t>
      </w:r>
      <w:r w:rsidR="00E64434" w:rsidRPr="00282425">
        <w:rPr>
          <w:rFonts w:eastAsia="Calibri"/>
          <w:color w:val="000000"/>
          <w:sz w:val="24"/>
          <w:szCs w:val="24"/>
          <w:lang w:eastAsia="en-US"/>
        </w:rPr>
        <w:t>.</w:t>
      </w:r>
      <w:r w:rsidRPr="00282425">
        <w:rPr>
          <w:rFonts w:eastAsia="Calibri"/>
          <w:color w:val="000000"/>
          <w:sz w:val="24"/>
          <w:szCs w:val="24"/>
          <w:lang w:eastAsia="en-US"/>
        </w:rPr>
        <w:t xml:space="preserve"> uzávěru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 xml:space="preserve"> plynu pro objekt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ab/>
        <w:t>1</w:t>
      </w:r>
      <w:r w:rsidR="00E64434" w:rsidRPr="00282425">
        <w:rPr>
          <w:rFonts w:eastAsia="Calibri"/>
          <w:color w:val="000000"/>
          <w:sz w:val="24"/>
          <w:szCs w:val="24"/>
          <w:lang w:eastAsia="en-US"/>
        </w:rPr>
        <w:t>x za 3 roky</w:t>
      </w:r>
    </w:p>
    <w:p w14:paraId="6007A1D0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plyn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>.</w:t>
      </w:r>
      <w:r w:rsidRPr="00282425">
        <w:rPr>
          <w:rFonts w:eastAsia="Calibri"/>
          <w:color w:val="000000"/>
          <w:sz w:val="24"/>
          <w:szCs w:val="24"/>
          <w:lang w:eastAsia="en-US"/>
        </w:rPr>
        <w:t xml:space="preserve"> zařízení vč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>.</w:t>
      </w:r>
      <w:r w:rsidRPr="00282425">
        <w:rPr>
          <w:rFonts w:eastAsia="Calibri"/>
          <w:color w:val="000000"/>
          <w:sz w:val="24"/>
          <w:szCs w:val="24"/>
          <w:lang w:eastAsia="en-US"/>
        </w:rPr>
        <w:t xml:space="preserve"> plynovodu od hl</w:t>
      </w:r>
      <w:r w:rsidR="00D17450" w:rsidRPr="00282425">
        <w:rPr>
          <w:rFonts w:eastAsia="Calibri"/>
          <w:color w:val="000000"/>
          <w:sz w:val="24"/>
          <w:szCs w:val="24"/>
          <w:lang w:eastAsia="en-US"/>
        </w:rPr>
        <w:t>.</w:t>
      </w:r>
      <w:r w:rsidRPr="00282425">
        <w:rPr>
          <w:rFonts w:eastAsia="Calibri"/>
          <w:color w:val="000000"/>
          <w:sz w:val="24"/>
          <w:szCs w:val="24"/>
          <w:lang w:eastAsia="en-US"/>
        </w:rPr>
        <w:t xml:space="preserve"> uzávěru plynu pro objekt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1FD7924A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revize a čištění kouřových cest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 xml:space="preserve">1 x ročně </w:t>
      </w:r>
    </w:p>
    <w:p w14:paraId="2C13DFAD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předepsané kontroly a revize tlakových nádob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1x ročně</w:t>
      </w:r>
    </w:p>
    <w:p w14:paraId="1178AB92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roční prohlídka a servis kotlů – hořáků kotlů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7A4F9003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(revize) hasicích přístrojů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5954BA86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kalibrace a revize čidel úniku plynu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2 x ročně</w:t>
      </w:r>
    </w:p>
    <w:p w14:paraId="22E4D020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ověřování (kalibrace) kalorimetru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za 4 roky</w:t>
      </w:r>
    </w:p>
    <w:p w14:paraId="3F111E29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ověřování vodoměrů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za 5 roky</w:t>
      </w:r>
    </w:p>
    <w:p w14:paraId="0EBEF020" w14:textId="77777777" w:rsidR="001E37E8" w:rsidRPr="00282425" w:rsidRDefault="001E37E8" w:rsidP="007C4B4A">
      <w:pPr>
        <w:numPr>
          <w:ilvl w:val="0"/>
          <w:numId w:val="7"/>
        </w:numPr>
        <w:spacing w:before="80" w:after="40" w:line="259" w:lineRule="auto"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Přehled základních pravidelně se opakujících činností:</w:t>
      </w:r>
    </w:p>
    <w:p w14:paraId="4E0EBE50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vizuální kontrola chodu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týdně</w:t>
      </w:r>
    </w:p>
    <w:p w14:paraId="26A7CFDE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tlaku a teplot v soustavách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 xml:space="preserve">1 x týdně </w:t>
      </w:r>
    </w:p>
    <w:p w14:paraId="0EDE3219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chodu oběhových čerpadel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týdně</w:t>
      </w:r>
    </w:p>
    <w:p w14:paraId="7D349044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odvzdušnění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 xml:space="preserve">1 x týdně </w:t>
      </w:r>
    </w:p>
    <w:p w14:paraId="648F80D4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těsnosti ucpávek vřeten armatur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měsíčně</w:t>
      </w:r>
    </w:p>
    <w:p w14:paraId="704E363B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a namazání vřeten ventilů a šoupátek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měsíčně</w:t>
      </w:r>
    </w:p>
    <w:p w14:paraId="038360E3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ověření funkčnosti zabezpečovacích prvků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měsíčně</w:t>
      </w:r>
    </w:p>
    <w:p w14:paraId="622883DC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odkalení všech filtrů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měsíčně</w:t>
      </w:r>
    </w:p>
    <w:p w14:paraId="47576CE2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provádění odečtů měřičů a zpracování odečtů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měsíčně</w:t>
      </w:r>
    </w:p>
    <w:p w14:paraId="7FF8EB65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výskytu CO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měsíčně</w:t>
      </w:r>
    </w:p>
    <w:p w14:paraId="0B6B84F8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těsnosti rozvodů a uzávěrů plynu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měsíčně</w:t>
      </w:r>
    </w:p>
    <w:p w14:paraId="36D8DA90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dotažení přírubových spojů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2 x ročně</w:t>
      </w:r>
    </w:p>
    <w:p w14:paraId="38459031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příprava na topnou sezónu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5FB98562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a případná oprava nátěrů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6B3EFBC8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potrubí a tepelné izolace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6A4E192C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teploměrů a manometrů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51288E04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lastRenderedPageBreak/>
        <w:t>kontrola uzemněním změřením zemního odporu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1BDD11E9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a propláchnutí sít všech filtrů tlakovou vodou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0B04E50D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kontrola expanzního zařízení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1 x ročně</w:t>
      </w:r>
    </w:p>
    <w:p w14:paraId="38DA0962" w14:textId="77777777" w:rsidR="001E37E8" w:rsidRPr="00282425" w:rsidRDefault="001E37E8" w:rsidP="00D17450">
      <w:pPr>
        <w:numPr>
          <w:ilvl w:val="0"/>
          <w:numId w:val="8"/>
        </w:numPr>
        <w:tabs>
          <w:tab w:val="left" w:leader="dot" w:pos="7797"/>
        </w:tabs>
        <w:spacing w:line="259" w:lineRule="auto"/>
        <w:ind w:left="567"/>
        <w:rPr>
          <w:rFonts w:eastAsia="Calibri"/>
          <w:color w:val="000000"/>
          <w:sz w:val="24"/>
          <w:szCs w:val="24"/>
          <w:lang w:eastAsia="en-US"/>
        </w:rPr>
      </w:pPr>
      <w:r w:rsidRPr="00282425">
        <w:rPr>
          <w:rFonts w:eastAsia="Calibri"/>
          <w:color w:val="000000"/>
          <w:sz w:val="24"/>
          <w:szCs w:val="24"/>
          <w:lang w:eastAsia="en-US"/>
        </w:rPr>
        <w:t>pohotovostní služba</w:t>
      </w:r>
      <w:r w:rsidRPr="00282425">
        <w:rPr>
          <w:rFonts w:eastAsia="Calibri"/>
          <w:color w:val="000000"/>
          <w:sz w:val="24"/>
          <w:szCs w:val="24"/>
          <w:lang w:eastAsia="en-US"/>
        </w:rPr>
        <w:tab/>
        <w:t>nepřetržitě</w:t>
      </w:r>
    </w:p>
    <w:sectPr w:rsidR="001E37E8" w:rsidRPr="00282425" w:rsidSect="0066421D">
      <w:headerReference w:type="default" r:id="rId10"/>
      <w:footerReference w:type="even" r:id="rId11"/>
      <w:footerReference w:type="default" r:id="rId12"/>
      <w:pgSz w:w="11907" w:h="16840"/>
      <w:pgMar w:top="1134" w:right="1134" w:bottom="1134" w:left="1134" w:header="28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0613" w14:textId="77777777" w:rsidR="00CC4404" w:rsidRDefault="00CC4404">
      <w:r>
        <w:separator/>
      </w:r>
    </w:p>
  </w:endnote>
  <w:endnote w:type="continuationSeparator" w:id="0">
    <w:p w14:paraId="5F4FC6A1" w14:textId="77777777" w:rsidR="00CC4404" w:rsidRDefault="00CC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191C" w14:textId="77777777" w:rsidR="000841EF" w:rsidRDefault="006F32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41E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41EF">
      <w:rPr>
        <w:rStyle w:val="slostrnky"/>
        <w:noProof/>
      </w:rPr>
      <w:t>1</w:t>
    </w:r>
    <w:r>
      <w:rPr>
        <w:rStyle w:val="slostrnky"/>
      </w:rPr>
      <w:fldChar w:fldCharType="end"/>
    </w:r>
  </w:p>
  <w:p w14:paraId="6E913996" w14:textId="77777777" w:rsidR="000841EF" w:rsidRDefault="000841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322851"/>
      <w:docPartObj>
        <w:docPartGallery w:val="Page Numbers (Bottom of Page)"/>
        <w:docPartUnique/>
      </w:docPartObj>
    </w:sdtPr>
    <w:sdtEndPr/>
    <w:sdtContent>
      <w:p w14:paraId="459E3B50" w14:textId="3A8BAA08" w:rsidR="00D17450" w:rsidRPr="003C43FC" w:rsidRDefault="00D17450" w:rsidP="003C43FC">
        <w:pPr>
          <w:pStyle w:val="Zpat"/>
          <w:tabs>
            <w:tab w:val="clear" w:pos="4536"/>
            <w:tab w:val="clear" w:pos="9072"/>
            <w:tab w:val="right" w:pos="9639"/>
          </w:tabs>
        </w:pPr>
        <w:r>
          <w:t>Smlouva o provozování</w:t>
        </w:r>
        <w:r>
          <w:tab/>
        </w:r>
        <w:r w:rsidR="001532B5" w:rsidRPr="001532B5">
          <w:rPr>
            <w:bCs/>
          </w:rPr>
          <w:t xml:space="preserve">ZŠ </w:t>
        </w:r>
        <w:r w:rsidR="000F25D1">
          <w:rPr>
            <w:bCs/>
          </w:rPr>
          <w:t xml:space="preserve">Trávníčkova </w:t>
        </w:r>
        <w:r w:rsidR="001532B5" w:rsidRPr="001532B5">
          <w:rPr>
            <w:bCs/>
          </w:rPr>
          <w:t>Kuchyně</w:t>
        </w:r>
      </w:p>
      <w:p w14:paraId="625644ED" w14:textId="5830D5D4" w:rsidR="000841EF" w:rsidRPr="003C43FC" w:rsidRDefault="00D17450" w:rsidP="00D17450">
        <w:pPr>
          <w:pStyle w:val="Zpat"/>
          <w:jc w:val="center"/>
        </w:pPr>
        <w:r w:rsidRPr="003C43FC">
          <w:fldChar w:fldCharType="begin"/>
        </w:r>
        <w:r w:rsidRPr="003C43FC">
          <w:instrText>PAGE   \* MERGEFORMAT</w:instrText>
        </w:r>
        <w:r w:rsidRPr="003C43FC">
          <w:fldChar w:fldCharType="separate"/>
        </w:r>
        <w:r w:rsidR="00373747">
          <w:rPr>
            <w:noProof/>
          </w:rPr>
          <w:t>9</w:t>
        </w:r>
        <w:r w:rsidRPr="003C43F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C2A4" w14:textId="77777777" w:rsidR="00CC4404" w:rsidRDefault="00CC4404">
      <w:r>
        <w:separator/>
      </w:r>
    </w:p>
  </w:footnote>
  <w:footnote w:type="continuationSeparator" w:id="0">
    <w:p w14:paraId="36267D02" w14:textId="77777777" w:rsidR="00CC4404" w:rsidRDefault="00CC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6383" w14:textId="62C158B8" w:rsidR="000841EF" w:rsidRPr="00E64434" w:rsidRDefault="000841EF" w:rsidP="00E64434">
    <w:pPr>
      <w:pStyle w:val="Zhlav"/>
      <w:tabs>
        <w:tab w:val="clear" w:pos="4536"/>
        <w:tab w:val="clear" w:pos="9072"/>
        <w:tab w:val="right" w:pos="9639"/>
      </w:tabs>
      <w:rPr>
        <w:b/>
        <w:sz w:val="22"/>
        <w:szCs w:val="22"/>
      </w:rPr>
    </w:pPr>
    <w:r w:rsidRPr="005534E2">
      <w:rPr>
        <w:noProof/>
      </w:rPr>
      <w:drawing>
        <wp:inline distT="0" distB="0" distL="0" distR="0" wp14:anchorId="6EFDFE79" wp14:editId="2118617E">
          <wp:extent cx="1653871" cy="403710"/>
          <wp:effectExtent l="0" t="0" r="0" b="0"/>
          <wp:docPr id="1" name="Obrázek 0" descr="Logo_Veolia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Veolia_20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7" cy="4062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4434">
      <w:tab/>
    </w:r>
    <w:r w:rsidR="00E64434" w:rsidRPr="00E64434">
      <w:rPr>
        <w:b/>
        <w:sz w:val="22"/>
        <w:szCs w:val="22"/>
      </w:rPr>
      <w:t xml:space="preserve">Evidenční číslo smlouvy: </w:t>
    </w:r>
    <w:r w:rsidR="00541886" w:rsidRPr="00541886">
      <w:rPr>
        <w:b/>
        <w:sz w:val="22"/>
        <w:szCs w:val="22"/>
      </w:rPr>
      <w:t>S04945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291"/>
    <w:multiLevelType w:val="hybridMultilevel"/>
    <w:tmpl w:val="5F0A64CC"/>
    <w:lvl w:ilvl="0" w:tplc="85CEB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960D3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 w15:restartNumberingAfterBreak="0">
    <w:nsid w:val="25E04CBD"/>
    <w:multiLevelType w:val="hybridMultilevel"/>
    <w:tmpl w:val="6302C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744A"/>
    <w:multiLevelType w:val="hybridMultilevel"/>
    <w:tmpl w:val="23F27CB2"/>
    <w:lvl w:ilvl="0" w:tplc="33547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C3C634C0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32531A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948C68DE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6CD4614A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C986D6DA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F9C6AAFE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4960616C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72EEED2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4" w15:restartNumberingAfterBreak="0">
    <w:nsid w:val="30BE1CEE"/>
    <w:multiLevelType w:val="multilevel"/>
    <w:tmpl w:val="4D705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D76632"/>
    <w:multiLevelType w:val="hybridMultilevel"/>
    <w:tmpl w:val="AC023DE6"/>
    <w:lvl w:ilvl="0" w:tplc="85CEB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139F4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7" w15:restartNumberingAfterBreak="0">
    <w:nsid w:val="398D0CA9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8" w15:restartNumberingAfterBreak="0">
    <w:nsid w:val="3AB03FA6"/>
    <w:multiLevelType w:val="hybridMultilevel"/>
    <w:tmpl w:val="1C9E2460"/>
    <w:lvl w:ilvl="0" w:tplc="85CEBDC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6154E"/>
    <w:multiLevelType w:val="hybridMultilevel"/>
    <w:tmpl w:val="057E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304E"/>
    <w:multiLevelType w:val="hybridMultilevel"/>
    <w:tmpl w:val="DE260018"/>
    <w:lvl w:ilvl="0" w:tplc="678CF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36FA8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num w:numId="1" w16cid:durableId="448011745">
    <w:abstractNumId w:val="7"/>
  </w:num>
  <w:num w:numId="2" w16cid:durableId="1161433361">
    <w:abstractNumId w:val="11"/>
  </w:num>
  <w:num w:numId="3" w16cid:durableId="1583683521">
    <w:abstractNumId w:val="3"/>
  </w:num>
  <w:num w:numId="4" w16cid:durableId="2116552109">
    <w:abstractNumId w:val="0"/>
  </w:num>
  <w:num w:numId="5" w16cid:durableId="36244669">
    <w:abstractNumId w:val="5"/>
  </w:num>
  <w:num w:numId="6" w16cid:durableId="1715424934">
    <w:abstractNumId w:val="1"/>
  </w:num>
  <w:num w:numId="7" w16cid:durableId="899361160">
    <w:abstractNumId w:val="9"/>
  </w:num>
  <w:num w:numId="8" w16cid:durableId="941499252">
    <w:abstractNumId w:val="10"/>
  </w:num>
  <w:num w:numId="9" w16cid:durableId="759831172">
    <w:abstractNumId w:val="6"/>
  </w:num>
  <w:num w:numId="10" w16cid:durableId="1125974307">
    <w:abstractNumId w:val="4"/>
  </w:num>
  <w:num w:numId="11" w16cid:durableId="581724842">
    <w:abstractNumId w:val="8"/>
  </w:num>
  <w:num w:numId="12" w16cid:durableId="207415980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E1"/>
    <w:rsid w:val="00001F06"/>
    <w:rsid w:val="000044BD"/>
    <w:rsid w:val="00005D7F"/>
    <w:rsid w:val="00007F35"/>
    <w:rsid w:val="000150E5"/>
    <w:rsid w:val="000155F6"/>
    <w:rsid w:val="00023365"/>
    <w:rsid w:val="00024865"/>
    <w:rsid w:val="00024911"/>
    <w:rsid w:val="000320B4"/>
    <w:rsid w:val="00034361"/>
    <w:rsid w:val="00035FDA"/>
    <w:rsid w:val="000361FB"/>
    <w:rsid w:val="0003648F"/>
    <w:rsid w:val="00050638"/>
    <w:rsid w:val="00053150"/>
    <w:rsid w:val="00060DBD"/>
    <w:rsid w:val="000659B6"/>
    <w:rsid w:val="00073324"/>
    <w:rsid w:val="00080AD9"/>
    <w:rsid w:val="000836EF"/>
    <w:rsid w:val="00083CDF"/>
    <w:rsid w:val="000841EF"/>
    <w:rsid w:val="000A0104"/>
    <w:rsid w:val="000A603D"/>
    <w:rsid w:val="000A77F0"/>
    <w:rsid w:val="000B21E2"/>
    <w:rsid w:val="000B4256"/>
    <w:rsid w:val="000B4A4E"/>
    <w:rsid w:val="000B5C68"/>
    <w:rsid w:val="000C3FB1"/>
    <w:rsid w:val="000E1BF3"/>
    <w:rsid w:val="000F25D1"/>
    <w:rsid w:val="000F2839"/>
    <w:rsid w:val="000F61DA"/>
    <w:rsid w:val="0011728B"/>
    <w:rsid w:val="00124AE4"/>
    <w:rsid w:val="0013385E"/>
    <w:rsid w:val="00137FA5"/>
    <w:rsid w:val="001532B5"/>
    <w:rsid w:val="001547A1"/>
    <w:rsid w:val="00167B3D"/>
    <w:rsid w:val="00173AB4"/>
    <w:rsid w:val="001762DA"/>
    <w:rsid w:val="00180304"/>
    <w:rsid w:val="00186C11"/>
    <w:rsid w:val="0019183A"/>
    <w:rsid w:val="001968BE"/>
    <w:rsid w:val="001C2AE4"/>
    <w:rsid w:val="001C356B"/>
    <w:rsid w:val="001C4BAA"/>
    <w:rsid w:val="001C63C1"/>
    <w:rsid w:val="001D09E9"/>
    <w:rsid w:val="001E37E8"/>
    <w:rsid w:val="001E6446"/>
    <w:rsid w:val="001F1D6C"/>
    <w:rsid w:val="001F6415"/>
    <w:rsid w:val="00200DC7"/>
    <w:rsid w:val="002019B9"/>
    <w:rsid w:val="0020368A"/>
    <w:rsid w:val="00207821"/>
    <w:rsid w:val="00211809"/>
    <w:rsid w:val="0021661A"/>
    <w:rsid w:val="00223C24"/>
    <w:rsid w:val="002248E0"/>
    <w:rsid w:val="002300BC"/>
    <w:rsid w:val="00235942"/>
    <w:rsid w:val="00237500"/>
    <w:rsid w:val="00240325"/>
    <w:rsid w:val="002414F5"/>
    <w:rsid w:val="0024561B"/>
    <w:rsid w:val="002462C5"/>
    <w:rsid w:val="00251E0B"/>
    <w:rsid w:val="00261AEC"/>
    <w:rsid w:val="00267B26"/>
    <w:rsid w:val="00274F58"/>
    <w:rsid w:val="002768F3"/>
    <w:rsid w:val="00277A83"/>
    <w:rsid w:val="0028195D"/>
    <w:rsid w:val="00282425"/>
    <w:rsid w:val="00284FAB"/>
    <w:rsid w:val="00292470"/>
    <w:rsid w:val="002932EC"/>
    <w:rsid w:val="00294CFC"/>
    <w:rsid w:val="002A0567"/>
    <w:rsid w:val="002B45A1"/>
    <w:rsid w:val="002B4867"/>
    <w:rsid w:val="002C128E"/>
    <w:rsid w:val="002C133E"/>
    <w:rsid w:val="002C4A14"/>
    <w:rsid w:val="002D27AE"/>
    <w:rsid w:val="002D2AB9"/>
    <w:rsid w:val="002D3AE1"/>
    <w:rsid w:val="002E6919"/>
    <w:rsid w:val="00301832"/>
    <w:rsid w:val="003209DC"/>
    <w:rsid w:val="003256D4"/>
    <w:rsid w:val="00326EBF"/>
    <w:rsid w:val="00326FE5"/>
    <w:rsid w:val="00337948"/>
    <w:rsid w:val="00352E43"/>
    <w:rsid w:val="00373747"/>
    <w:rsid w:val="00381F8B"/>
    <w:rsid w:val="00393993"/>
    <w:rsid w:val="0039677F"/>
    <w:rsid w:val="00397F9F"/>
    <w:rsid w:val="003A4962"/>
    <w:rsid w:val="003A4A45"/>
    <w:rsid w:val="003A6D67"/>
    <w:rsid w:val="003B0749"/>
    <w:rsid w:val="003C12F7"/>
    <w:rsid w:val="003C24E7"/>
    <w:rsid w:val="003C43FC"/>
    <w:rsid w:val="003C4C03"/>
    <w:rsid w:val="003C65FE"/>
    <w:rsid w:val="003D030A"/>
    <w:rsid w:val="003E0018"/>
    <w:rsid w:val="003E186B"/>
    <w:rsid w:val="003F39A7"/>
    <w:rsid w:val="003F5DA9"/>
    <w:rsid w:val="00400E50"/>
    <w:rsid w:val="00401F69"/>
    <w:rsid w:val="004063BB"/>
    <w:rsid w:val="0041495D"/>
    <w:rsid w:val="004244C0"/>
    <w:rsid w:val="00430E97"/>
    <w:rsid w:val="00432924"/>
    <w:rsid w:val="00444996"/>
    <w:rsid w:val="004559A0"/>
    <w:rsid w:val="00455ADE"/>
    <w:rsid w:val="0045680B"/>
    <w:rsid w:val="004933BB"/>
    <w:rsid w:val="004A6A7D"/>
    <w:rsid w:val="004B229A"/>
    <w:rsid w:val="004B4AD3"/>
    <w:rsid w:val="004B5993"/>
    <w:rsid w:val="004B77AC"/>
    <w:rsid w:val="004C31CF"/>
    <w:rsid w:val="004D1EAB"/>
    <w:rsid w:val="004D55B9"/>
    <w:rsid w:val="004E3FC1"/>
    <w:rsid w:val="004E720B"/>
    <w:rsid w:val="004F2ADC"/>
    <w:rsid w:val="004F4C68"/>
    <w:rsid w:val="00502933"/>
    <w:rsid w:val="00505B5C"/>
    <w:rsid w:val="00506ECF"/>
    <w:rsid w:val="00513A89"/>
    <w:rsid w:val="00522763"/>
    <w:rsid w:val="00525A63"/>
    <w:rsid w:val="00526039"/>
    <w:rsid w:val="00527DCB"/>
    <w:rsid w:val="00532627"/>
    <w:rsid w:val="005328DE"/>
    <w:rsid w:val="00541886"/>
    <w:rsid w:val="005449E1"/>
    <w:rsid w:val="0054550A"/>
    <w:rsid w:val="005534E2"/>
    <w:rsid w:val="005625D7"/>
    <w:rsid w:val="00566236"/>
    <w:rsid w:val="00575D2C"/>
    <w:rsid w:val="00577128"/>
    <w:rsid w:val="00591059"/>
    <w:rsid w:val="0059245A"/>
    <w:rsid w:val="005939E5"/>
    <w:rsid w:val="005966F4"/>
    <w:rsid w:val="005A027F"/>
    <w:rsid w:val="005A0510"/>
    <w:rsid w:val="005A5D35"/>
    <w:rsid w:val="005A7EC9"/>
    <w:rsid w:val="005B1531"/>
    <w:rsid w:val="005B1E02"/>
    <w:rsid w:val="005B1E58"/>
    <w:rsid w:val="005B7B28"/>
    <w:rsid w:val="005C02BB"/>
    <w:rsid w:val="005D0AC5"/>
    <w:rsid w:val="005E3556"/>
    <w:rsid w:val="005F26F0"/>
    <w:rsid w:val="005F2EC7"/>
    <w:rsid w:val="005F77E6"/>
    <w:rsid w:val="005F793B"/>
    <w:rsid w:val="006010D6"/>
    <w:rsid w:val="0062052D"/>
    <w:rsid w:val="0062709C"/>
    <w:rsid w:val="006310C5"/>
    <w:rsid w:val="00641D38"/>
    <w:rsid w:val="00643E59"/>
    <w:rsid w:val="00647206"/>
    <w:rsid w:val="0066421D"/>
    <w:rsid w:val="006711F2"/>
    <w:rsid w:val="006712ED"/>
    <w:rsid w:val="00675982"/>
    <w:rsid w:val="00680649"/>
    <w:rsid w:val="00680692"/>
    <w:rsid w:val="00685524"/>
    <w:rsid w:val="0069079F"/>
    <w:rsid w:val="00696FDA"/>
    <w:rsid w:val="006B287A"/>
    <w:rsid w:val="006B29BB"/>
    <w:rsid w:val="006B55C0"/>
    <w:rsid w:val="006B73D3"/>
    <w:rsid w:val="006C144A"/>
    <w:rsid w:val="006C7928"/>
    <w:rsid w:val="006D2C72"/>
    <w:rsid w:val="006E2413"/>
    <w:rsid w:val="006E30ED"/>
    <w:rsid w:val="006E522D"/>
    <w:rsid w:val="006E66A2"/>
    <w:rsid w:val="006E742D"/>
    <w:rsid w:val="006F3025"/>
    <w:rsid w:val="006F320A"/>
    <w:rsid w:val="006F3F27"/>
    <w:rsid w:val="00700C7F"/>
    <w:rsid w:val="007029EC"/>
    <w:rsid w:val="00711C42"/>
    <w:rsid w:val="00712B5C"/>
    <w:rsid w:val="00713991"/>
    <w:rsid w:val="007167AC"/>
    <w:rsid w:val="00724F4B"/>
    <w:rsid w:val="00731421"/>
    <w:rsid w:val="0073173F"/>
    <w:rsid w:val="007415CF"/>
    <w:rsid w:val="007420DA"/>
    <w:rsid w:val="00745A92"/>
    <w:rsid w:val="00746A70"/>
    <w:rsid w:val="00761C29"/>
    <w:rsid w:val="00766741"/>
    <w:rsid w:val="00767FA3"/>
    <w:rsid w:val="0077765E"/>
    <w:rsid w:val="00780A6B"/>
    <w:rsid w:val="0079513C"/>
    <w:rsid w:val="007B72A1"/>
    <w:rsid w:val="007C4B4A"/>
    <w:rsid w:val="007C4CDD"/>
    <w:rsid w:val="007C526D"/>
    <w:rsid w:val="007C6C4D"/>
    <w:rsid w:val="007D5C57"/>
    <w:rsid w:val="007E49FA"/>
    <w:rsid w:val="007E7666"/>
    <w:rsid w:val="007F3DC3"/>
    <w:rsid w:val="007F402E"/>
    <w:rsid w:val="00813B16"/>
    <w:rsid w:val="008143FA"/>
    <w:rsid w:val="00834218"/>
    <w:rsid w:val="00834C3F"/>
    <w:rsid w:val="00840251"/>
    <w:rsid w:val="00842E1F"/>
    <w:rsid w:val="00851BA0"/>
    <w:rsid w:val="008577E1"/>
    <w:rsid w:val="0086399C"/>
    <w:rsid w:val="00866927"/>
    <w:rsid w:val="00871D8A"/>
    <w:rsid w:val="00880D3C"/>
    <w:rsid w:val="00882417"/>
    <w:rsid w:val="0088388A"/>
    <w:rsid w:val="00895C32"/>
    <w:rsid w:val="00896DCB"/>
    <w:rsid w:val="008A4680"/>
    <w:rsid w:val="008A6106"/>
    <w:rsid w:val="008A7B9F"/>
    <w:rsid w:val="008C77EB"/>
    <w:rsid w:val="008E1371"/>
    <w:rsid w:val="008E31B4"/>
    <w:rsid w:val="008F3EC9"/>
    <w:rsid w:val="00900531"/>
    <w:rsid w:val="009046F3"/>
    <w:rsid w:val="0093320A"/>
    <w:rsid w:val="00943E2D"/>
    <w:rsid w:val="0095309D"/>
    <w:rsid w:val="00957B1F"/>
    <w:rsid w:val="0097246E"/>
    <w:rsid w:val="00975E15"/>
    <w:rsid w:val="00982A94"/>
    <w:rsid w:val="00983B99"/>
    <w:rsid w:val="00986C93"/>
    <w:rsid w:val="0098753A"/>
    <w:rsid w:val="009903F9"/>
    <w:rsid w:val="009A0EE6"/>
    <w:rsid w:val="009A10BD"/>
    <w:rsid w:val="009A2B34"/>
    <w:rsid w:val="009A43B8"/>
    <w:rsid w:val="009B1C29"/>
    <w:rsid w:val="009B1FA0"/>
    <w:rsid w:val="009C27C4"/>
    <w:rsid w:val="009C28DC"/>
    <w:rsid w:val="009C5EE7"/>
    <w:rsid w:val="009D09D0"/>
    <w:rsid w:val="009D2312"/>
    <w:rsid w:val="009D2B36"/>
    <w:rsid w:val="009D4B9E"/>
    <w:rsid w:val="009D572D"/>
    <w:rsid w:val="009E7465"/>
    <w:rsid w:val="009E7A00"/>
    <w:rsid w:val="009F2A3E"/>
    <w:rsid w:val="009F6D0B"/>
    <w:rsid w:val="00A04FA1"/>
    <w:rsid w:val="00A0625A"/>
    <w:rsid w:val="00A074F4"/>
    <w:rsid w:val="00A1762D"/>
    <w:rsid w:val="00A26377"/>
    <w:rsid w:val="00A26C97"/>
    <w:rsid w:val="00A31D4D"/>
    <w:rsid w:val="00A35FCA"/>
    <w:rsid w:val="00A420D9"/>
    <w:rsid w:val="00A43991"/>
    <w:rsid w:val="00A461EA"/>
    <w:rsid w:val="00A51083"/>
    <w:rsid w:val="00A547E6"/>
    <w:rsid w:val="00A57873"/>
    <w:rsid w:val="00A602AB"/>
    <w:rsid w:val="00A625E9"/>
    <w:rsid w:val="00A626CF"/>
    <w:rsid w:val="00A807DC"/>
    <w:rsid w:val="00A82F8A"/>
    <w:rsid w:val="00A84918"/>
    <w:rsid w:val="00A90E8D"/>
    <w:rsid w:val="00A94BE7"/>
    <w:rsid w:val="00AA678A"/>
    <w:rsid w:val="00AB1F57"/>
    <w:rsid w:val="00AB360A"/>
    <w:rsid w:val="00AB3D4C"/>
    <w:rsid w:val="00AB5C6B"/>
    <w:rsid w:val="00AC7F02"/>
    <w:rsid w:val="00AD4662"/>
    <w:rsid w:val="00AD7BFB"/>
    <w:rsid w:val="00AE4728"/>
    <w:rsid w:val="00AE7543"/>
    <w:rsid w:val="00AF41D8"/>
    <w:rsid w:val="00AF5E7E"/>
    <w:rsid w:val="00B00C8A"/>
    <w:rsid w:val="00B1201F"/>
    <w:rsid w:val="00B155CA"/>
    <w:rsid w:val="00B20741"/>
    <w:rsid w:val="00B24A04"/>
    <w:rsid w:val="00B26B46"/>
    <w:rsid w:val="00B42384"/>
    <w:rsid w:val="00B445D4"/>
    <w:rsid w:val="00B477FB"/>
    <w:rsid w:val="00B63DCE"/>
    <w:rsid w:val="00B7058B"/>
    <w:rsid w:val="00B71A7B"/>
    <w:rsid w:val="00B76938"/>
    <w:rsid w:val="00B77429"/>
    <w:rsid w:val="00B824F9"/>
    <w:rsid w:val="00B83BC5"/>
    <w:rsid w:val="00B8410A"/>
    <w:rsid w:val="00B924CE"/>
    <w:rsid w:val="00B937E5"/>
    <w:rsid w:val="00B97228"/>
    <w:rsid w:val="00BA0258"/>
    <w:rsid w:val="00BA2C1E"/>
    <w:rsid w:val="00BA595E"/>
    <w:rsid w:val="00BB680E"/>
    <w:rsid w:val="00BC0AD8"/>
    <w:rsid w:val="00BC29C2"/>
    <w:rsid w:val="00BD55E2"/>
    <w:rsid w:val="00BD6AC2"/>
    <w:rsid w:val="00BE6C7B"/>
    <w:rsid w:val="00BF2782"/>
    <w:rsid w:val="00C02011"/>
    <w:rsid w:val="00C03784"/>
    <w:rsid w:val="00C03DAE"/>
    <w:rsid w:val="00C05EFE"/>
    <w:rsid w:val="00C1531D"/>
    <w:rsid w:val="00C157F3"/>
    <w:rsid w:val="00C17C65"/>
    <w:rsid w:val="00C21B56"/>
    <w:rsid w:val="00C25A58"/>
    <w:rsid w:val="00C33389"/>
    <w:rsid w:val="00C351A0"/>
    <w:rsid w:val="00C368FB"/>
    <w:rsid w:val="00C44506"/>
    <w:rsid w:val="00C706B3"/>
    <w:rsid w:val="00C77C42"/>
    <w:rsid w:val="00C77FB1"/>
    <w:rsid w:val="00C83873"/>
    <w:rsid w:val="00C85242"/>
    <w:rsid w:val="00C90324"/>
    <w:rsid w:val="00C953C0"/>
    <w:rsid w:val="00CA0832"/>
    <w:rsid w:val="00CA3751"/>
    <w:rsid w:val="00CB387D"/>
    <w:rsid w:val="00CB41A5"/>
    <w:rsid w:val="00CC1A22"/>
    <w:rsid w:val="00CC4404"/>
    <w:rsid w:val="00CC6B69"/>
    <w:rsid w:val="00CE0E0C"/>
    <w:rsid w:val="00CE4BC8"/>
    <w:rsid w:val="00CF0CED"/>
    <w:rsid w:val="00CF60A8"/>
    <w:rsid w:val="00CF629C"/>
    <w:rsid w:val="00CF6848"/>
    <w:rsid w:val="00D03797"/>
    <w:rsid w:val="00D0411F"/>
    <w:rsid w:val="00D044C8"/>
    <w:rsid w:val="00D15A2A"/>
    <w:rsid w:val="00D163EF"/>
    <w:rsid w:val="00D17450"/>
    <w:rsid w:val="00D3084F"/>
    <w:rsid w:val="00D366F5"/>
    <w:rsid w:val="00D37B58"/>
    <w:rsid w:val="00D44856"/>
    <w:rsid w:val="00D574DA"/>
    <w:rsid w:val="00D62096"/>
    <w:rsid w:val="00D643BE"/>
    <w:rsid w:val="00D66235"/>
    <w:rsid w:val="00D7675D"/>
    <w:rsid w:val="00D77902"/>
    <w:rsid w:val="00D84D1C"/>
    <w:rsid w:val="00D859D9"/>
    <w:rsid w:val="00D868E5"/>
    <w:rsid w:val="00D96CAB"/>
    <w:rsid w:val="00DA4307"/>
    <w:rsid w:val="00DA7DD2"/>
    <w:rsid w:val="00DC4050"/>
    <w:rsid w:val="00DD5246"/>
    <w:rsid w:val="00DE20C3"/>
    <w:rsid w:val="00DE39D8"/>
    <w:rsid w:val="00DF7E7B"/>
    <w:rsid w:val="00E0284B"/>
    <w:rsid w:val="00E144F3"/>
    <w:rsid w:val="00E149D0"/>
    <w:rsid w:val="00E17916"/>
    <w:rsid w:val="00E20023"/>
    <w:rsid w:val="00E22CCA"/>
    <w:rsid w:val="00E245EC"/>
    <w:rsid w:val="00E32E12"/>
    <w:rsid w:val="00E33B4E"/>
    <w:rsid w:val="00E358D0"/>
    <w:rsid w:val="00E35BD9"/>
    <w:rsid w:val="00E53DC6"/>
    <w:rsid w:val="00E54846"/>
    <w:rsid w:val="00E57611"/>
    <w:rsid w:val="00E64434"/>
    <w:rsid w:val="00E66A8F"/>
    <w:rsid w:val="00E70696"/>
    <w:rsid w:val="00E70D22"/>
    <w:rsid w:val="00E726AF"/>
    <w:rsid w:val="00E72BA4"/>
    <w:rsid w:val="00E8546C"/>
    <w:rsid w:val="00E87A7F"/>
    <w:rsid w:val="00E92673"/>
    <w:rsid w:val="00E92B64"/>
    <w:rsid w:val="00EA59C0"/>
    <w:rsid w:val="00EB1D4E"/>
    <w:rsid w:val="00EB2762"/>
    <w:rsid w:val="00EC1318"/>
    <w:rsid w:val="00EC42C5"/>
    <w:rsid w:val="00EC652F"/>
    <w:rsid w:val="00ED5690"/>
    <w:rsid w:val="00ED5A1E"/>
    <w:rsid w:val="00EE0DDC"/>
    <w:rsid w:val="00EF080A"/>
    <w:rsid w:val="00EF10DB"/>
    <w:rsid w:val="00EF1D82"/>
    <w:rsid w:val="00EF7E5C"/>
    <w:rsid w:val="00F139AF"/>
    <w:rsid w:val="00F158D6"/>
    <w:rsid w:val="00F21AAF"/>
    <w:rsid w:val="00F24C20"/>
    <w:rsid w:val="00F26B88"/>
    <w:rsid w:val="00F34C09"/>
    <w:rsid w:val="00F44406"/>
    <w:rsid w:val="00F6180E"/>
    <w:rsid w:val="00F66A01"/>
    <w:rsid w:val="00F706EA"/>
    <w:rsid w:val="00F716EF"/>
    <w:rsid w:val="00F71B71"/>
    <w:rsid w:val="00F750A4"/>
    <w:rsid w:val="00F823EE"/>
    <w:rsid w:val="00F85766"/>
    <w:rsid w:val="00F957E2"/>
    <w:rsid w:val="00FA1F18"/>
    <w:rsid w:val="00FA261B"/>
    <w:rsid w:val="00FA517A"/>
    <w:rsid w:val="00FB1ADA"/>
    <w:rsid w:val="00FB2452"/>
    <w:rsid w:val="00FB25CA"/>
    <w:rsid w:val="00FB5523"/>
    <w:rsid w:val="00FB61BD"/>
    <w:rsid w:val="00FC2DD6"/>
    <w:rsid w:val="00FC4D37"/>
    <w:rsid w:val="00FC7D69"/>
    <w:rsid w:val="00FD04E6"/>
    <w:rsid w:val="00FD451C"/>
    <w:rsid w:val="00FD7231"/>
    <w:rsid w:val="00FE44AA"/>
    <w:rsid w:val="00FE454E"/>
    <w:rsid w:val="00FE5D99"/>
    <w:rsid w:val="00FE6174"/>
    <w:rsid w:val="00FF2EE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6898B"/>
  <w15:docId w15:val="{B0B06998-A5DE-4EF9-9836-FD1A0248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6039"/>
  </w:style>
  <w:style w:type="paragraph" w:styleId="Nadpis1">
    <w:name w:val="heading 1"/>
    <w:basedOn w:val="Normln"/>
    <w:next w:val="Normln"/>
    <w:qFormat/>
    <w:rsid w:val="00526039"/>
    <w:pPr>
      <w:keepNext/>
      <w:tabs>
        <w:tab w:val="left" w:pos="3402"/>
        <w:tab w:val="right" w:pos="7513"/>
      </w:tabs>
      <w:ind w:right="283"/>
      <w:jc w:val="both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641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qFormat/>
    <w:rsid w:val="009D09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6039"/>
    <w:pPr>
      <w:widowControl w:val="0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">
    <w:name w:val="odst"/>
    <w:basedOn w:val="Normln"/>
    <w:rsid w:val="00526039"/>
    <w:pPr>
      <w:widowControl w:val="0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5260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6039"/>
  </w:style>
  <w:style w:type="paragraph" w:styleId="Nzev">
    <w:name w:val="Title"/>
    <w:basedOn w:val="Normln"/>
    <w:qFormat/>
    <w:rsid w:val="00526039"/>
    <w:pPr>
      <w:tabs>
        <w:tab w:val="left" w:pos="270"/>
        <w:tab w:val="left" w:pos="3400"/>
      </w:tabs>
      <w:autoSpaceDE w:val="0"/>
      <w:autoSpaceDN w:val="0"/>
      <w:adjustRightInd w:val="0"/>
      <w:ind w:left="566"/>
      <w:jc w:val="center"/>
    </w:pPr>
    <w:rPr>
      <w:rFonts w:ascii="Arial" w:hAnsi="Arial"/>
      <w:b/>
      <w:color w:val="000000"/>
      <w:sz w:val="28"/>
    </w:rPr>
  </w:style>
  <w:style w:type="paragraph" w:styleId="Textbubliny">
    <w:name w:val="Balloon Text"/>
    <w:basedOn w:val="Normln"/>
    <w:semiHidden/>
    <w:rsid w:val="005260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260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6039"/>
  </w:style>
  <w:style w:type="paragraph" w:styleId="Pedmtkomente">
    <w:name w:val="annotation subject"/>
    <w:basedOn w:val="Textkomente"/>
    <w:next w:val="Textkomente"/>
    <w:semiHidden/>
    <w:rsid w:val="00526039"/>
    <w:rPr>
      <w:b/>
      <w:bCs/>
    </w:rPr>
  </w:style>
  <w:style w:type="character" w:customStyle="1" w:styleId="platne1">
    <w:name w:val="platne1"/>
    <w:basedOn w:val="Standardnpsmoodstavce"/>
    <w:rsid w:val="002462C5"/>
  </w:style>
  <w:style w:type="paragraph" w:customStyle="1" w:styleId="Zkladntextodsazen21">
    <w:name w:val="Základní text odsazený 21"/>
    <w:basedOn w:val="Normln"/>
    <w:rsid w:val="00CA0832"/>
    <w:pPr>
      <w:ind w:left="708"/>
    </w:pPr>
    <w:rPr>
      <w:sz w:val="24"/>
    </w:rPr>
  </w:style>
  <w:style w:type="paragraph" w:customStyle="1" w:styleId="Zkladntext21">
    <w:name w:val="Základní text 21"/>
    <w:basedOn w:val="Normln"/>
    <w:rsid w:val="00506ECF"/>
    <w:pPr>
      <w:ind w:left="284" w:hanging="284"/>
      <w:jc w:val="both"/>
    </w:pPr>
    <w:rPr>
      <w:sz w:val="24"/>
    </w:rPr>
  </w:style>
  <w:style w:type="character" w:customStyle="1" w:styleId="tsubjname">
    <w:name w:val="tsubjname"/>
    <w:basedOn w:val="Standardnpsmoodstavce"/>
    <w:rsid w:val="00F85766"/>
  </w:style>
  <w:style w:type="table" w:styleId="Mkatabulky">
    <w:name w:val="Table Grid"/>
    <w:basedOn w:val="Normlntabulka"/>
    <w:uiPriority w:val="59"/>
    <w:rsid w:val="00F1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basedOn w:val="Standardnpsmoodstavce"/>
    <w:rsid w:val="00240325"/>
  </w:style>
  <w:style w:type="character" w:styleId="Siln">
    <w:name w:val="Strong"/>
    <w:basedOn w:val="Standardnpsmoodstavce"/>
    <w:uiPriority w:val="22"/>
    <w:qFormat/>
    <w:rsid w:val="00240325"/>
    <w:rPr>
      <w:b/>
      <w:bCs/>
    </w:rPr>
  </w:style>
  <w:style w:type="character" w:customStyle="1" w:styleId="platne">
    <w:name w:val="platne"/>
    <w:basedOn w:val="Standardnpsmoodstavce"/>
    <w:rsid w:val="00240325"/>
  </w:style>
  <w:style w:type="character" w:customStyle="1" w:styleId="st1">
    <w:name w:val="st1"/>
    <w:basedOn w:val="Standardnpsmoodstavce"/>
    <w:rsid w:val="00A84918"/>
  </w:style>
  <w:style w:type="paragraph" w:styleId="Odstavecseseznamem">
    <w:name w:val="List Paragraph"/>
    <w:basedOn w:val="Normln"/>
    <w:uiPriority w:val="34"/>
    <w:qFormat/>
    <w:rsid w:val="000B4256"/>
    <w:pPr>
      <w:ind w:left="720"/>
      <w:contextualSpacing/>
    </w:pPr>
  </w:style>
  <w:style w:type="character" w:styleId="Nzevknihy">
    <w:name w:val="Book Title"/>
    <w:uiPriority w:val="33"/>
    <w:qFormat/>
    <w:rsid w:val="001C356B"/>
    <w:rPr>
      <w:b/>
      <w:bCs/>
      <w:smallCaps/>
      <w:spacing w:val="5"/>
    </w:rPr>
  </w:style>
  <w:style w:type="paragraph" w:styleId="Revize">
    <w:name w:val="Revision"/>
    <w:hidden/>
    <w:uiPriority w:val="99"/>
    <w:semiHidden/>
    <w:rsid w:val="00E72BA4"/>
  </w:style>
  <w:style w:type="paragraph" w:styleId="Zhlav">
    <w:name w:val="header"/>
    <w:basedOn w:val="Normln"/>
    <w:link w:val="ZhlavChar"/>
    <w:rsid w:val="003A4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962"/>
  </w:style>
  <w:style w:type="character" w:styleId="Hypertextovodkaz">
    <w:name w:val="Hyperlink"/>
    <w:rsid w:val="003A4962"/>
    <w:rPr>
      <w:color w:val="0000FF"/>
      <w:u w:val="single"/>
    </w:rPr>
  </w:style>
  <w:style w:type="character" w:customStyle="1" w:styleId="ZkladntextChar">
    <w:name w:val="Základní text Char"/>
    <w:link w:val="Zkladntext"/>
    <w:rsid w:val="001F1D6C"/>
    <w:rPr>
      <w:rFonts w:ascii="Tms Rmn" w:hAnsi="Tms Rmn"/>
      <w:noProof/>
    </w:rPr>
  </w:style>
  <w:style w:type="character" w:customStyle="1" w:styleId="ZpatChar">
    <w:name w:val="Zápatí Char"/>
    <w:basedOn w:val="Standardnpsmoodstavce"/>
    <w:link w:val="Zpat"/>
    <w:uiPriority w:val="99"/>
    <w:rsid w:val="00D17450"/>
  </w:style>
  <w:style w:type="character" w:customStyle="1" w:styleId="TextkomenteChar">
    <w:name w:val="Text komentáře Char"/>
    <w:basedOn w:val="Standardnpsmoodstavce"/>
    <w:link w:val="Textkomente"/>
    <w:rsid w:val="0066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ve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9BDE5-0621-4D1D-9021-AF93D7E7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2946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Advokátní kancelář</Company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Sibřina Martin</dc:creator>
  <cp:lastModifiedBy>Monika Seidlová</cp:lastModifiedBy>
  <cp:revision>5</cp:revision>
  <cp:lastPrinted>2013-08-01T13:41:00Z</cp:lastPrinted>
  <dcterms:created xsi:type="dcterms:W3CDTF">2024-06-04T15:11:00Z</dcterms:created>
  <dcterms:modified xsi:type="dcterms:W3CDTF">2024-06-04T15:48:00Z</dcterms:modified>
</cp:coreProperties>
</file>