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1220100012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Vohančice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558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Vohančice,</w:t>
      </w:r>
      <w:r>
        <w:rPr>
          <w:spacing w:val="-3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6"/>
        </w:rPr>
        <w:t> </w:t>
      </w:r>
      <w:r>
        <w:rPr/>
        <w:t>29,</w:t>
      </w:r>
      <w:r>
        <w:rPr>
          <w:spacing w:val="-6"/>
        </w:rPr>
        <w:t> </w:t>
      </w:r>
      <w:r>
        <w:rPr/>
        <w:t>666</w:t>
      </w:r>
      <w:r>
        <w:rPr>
          <w:spacing w:val="-3"/>
        </w:rPr>
        <w:t> </w:t>
      </w:r>
      <w:r>
        <w:rPr/>
        <w:t>01</w:t>
      </w:r>
      <w:r>
        <w:rPr>
          <w:spacing w:val="-5"/>
        </w:rPr>
        <w:t> </w:t>
      </w:r>
      <w:r>
        <w:rPr/>
        <w:t>Tišnov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00366013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4"/>
        </w:rPr>
        <w:t> </w:t>
      </w:r>
      <w:r>
        <w:rPr/>
        <w:t>B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967"/>
      </w:pPr>
      <w:r>
        <w:rPr/>
        <w:t>číslo účtu:</w:t>
        <w:tab/>
      </w:r>
      <w:r>
        <w:rPr>
          <w:spacing w:val="-2"/>
        </w:rPr>
        <w:t>94-11711641/0710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1220100012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8"/>
        </w:rPr>
        <w:t> </w:t>
      </w:r>
      <w:r>
        <w:rPr/>
        <w:t>8.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1/2022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4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076"/>
        <w:jc w:val="left"/>
      </w:pPr>
      <w:r>
        <w:rPr/>
        <w:t>„Pořízení</w:t>
      </w:r>
      <w:r>
        <w:rPr>
          <w:spacing w:val="-6"/>
        </w:rPr>
        <w:t> </w:t>
      </w:r>
      <w:r>
        <w:rPr/>
        <w:t>technického</w:t>
      </w:r>
      <w:r>
        <w:rPr>
          <w:spacing w:val="-5"/>
        </w:rPr>
        <w:t> </w:t>
      </w:r>
      <w:r>
        <w:rPr/>
        <w:t>vybavení</w:t>
      </w:r>
      <w:r>
        <w:rPr>
          <w:spacing w:val="-5"/>
        </w:rPr>
        <w:t> </w:t>
      </w:r>
      <w:r>
        <w:rPr/>
        <w:t>k</w:t>
      </w:r>
      <w:r>
        <w:rPr>
          <w:spacing w:val="-7"/>
        </w:rPr>
        <w:t> </w:t>
      </w:r>
      <w:r>
        <w:rPr/>
        <w:t>péči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zeleň</w:t>
      </w:r>
      <w:r>
        <w:rPr>
          <w:spacing w:val="-6"/>
        </w:rPr>
        <w:t> </w:t>
      </w:r>
      <w:r>
        <w:rPr/>
        <w:t>v</w:t>
      </w:r>
      <w:r>
        <w:rPr>
          <w:spacing w:val="-7"/>
        </w:rPr>
        <w:t> </w:t>
      </w:r>
      <w:r>
        <w:rPr/>
        <w:t>obci</w:t>
      </w:r>
      <w:r>
        <w:rPr>
          <w:spacing w:val="-2"/>
        </w:rPr>
        <w:t> Vohančice“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500 000,00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 překročení z vlastních</w:t>
      </w:r>
      <w:r>
        <w:rPr>
          <w:spacing w:val="-8"/>
          <w:sz w:val="20"/>
        </w:rPr>
        <w:t> </w:t>
      </w:r>
      <w:r>
        <w:rPr>
          <w:sz w:val="20"/>
        </w:rPr>
        <w:t>zdrojů.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uzavření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9"/>
          <w:sz w:val="20"/>
        </w:rPr>
        <w:t> </w:t>
      </w:r>
      <w:r>
        <w:rPr>
          <w:sz w:val="20"/>
        </w:rPr>
        <w:t>změně</w:t>
      </w:r>
      <w:r>
        <w:rPr>
          <w:spacing w:val="-9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 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procentního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 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3,</w:t>
      </w:r>
      <w:r>
        <w:rPr>
          <w:spacing w:val="-4"/>
          <w:sz w:val="20"/>
        </w:rPr>
        <w:t> </w:t>
      </w:r>
      <w:r>
        <w:rPr>
          <w:sz w:val="20"/>
        </w:rPr>
        <w:t>dodatek</w:t>
      </w:r>
      <w:r>
        <w:rPr>
          <w:spacing w:val="-4"/>
          <w:sz w:val="20"/>
        </w:rPr>
        <w:t> </w:t>
      </w:r>
      <w:r>
        <w:rPr>
          <w:sz w:val="20"/>
        </w:rPr>
        <w:t>k 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6" w:hanging="284"/>
        <w:jc w:val="left"/>
        <w:rPr>
          <w:sz w:val="20"/>
        </w:rPr>
      </w:pPr>
      <w:r>
        <w:rPr>
          <w:sz w:val="20"/>
        </w:rPr>
        <w:t>Podporu je možno</w:t>
      </w:r>
      <w:r>
        <w:rPr>
          <w:spacing w:val="24"/>
          <w:sz w:val="20"/>
        </w:rPr>
        <w:t> </w:t>
      </w:r>
      <w:r>
        <w:rPr>
          <w:sz w:val="20"/>
        </w:rPr>
        <w:t>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3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 SFŽP ČR s žádostí o platbu (bod 8)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neplní</w:t>
      </w:r>
      <w:r>
        <w:rPr>
          <w:spacing w:val="-5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2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dle plánovaného čerpání podpory uvedeného ve zdrojích financování v AIS SFŽP ČR, a to na základě žádosti o</w:t>
      </w:r>
      <w:r>
        <w:rPr>
          <w:spacing w:val="-2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4" w:hanging="360"/>
        <w:jc w:val="left"/>
        <w:rPr>
          <w:sz w:val="20"/>
        </w:rPr>
      </w:pPr>
      <w:r>
        <w:rPr>
          <w:sz w:val="20"/>
        </w:rPr>
        <w:t>akce byla provedena v předpokládaném rozsahu podle Fondem odsouhlaseného soupisu technického zařízení,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součástí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27.</w:t>
      </w:r>
      <w:r>
        <w:rPr>
          <w:spacing w:val="-5"/>
          <w:sz w:val="20"/>
        </w:rPr>
        <w:t> </w:t>
      </w:r>
      <w:r>
        <w:rPr>
          <w:sz w:val="20"/>
        </w:rPr>
        <w:t>12.</w:t>
      </w:r>
      <w:r>
        <w:rPr>
          <w:spacing w:val="-5"/>
          <w:sz w:val="20"/>
        </w:rPr>
        <w:t> </w:t>
      </w:r>
      <w:r>
        <w:rPr>
          <w:sz w:val="20"/>
        </w:rPr>
        <w:t>2023,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6"/>
          <w:sz w:val="20"/>
        </w:rPr>
        <w:t> </w:t>
      </w:r>
      <w:r>
        <w:rPr>
          <w:sz w:val="20"/>
        </w:rPr>
        <w:t>projektu,</w:t>
      </w:r>
      <w:r>
        <w:rPr>
          <w:spacing w:val="-6"/>
          <w:sz w:val="20"/>
        </w:rPr>
        <w:t> </w:t>
      </w:r>
      <w:r>
        <w:rPr>
          <w:sz w:val="20"/>
        </w:rPr>
        <w:t>aktualizovaného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10.</w:t>
      </w:r>
    </w:p>
    <w:p>
      <w:pPr>
        <w:pStyle w:val="BodyText"/>
        <w:spacing w:before="1"/>
        <w:ind w:left="741"/>
      </w:pPr>
      <w:r>
        <w:rPr/>
        <w:t>5.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kompletní</w:t>
      </w:r>
      <w:r>
        <w:rPr>
          <w:spacing w:val="-1"/>
        </w:rPr>
        <w:t> </w:t>
      </w:r>
      <w:r>
        <w:rPr/>
        <w:t>dokumentace výběrového řízení</w:t>
      </w:r>
      <w:r>
        <w:rPr>
          <w:spacing w:val="-1"/>
        </w:rPr>
        <w:t> </w:t>
      </w:r>
      <w:r>
        <w:rPr/>
        <w:t>včetně</w:t>
      </w:r>
      <w:r>
        <w:rPr>
          <w:spacing w:val="-2"/>
        </w:rPr>
        <w:t> </w:t>
      </w:r>
      <w:r>
        <w:rPr/>
        <w:t>smlouvy o dílo,</w:t>
      </w:r>
      <w:r>
        <w:rPr>
          <w:spacing w:val="-1"/>
        </w:rPr>
        <w:t> </w:t>
      </w:r>
      <w:r>
        <w:rPr/>
        <w:t>včetně případných</w:t>
      </w:r>
      <w:r>
        <w:rPr>
          <w:spacing w:val="-1"/>
        </w:rPr>
        <w:t> </w:t>
      </w:r>
      <w:r>
        <w:rPr/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období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11/2023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3/2024</w:t>
      </w:r>
      <w:r>
        <w:rPr>
          <w:spacing w:val="-1"/>
          <w:sz w:val="20"/>
        </w:rPr>
        <w:t> </w:t>
      </w:r>
      <w:r>
        <w:rPr>
          <w:sz w:val="20"/>
        </w:rPr>
        <w:t>pořídil</w:t>
      </w:r>
      <w:r>
        <w:rPr>
          <w:spacing w:val="-6"/>
          <w:sz w:val="20"/>
        </w:rPr>
        <w:t> </w:t>
      </w:r>
      <w:r>
        <w:rPr>
          <w:sz w:val="20"/>
        </w:rPr>
        <w:t>kolový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traktor,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left="741" w:right="111"/>
        <w:jc w:val="both"/>
      </w:pP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bere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vědomí,</w:t>
      </w:r>
      <w:r>
        <w:rPr>
          <w:spacing w:val="-1"/>
        </w:rPr>
        <w:t> </w:t>
      </w:r>
      <w:r>
        <w:rPr/>
        <w:t>že</w:t>
      </w:r>
      <w:r>
        <w:rPr>
          <w:spacing w:val="-2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1"/>
        </w:rPr>
        <w:t> </w:t>
      </w:r>
      <w:r>
        <w:rPr/>
        <w:t>není</w:t>
      </w:r>
      <w:r>
        <w:rPr>
          <w:spacing w:val="-1"/>
        </w:rPr>
        <w:t> </w:t>
      </w:r>
      <w:r>
        <w:rPr/>
        <w:t>pravdivé,</w:t>
      </w:r>
      <w:r>
        <w:rPr>
          <w:spacing w:val="-1"/>
        </w:rPr>
        <w:t> </w:t>
      </w:r>
      <w:r>
        <w:rPr/>
        <w:t>bude</w:t>
      </w:r>
      <w:r>
        <w:rPr>
          <w:spacing w:val="-2"/>
        </w:rPr>
        <w:t> </w:t>
      </w:r>
      <w:r>
        <w:rPr/>
        <w:t>přijetí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podle této Smlouvy považováno za neoprávněné použití finančních prostředků poskytnutých ze státního fondu ve smyslu zákona č. 218/2000 Sb., o rozpočtových pravidlech a o změně některých souvisejících zákonů</w:t>
      </w:r>
      <w:r>
        <w:rPr>
          <w:spacing w:val="-5"/>
        </w:rPr>
        <w:t> </w:t>
      </w:r>
      <w:r>
        <w:rPr/>
        <w:t>(rozpočtová</w:t>
      </w:r>
      <w:r>
        <w:rPr>
          <w:spacing w:val="-6"/>
        </w:rPr>
        <w:t> </w:t>
      </w:r>
      <w:r>
        <w:rPr/>
        <w:t>pravidla),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7"/>
        </w:rPr>
        <w:t> </w:t>
      </w:r>
      <w:r>
        <w:rPr/>
        <w:t>znění,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že</w:t>
      </w:r>
      <w:r>
        <w:rPr>
          <w:spacing w:val="-4"/>
        </w:rPr>
        <w:t> </w:t>
      </w:r>
      <w:r>
        <w:rPr/>
        <w:t>mohou</w:t>
      </w:r>
      <w:r>
        <w:rPr>
          <w:spacing w:val="-5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stanovenou v čl. 10 písm. a)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nejpozději 1 měsíc po ukončení akce (pokud Fond nepovolí jiný termín) se stane vlastníkem věcí pořizovaných, rekonstruovaných upravených nebo jinak</w:t>
      </w:r>
      <w:r>
        <w:rPr>
          <w:spacing w:val="-1"/>
          <w:sz w:val="20"/>
        </w:rPr>
        <w:t> </w:t>
      </w:r>
      <w:r>
        <w:rPr>
          <w:sz w:val="20"/>
        </w:rPr>
        <w:t>výrazně</w:t>
      </w:r>
      <w:r>
        <w:rPr>
          <w:spacing w:val="-1"/>
          <w:sz w:val="20"/>
        </w:rPr>
        <w:t> </w:t>
      </w:r>
      <w:r>
        <w:rPr>
          <w:sz w:val="20"/>
        </w:rPr>
        <w:t>zhodnocených s podporou podle</w:t>
      </w:r>
      <w:r>
        <w:rPr>
          <w:spacing w:val="-1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9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osobu, a to po dobu stanovenou v</w:t>
      </w:r>
      <w:r>
        <w:rPr>
          <w:spacing w:val="-1"/>
          <w:sz w:val="20"/>
        </w:rPr>
        <w:t> </w:t>
      </w:r>
      <w:r>
        <w:rPr>
          <w:sz w:val="20"/>
        </w:rPr>
        <w:t>čl. 10 písm. a) Výzvy. V</w:t>
      </w:r>
      <w:r>
        <w:rPr>
          <w:spacing w:val="-1"/>
          <w:sz w:val="20"/>
        </w:rPr>
        <w:t> </w:t>
      </w:r>
      <w:r>
        <w:rPr>
          <w:sz w:val="20"/>
        </w:rPr>
        <w:t>případě, že Fond dřívější převod předmětu podpory odsouhlasí, příjemce podpory vrátí poměrnou část podpory ve Fondem stanovené výši a lhůtě. Pro tento účel se předmětem podpory rozumí věci 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veškeré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výdaje</w:t>
      </w:r>
      <w:r>
        <w:rPr>
          <w:spacing w:val="74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vést</w:t>
      </w:r>
      <w:r>
        <w:rPr>
          <w:spacing w:val="74"/>
          <w:w w:val="150"/>
          <w:sz w:val="20"/>
        </w:rPr>
        <w:t> </w:t>
      </w:r>
      <w:r>
        <w:rPr>
          <w:sz w:val="20"/>
        </w:rPr>
        <w:t>v účetnictví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5"/>
          <w:w w:val="150"/>
          <w:sz w:val="20"/>
        </w:rPr>
        <w:t> </w:t>
      </w:r>
      <w:r>
        <w:rPr>
          <w:sz w:val="20"/>
        </w:rPr>
        <w:t>daňové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evidenci</w:t>
      </w:r>
      <w:r>
        <w:rPr>
          <w:spacing w:val="74"/>
          <w:w w:val="150"/>
          <w:sz w:val="20"/>
        </w:rPr>
        <w:t> </w:t>
      </w:r>
      <w:r>
        <w:rPr>
          <w:sz w:val="20"/>
        </w:rPr>
        <w:t>(zákon</w:t>
      </w:r>
      <w:r>
        <w:rPr>
          <w:spacing w:val="75"/>
          <w:w w:val="150"/>
          <w:sz w:val="20"/>
        </w:rPr>
        <w:t> </w:t>
      </w:r>
      <w:r>
        <w:rPr>
          <w:sz w:val="20"/>
        </w:rPr>
        <w:t>č.</w:t>
      </w:r>
      <w:r>
        <w:rPr>
          <w:spacing w:val="75"/>
          <w:w w:val="150"/>
          <w:sz w:val="20"/>
        </w:rPr>
        <w:t> </w:t>
      </w:r>
      <w:r>
        <w:rPr>
          <w:sz w:val="20"/>
        </w:rPr>
        <w:t>563/1991</w:t>
      </w:r>
      <w:r>
        <w:rPr>
          <w:spacing w:val="75"/>
          <w:w w:val="150"/>
          <w:sz w:val="20"/>
        </w:rPr>
        <w:t> </w:t>
      </w:r>
      <w:r>
        <w:rPr>
          <w:sz w:val="20"/>
        </w:rPr>
        <w:t>Sb., o účetnictví, v platném znění, 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znění). Příjemce podpory se zavazuje všechny transakce související s</w:t>
      </w:r>
      <w:r>
        <w:rPr>
          <w:spacing w:val="-1"/>
          <w:sz w:val="20"/>
        </w:rPr>
        <w:t> </w:t>
      </w:r>
      <w:r>
        <w:rPr>
          <w:sz w:val="20"/>
        </w:rPr>
        <w:t>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zavazuje</w:t>
      </w:r>
      <w:r>
        <w:rPr>
          <w:spacing w:val="29"/>
          <w:sz w:val="20"/>
        </w:rPr>
        <w:t> </w:t>
      </w:r>
      <w:r>
        <w:rPr>
          <w:sz w:val="20"/>
        </w:rPr>
        <w:t>nejpozději</w:t>
      </w:r>
      <w:r>
        <w:rPr>
          <w:spacing w:val="31"/>
          <w:sz w:val="20"/>
        </w:rPr>
        <w:t> </w:t>
      </w:r>
      <w:r>
        <w:rPr>
          <w:sz w:val="20"/>
        </w:rPr>
        <w:t>do</w:t>
      </w:r>
      <w:r>
        <w:rPr>
          <w:spacing w:val="31"/>
          <w:sz w:val="20"/>
        </w:rPr>
        <w:t> </w:t>
      </w:r>
      <w:r>
        <w:rPr>
          <w:sz w:val="20"/>
        </w:rPr>
        <w:t>konce</w:t>
      </w:r>
      <w:r>
        <w:rPr>
          <w:spacing w:val="31"/>
          <w:sz w:val="20"/>
        </w:rPr>
        <w:t> </w:t>
      </w:r>
      <w:r>
        <w:rPr>
          <w:sz w:val="20"/>
        </w:rPr>
        <w:t>08/2024</w:t>
      </w:r>
      <w:r>
        <w:rPr>
          <w:spacing w:val="30"/>
          <w:sz w:val="20"/>
        </w:rPr>
        <w:t> </w:t>
      </w:r>
      <w:r>
        <w:rPr>
          <w:sz w:val="20"/>
        </w:rPr>
        <w:t>předloží</w:t>
      </w:r>
      <w:r>
        <w:rPr>
          <w:spacing w:val="31"/>
          <w:sz w:val="20"/>
        </w:rPr>
        <w:t> </w:t>
      </w:r>
      <w:r>
        <w:rPr>
          <w:sz w:val="20"/>
        </w:rPr>
        <w:t>prostřednictvím</w:t>
      </w:r>
      <w:r>
        <w:rPr>
          <w:spacing w:val="28"/>
          <w:sz w:val="20"/>
        </w:rPr>
        <w:t> </w:t>
      </w:r>
      <w:r>
        <w:rPr>
          <w:sz w:val="20"/>
        </w:rPr>
        <w:t>AIS</w:t>
      </w:r>
      <w:r>
        <w:rPr>
          <w:spacing w:val="32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32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souhlasné</w:t>
      </w:r>
      <w:r>
        <w:rPr>
          <w:spacing w:val="-9"/>
          <w:sz w:val="20"/>
        </w:rPr>
        <w:t> </w:t>
      </w:r>
      <w:r>
        <w:rPr>
          <w:sz w:val="20"/>
        </w:rPr>
        <w:t>stanovisko</w:t>
      </w:r>
      <w:r>
        <w:rPr>
          <w:spacing w:val="-9"/>
          <w:sz w:val="20"/>
        </w:rPr>
        <w:t> </w:t>
      </w:r>
      <w:r>
        <w:rPr>
          <w:sz w:val="20"/>
        </w:rPr>
        <w:t>zpracovatele</w:t>
      </w:r>
      <w:r>
        <w:rPr>
          <w:spacing w:val="-9"/>
          <w:sz w:val="20"/>
        </w:rPr>
        <w:t> </w:t>
      </w:r>
      <w:r>
        <w:rPr>
          <w:sz w:val="20"/>
        </w:rPr>
        <w:t>odborného</w:t>
      </w:r>
      <w:r>
        <w:rPr>
          <w:spacing w:val="-8"/>
          <w:sz w:val="20"/>
        </w:rPr>
        <w:t> </w:t>
      </w:r>
      <w:r>
        <w:rPr>
          <w:sz w:val="20"/>
        </w:rPr>
        <w:t>posudku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akci,</w:t>
      </w:r>
    </w:p>
    <w:p>
      <w:pPr>
        <w:pStyle w:val="BodyText"/>
        <w:spacing w:before="118"/>
        <w:ind w:left="809" w:right="108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4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44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4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 za první nebo třetí odrážkou, podle článku IV bodu 1 písm. b) za první, druhou, třetí nebo čtvrtou odrážkou nebo podle 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 odpovídající</w:t>
      </w:r>
      <w:r>
        <w:rPr>
          <w:spacing w:val="-4"/>
          <w:sz w:val="20"/>
        </w:rPr>
        <w:t> </w:t>
      </w:r>
      <w:r>
        <w:rPr>
          <w:sz w:val="20"/>
        </w:rPr>
        <w:t>neoprávněně</w:t>
      </w:r>
      <w:r>
        <w:rPr>
          <w:spacing w:val="-4"/>
          <w:sz w:val="20"/>
        </w:rPr>
        <w:t> </w:t>
      </w:r>
      <w:r>
        <w:rPr>
          <w:sz w:val="20"/>
        </w:rPr>
        <w:t>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 – li naplněn účel akce podle citovaného</w:t>
      </w:r>
      <w:r>
        <w:rPr>
          <w:spacing w:val="17"/>
          <w:sz w:val="20"/>
        </w:rPr>
        <w:t> </w:t>
      </w:r>
      <w:r>
        <w:rPr>
          <w:sz w:val="20"/>
        </w:rPr>
        <w:t>ustanovení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5"/>
          <w:sz w:val="20"/>
        </w:rPr>
        <w:t> </w:t>
      </w:r>
      <w:r>
        <w:rPr>
          <w:sz w:val="20"/>
        </w:rPr>
        <w:t>než</w:t>
      </w:r>
      <w:r>
        <w:rPr>
          <w:spacing w:val="17"/>
          <w:sz w:val="20"/>
        </w:rPr>
        <w:t> </w:t>
      </w:r>
      <w:r>
        <w:rPr>
          <w:sz w:val="20"/>
        </w:rPr>
        <w:t>50</w:t>
      </w:r>
      <w:r>
        <w:rPr>
          <w:spacing w:val="16"/>
          <w:sz w:val="20"/>
        </w:rPr>
        <w:t> </w:t>
      </w:r>
      <w:r>
        <w:rPr>
          <w:sz w:val="20"/>
        </w:rPr>
        <w:t>%</w:t>
      </w:r>
      <w:r>
        <w:rPr>
          <w:spacing w:val="16"/>
          <w:sz w:val="20"/>
        </w:rPr>
        <w:t> </w:t>
      </w:r>
      <w:r>
        <w:rPr>
          <w:sz w:val="20"/>
        </w:rPr>
        <w:t>stanovených</w:t>
      </w:r>
      <w:r>
        <w:rPr>
          <w:spacing w:val="16"/>
          <w:sz w:val="20"/>
        </w:rPr>
        <w:t> </w:t>
      </w:r>
      <w:r>
        <w:rPr>
          <w:sz w:val="20"/>
        </w:rPr>
        <w:t>indikátorů.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případě</w:t>
      </w:r>
      <w:r>
        <w:rPr>
          <w:spacing w:val="15"/>
          <w:sz w:val="20"/>
        </w:rPr>
        <w:t> </w:t>
      </w:r>
      <w:r>
        <w:rPr>
          <w:sz w:val="20"/>
        </w:rPr>
        <w:t>plnění</w:t>
      </w:r>
      <w:r>
        <w:rPr>
          <w:spacing w:val="16"/>
          <w:sz w:val="20"/>
        </w:rPr>
        <w:t> </w:t>
      </w:r>
      <w:r>
        <w:rPr>
          <w:sz w:val="20"/>
        </w:rPr>
        <w:t>účelu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podle v</w:t>
      </w:r>
      <w:r>
        <w:rPr>
          <w:spacing w:val="-4"/>
          <w:sz w:val="20"/>
        </w:rPr>
        <w:t> </w:t>
      </w:r>
      <w:r>
        <w:rPr>
          <w:sz w:val="20"/>
        </w:rPr>
        <w:t>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8"/>
          <w:sz w:val="20"/>
        </w:rPr>
        <w:t> </w:t>
      </w:r>
      <w:r>
        <w:rPr>
          <w:sz w:val="20"/>
        </w:rPr>
        <w:t>51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99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toto</w:t>
      </w:r>
      <w:r>
        <w:rPr>
          <w:spacing w:val="-7"/>
          <w:sz w:val="20"/>
        </w:rPr>
        <w:t> </w:t>
      </w:r>
      <w:r>
        <w:rPr>
          <w:sz w:val="20"/>
        </w:rPr>
        <w:t>porušení postiženo odvodem 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4"/>
          <w:sz w:val="20"/>
        </w:rPr>
        <w:t> </w:t>
      </w:r>
      <w:r>
        <w:rPr>
          <w:sz w:val="20"/>
        </w:rPr>
        <w:t>nebo povinností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 bodu 1 písm. c)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4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3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2"/>
          <w:sz w:val="20"/>
        </w:rPr>
        <w:t> </w:t>
      </w:r>
      <w:r>
        <w:rPr>
          <w:sz w:val="20"/>
        </w:rPr>
        <w:t>zákonů,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pozdějších</w:t>
      </w:r>
      <w:r>
        <w:rPr>
          <w:spacing w:val="-12"/>
          <w:sz w:val="20"/>
        </w:rPr>
        <w:t> </w:t>
      </w:r>
      <w:r>
        <w:rPr>
          <w:sz w:val="20"/>
        </w:rPr>
        <w:t>předpisů,</w:t>
      </w:r>
      <w:r>
        <w:rPr>
          <w:spacing w:val="-12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h)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3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ind w:left="0"/>
        <w:rPr>
          <w:sz w:val="14"/>
        </w:rPr>
      </w:pPr>
      <w:r>
        <w:rPr/>
        <w:pict>
          <v:rect style="position:absolute;margin-left:85.103996pt;margin-top:10.56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h),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143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145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2024-06-06T11:37:21Z</dcterms:created>
  <dcterms:modified xsi:type="dcterms:W3CDTF">2024-06-06T11:37:21Z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