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6C" w:rsidRPr="00505529" w:rsidRDefault="007A3B6C" w:rsidP="00926D15">
      <w:pPr>
        <w:rPr>
          <w:rFonts w:asciiTheme="minorHAnsi" w:hAnsiTheme="minorHAnsi" w:cstheme="minorHAnsi"/>
          <w:color w:val="auto"/>
        </w:rPr>
      </w:pPr>
    </w:p>
    <w:p w:rsidR="007A3B6C" w:rsidRPr="00505529" w:rsidRDefault="007A3B6C" w:rsidP="00926D15">
      <w:pPr>
        <w:spacing w:line="14" w:lineRule="exact"/>
        <w:rPr>
          <w:rFonts w:asciiTheme="minorHAnsi" w:hAnsiTheme="minorHAnsi" w:cstheme="minorHAnsi"/>
          <w:color w:val="auto"/>
        </w:rPr>
      </w:pPr>
    </w:p>
    <w:p w:rsidR="00546C3F" w:rsidRPr="00505529" w:rsidRDefault="00546C3F" w:rsidP="00546C3F">
      <w:pPr>
        <w:rPr>
          <w:rStyle w:val="Siln"/>
          <w:rFonts w:asciiTheme="minorHAnsi" w:hAnsiTheme="minorHAnsi" w:cstheme="minorHAnsi"/>
          <w:color w:val="auto"/>
        </w:rPr>
      </w:pPr>
      <w:r w:rsidRPr="00505529">
        <w:rPr>
          <w:rStyle w:val="Siln"/>
          <w:rFonts w:asciiTheme="minorHAnsi" w:hAnsiTheme="minorHAnsi" w:cstheme="minorHAnsi"/>
          <w:color w:val="auto"/>
        </w:rPr>
        <w:t>Národní památkový ústav, státní příspěvková organizace</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IČO: 75032333, DIČ: CZ75032333,</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se sídlem: Valdštejnské nám. 162/3, PSČ 118 01 Praha 1 – Malá Strana,</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 xml:space="preserve">jednající generální ředitelkou </w:t>
      </w:r>
      <w:proofErr w:type="spellStart"/>
      <w:r w:rsidRPr="00505529">
        <w:rPr>
          <w:rStyle w:val="Siln"/>
          <w:rFonts w:asciiTheme="minorHAnsi" w:hAnsiTheme="minorHAnsi" w:cstheme="minorHAnsi"/>
          <w:b w:val="0"/>
          <w:color w:val="auto"/>
        </w:rPr>
        <w:t>lng</w:t>
      </w:r>
      <w:proofErr w:type="spellEnd"/>
      <w:r w:rsidRPr="00505529">
        <w:rPr>
          <w:rStyle w:val="Siln"/>
          <w:rFonts w:asciiTheme="minorHAnsi" w:hAnsiTheme="minorHAnsi" w:cstheme="minorHAnsi"/>
          <w:b w:val="0"/>
          <w:color w:val="auto"/>
        </w:rPr>
        <w:t xml:space="preserve">. arch. Naděždou </w:t>
      </w:r>
      <w:proofErr w:type="spellStart"/>
      <w:r w:rsidRPr="00505529">
        <w:rPr>
          <w:rStyle w:val="Siln"/>
          <w:rFonts w:asciiTheme="minorHAnsi" w:hAnsiTheme="minorHAnsi" w:cstheme="minorHAnsi"/>
          <w:b w:val="0"/>
          <w:color w:val="auto"/>
        </w:rPr>
        <w:t>Goryczkovou</w:t>
      </w:r>
      <w:proofErr w:type="spellEnd"/>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kterou zastupuje:</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Územní památková správa v Kroměříži</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se sídlem Sněmovní nám. 1, 767 01 Kroměříž</w:t>
      </w:r>
    </w:p>
    <w:p w:rsidR="00546C3F" w:rsidRPr="00505529" w:rsidRDefault="00546C3F" w:rsidP="00546C3F">
      <w:pPr>
        <w:rPr>
          <w:rStyle w:val="Siln"/>
          <w:rFonts w:asciiTheme="minorHAnsi" w:hAnsiTheme="minorHAnsi" w:cstheme="minorHAnsi"/>
          <w:color w:val="auto"/>
        </w:rPr>
      </w:pPr>
      <w:r w:rsidRPr="00505529">
        <w:rPr>
          <w:rStyle w:val="Siln"/>
          <w:rFonts w:asciiTheme="minorHAnsi" w:hAnsiTheme="minorHAnsi" w:cstheme="minorHAnsi"/>
          <w:color w:val="auto"/>
        </w:rPr>
        <w:t xml:space="preserve">jednající ředitelem Ing. Petrem </w:t>
      </w:r>
      <w:proofErr w:type="spellStart"/>
      <w:r w:rsidRPr="00505529">
        <w:rPr>
          <w:rStyle w:val="Siln"/>
          <w:rFonts w:asciiTheme="minorHAnsi" w:hAnsiTheme="minorHAnsi" w:cstheme="minorHAnsi"/>
          <w:color w:val="auto"/>
        </w:rPr>
        <w:t>Šubíkem</w:t>
      </w:r>
      <w:proofErr w:type="spellEnd"/>
    </w:p>
    <w:p w:rsidR="00546C3F" w:rsidRPr="00505529" w:rsidRDefault="00546C3F" w:rsidP="00546C3F">
      <w:pPr>
        <w:rPr>
          <w:rStyle w:val="Siln"/>
          <w:rFonts w:asciiTheme="minorHAnsi" w:hAnsiTheme="minorHAnsi" w:cstheme="minorHAnsi"/>
          <w:color w:val="auto"/>
        </w:rPr>
      </w:pPr>
      <w:r w:rsidRPr="00505529">
        <w:rPr>
          <w:rStyle w:val="Siln"/>
          <w:rFonts w:asciiTheme="minorHAnsi" w:hAnsiTheme="minorHAnsi" w:cstheme="minorHAnsi"/>
          <w:color w:val="auto"/>
        </w:rPr>
        <w:t xml:space="preserve">osoba pro věcná jednání: </w:t>
      </w:r>
      <w:proofErr w:type="spellStart"/>
      <w:r w:rsidR="00160F10">
        <w:rPr>
          <w:rFonts w:asciiTheme="minorHAnsi" w:hAnsiTheme="minorHAnsi" w:cstheme="minorHAnsi"/>
          <w:bCs/>
          <w:color w:val="auto"/>
        </w:rPr>
        <w:t>xxxxxxxxx</w:t>
      </w:r>
      <w:proofErr w:type="spellEnd"/>
      <w:r w:rsidRPr="00505529">
        <w:rPr>
          <w:rFonts w:asciiTheme="minorHAnsi" w:hAnsiTheme="minorHAnsi" w:cstheme="minorHAnsi"/>
          <w:color w:val="auto"/>
        </w:rPr>
        <w:t xml:space="preserve"> Státního zámku </w:t>
      </w:r>
      <w:r w:rsidR="0054401E" w:rsidRPr="00505529">
        <w:rPr>
          <w:rFonts w:asciiTheme="minorHAnsi" w:hAnsiTheme="minorHAnsi" w:cstheme="minorHAnsi"/>
          <w:color w:val="auto"/>
        </w:rPr>
        <w:t>Lednice</w:t>
      </w:r>
    </w:p>
    <w:p w:rsidR="00546C3F" w:rsidRPr="00505529" w:rsidRDefault="00546C3F" w:rsidP="00546C3F">
      <w:pPr>
        <w:rPr>
          <w:rStyle w:val="Siln"/>
          <w:rFonts w:asciiTheme="minorHAnsi" w:hAnsiTheme="minorHAnsi" w:cstheme="minorHAnsi"/>
          <w:b w:val="0"/>
          <w:color w:val="auto"/>
        </w:rPr>
      </w:pPr>
      <w:r w:rsidRPr="00505529">
        <w:rPr>
          <w:rStyle w:val="Siln"/>
          <w:rFonts w:asciiTheme="minorHAnsi" w:hAnsiTheme="minorHAnsi" w:cstheme="minorHAnsi"/>
          <w:b w:val="0"/>
          <w:color w:val="auto"/>
        </w:rPr>
        <w:t>Bankovní spojení: ČNB, Č. účtu: 500005-60039011/0710</w:t>
      </w:r>
    </w:p>
    <w:p w:rsidR="00926D15" w:rsidRPr="00505529" w:rsidRDefault="00926D15" w:rsidP="00926D15">
      <w:pPr>
        <w:rPr>
          <w:rFonts w:asciiTheme="minorHAnsi" w:hAnsiTheme="minorHAnsi" w:cstheme="minorHAnsi"/>
          <w:color w:val="auto"/>
        </w:rPr>
      </w:pPr>
    </w:p>
    <w:p w:rsidR="00926D15" w:rsidRPr="00505529" w:rsidRDefault="00926D15" w:rsidP="00926D15">
      <w:pPr>
        <w:rPr>
          <w:rFonts w:asciiTheme="minorHAnsi" w:hAnsiTheme="minorHAnsi" w:cstheme="minorHAnsi"/>
          <w:color w:val="auto"/>
        </w:rPr>
      </w:pPr>
      <w:r w:rsidRPr="00505529">
        <w:rPr>
          <w:rStyle w:val="Zdraznn"/>
          <w:rFonts w:asciiTheme="minorHAnsi" w:hAnsiTheme="minorHAnsi" w:cstheme="minorHAnsi"/>
          <w:b/>
          <w:bCs/>
          <w:color w:val="auto"/>
        </w:rPr>
        <w:t>Doručovací adresa:</w:t>
      </w:r>
    </w:p>
    <w:p w:rsidR="00926D15" w:rsidRPr="00505529" w:rsidRDefault="00926D15" w:rsidP="00926D15">
      <w:pPr>
        <w:rPr>
          <w:rFonts w:asciiTheme="minorHAnsi" w:hAnsiTheme="minorHAnsi" w:cstheme="minorHAnsi"/>
          <w:color w:val="auto"/>
        </w:rPr>
      </w:pPr>
      <w:r w:rsidRPr="00505529">
        <w:rPr>
          <w:rFonts w:asciiTheme="minorHAnsi" w:hAnsiTheme="minorHAnsi" w:cstheme="minorHAnsi"/>
          <w:color w:val="auto"/>
        </w:rPr>
        <w:t>Národní památkový ústav, územní památková správa v Kroměříži,</w:t>
      </w:r>
    </w:p>
    <w:p w:rsidR="00926D15" w:rsidRPr="00505529" w:rsidRDefault="00311641" w:rsidP="00926D15">
      <w:pPr>
        <w:rPr>
          <w:rFonts w:asciiTheme="minorHAnsi" w:hAnsiTheme="minorHAnsi" w:cstheme="minorHAnsi"/>
          <w:color w:val="auto"/>
        </w:rPr>
      </w:pPr>
      <w:r w:rsidRPr="00505529">
        <w:rPr>
          <w:rFonts w:asciiTheme="minorHAnsi" w:hAnsiTheme="minorHAnsi" w:cstheme="minorHAnsi"/>
          <w:color w:val="auto"/>
        </w:rPr>
        <w:t>správa Státního zámku Lednice</w:t>
      </w:r>
    </w:p>
    <w:p w:rsidR="00926D15" w:rsidRPr="00505529" w:rsidRDefault="00311641" w:rsidP="00926D15">
      <w:pPr>
        <w:autoSpaceDE w:val="0"/>
        <w:autoSpaceDN w:val="0"/>
        <w:adjustRightInd w:val="0"/>
        <w:spacing w:line="225" w:lineRule="atLeast"/>
        <w:rPr>
          <w:rFonts w:asciiTheme="minorHAnsi" w:hAnsiTheme="minorHAnsi" w:cstheme="minorHAnsi"/>
          <w:color w:val="auto"/>
        </w:rPr>
      </w:pPr>
      <w:r w:rsidRPr="00505529">
        <w:rPr>
          <w:rFonts w:asciiTheme="minorHAnsi" w:hAnsiTheme="minorHAnsi" w:cstheme="minorHAnsi"/>
          <w:color w:val="auto"/>
        </w:rPr>
        <w:t>Zámek 1, 691 44 Lednice</w:t>
      </w:r>
    </w:p>
    <w:p w:rsidR="007A3B6C" w:rsidRPr="00505529" w:rsidRDefault="00926D15" w:rsidP="00926D15">
      <w:pPr>
        <w:pStyle w:val="Jin0"/>
        <w:shd w:val="clear" w:color="auto" w:fill="auto"/>
        <w:spacing w:after="0" w:line="283" w:lineRule="auto"/>
        <w:jc w:val="left"/>
        <w:rPr>
          <w:rFonts w:asciiTheme="minorHAnsi" w:eastAsia="Calibri" w:hAnsiTheme="minorHAnsi" w:cstheme="minorHAnsi"/>
          <w:b/>
          <w:bCs/>
          <w:color w:val="auto"/>
          <w:sz w:val="24"/>
          <w:szCs w:val="24"/>
        </w:rPr>
      </w:pPr>
      <w:r w:rsidRPr="00505529">
        <w:rPr>
          <w:rFonts w:asciiTheme="minorHAnsi" w:hAnsiTheme="minorHAnsi" w:cstheme="minorHAnsi"/>
          <w:color w:val="auto"/>
          <w:sz w:val="24"/>
          <w:szCs w:val="24"/>
        </w:rPr>
        <w:t>(</w:t>
      </w:r>
      <w:r w:rsidR="0071488D" w:rsidRPr="00505529">
        <w:rPr>
          <w:rFonts w:asciiTheme="minorHAnsi" w:hAnsiTheme="minorHAnsi" w:cstheme="minorHAnsi"/>
          <w:color w:val="auto"/>
          <w:sz w:val="24"/>
          <w:szCs w:val="24"/>
        </w:rPr>
        <w:t xml:space="preserve">dále jen </w:t>
      </w:r>
      <w:r w:rsidR="0071488D" w:rsidRPr="00505529">
        <w:rPr>
          <w:rFonts w:asciiTheme="minorHAnsi" w:eastAsia="Calibri" w:hAnsiTheme="minorHAnsi" w:cstheme="minorHAnsi"/>
          <w:bCs/>
          <w:color w:val="auto"/>
          <w:sz w:val="24"/>
          <w:szCs w:val="24"/>
        </w:rPr>
        <w:t>„Památkový ústav")</w:t>
      </w:r>
    </w:p>
    <w:p w:rsidR="00926D15" w:rsidRPr="00505529" w:rsidRDefault="00926D15" w:rsidP="00926D15">
      <w:pPr>
        <w:pStyle w:val="Jin0"/>
        <w:shd w:val="clear" w:color="auto" w:fill="auto"/>
        <w:spacing w:after="0" w:line="283" w:lineRule="auto"/>
        <w:jc w:val="left"/>
        <w:rPr>
          <w:rFonts w:asciiTheme="minorHAnsi" w:eastAsia="Calibri" w:hAnsiTheme="minorHAnsi" w:cstheme="minorHAnsi"/>
          <w:b/>
          <w:bCs/>
          <w:color w:val="auto"/>
          <w:sz w:val="24"/>
          <w:szCs w:val="24"/>
        </w:rPr>
      </w:pPr>
    </w:p>
    <w:p w:rsidR="00926D15" w:rsidRPr="00505529" w:rsidRDefault="00926D15" w:rsidP="00926D15">
      <w:pPr>
        <w:pStyle w:val="Jin0"/>
        <w:shd w:val="clear" w:color="auto" w:fill="auto"/>
        <w:spacing w:after="0" w:line="283" w:lineRule="auto"/>
        <w:jc w:val="left"/>
        <w:rPr>
          <w:rFonts w:asciiTheme="minorHAnsi" w:eastAsia="Calibri" w:hAnsiTheme="minorHAnsi" w:cstheme="minorHAnsi"/>
          <w:bCs/>
          <w:color w:val="auto"/>
          <w:sz w:val="24"/>
          <w:szCs w:val="24"/>
        </w:rPr>
      </w:pPr>
      <w:r w:rsidRPr="00505529">
        <w:rPr>
          <w:rFonts w:asciiTheme="minorHAnsi" w:eastAsia="Calibri" w:hAnsiTheme="minorHAnsi" w:cstheme="minorHAnsi"/>
          <w:bCs/>
          <w:color w:val="auto"/>
          <w:sz w:val="24"/>
          <w:szCs w:val="24"/>
        </w:rPr>
        <w:t>a</w:t>
      </w:r>
    </w:p>
    <w:p w:rsidR="00926D15" w:rsidRPr="00505529" w:rsidRDefault="00926D15" w:rsidP="00926D15">
      <w:pPr>
        <w:pStyle w:val="Jin0"/>
        <w:shd w:val="clear" w:color="auto" w:fill="auto"/>
        <w:spacing w:after="0" w:line="283" w:lineRule="auto"/>
        <w:jc w:val="left"/>
        <w:rPr>
          <w:rFonts w:asciiTheme="minorHAnsi" w:hAnsiTheme="minorHAnsi" w:cstheme="minorHAnsi"/>
          <w:b/>
          <w:color w:val="auto"/>
          <w:sz w:val="24"/>
          <w:szCs w:val="24"/>
        </w:rPr>
      </w:pPr>
    </w:p>
    <w:p w:rsidR="00311641" w:rsidRPr="00505529" w:rsidRDefault="00311641" w:rsidP="00311641">
      <w:pPr>
        <w:rPr>
          <w:rFonts w:ascii="Calibri" w:hAnsi="Calibri" w:cs="Calibri"/>
          <w:b/>
          <w:bCs/>
          <w:color w:val="auto"/>
        </w:rPr>
      </w:pPr>
      <w:proofErr w:type="spellStart"/>
      <w:r w:rsidRPr="00505529">
        <w:rPr>
          <w:rFonts w:ascii="Calibri" w:hAnsi="Calibri" w:cs="Calibri"/>
          <w:b/>
          <w:bCs/>
          <w:color w:val="auto"/>
        </w:rPr>
        <w:t>Hippoclub</w:t>
      </w:r>
      <w:proofErr w:type="spellEnd"/>
      <w:r w:rsidRPr="00505529">
        <w:rPr>
          <w:rFonts w:ascii="Calibri" w:hAnsi="Calibri" w:cs="Calibri"/>
          <w:b/>
          <w:bCs/>
          <w:color w:val="auto"/>
        </w:rPr>
        <w:t xml:space="preserve"> Lednice, s.r.o.</w:t>
      </w:r>
    </w:p>
    <w:p w:rsidR="00311641" w:rsidRPr="00505529" w:rsidRDefault="00311641" w:rsidP="00311641">
      <w:pPr>
        <w:rPr>
          <w:rFonts w:ascii="Calibri" w:hAnsi="Calibri" w:cs="Calibri"/>
          <w:color w:val="auto"/>
        </w:rPr>
      </w:pPr>
      <w:r w:rsidRPr="00505529">
        <w:rPr>
          <w:rFonts w:ascii="Calibri" w:hAnsi="Calibri" w:cs="Calibri"/>
          <w:color w:val="auto"/>
        </w:rPr>
        <w:t>se sídlem: ul. 21. dubna 4, 691 44 Lednice</w:t>
      </w:r>
    </w:p>
    <w:p w:rsidR="00311641" w:rsidRPr="00505529" w:rsidRDefault="00311641" w:rsidP="00311641">
      <w:pPr>
        <w:rPr>
          <w:rFonts w:ascii="Calibri" w:hAnsi="Calibri" w:cs="Calibri"/>
          <w:color w:val="auto"/>
        </w:rPr>
      </w:pPr>
      <w:r w:rsidRPr="00505529">
        <w:rPr>
          <w:rFonts w:ascii="Calibri" w:hAnsi="Calibri" w:cs="Calibri"/>
          <w:color w:val="auto"/>
        </w:rPr>
        <w:t>IČO: 60755679</w:t>
      </w:r>
    </w:p>
    <w:p w:rsidR="00311641" w:rsidRPr="00505529" w:rsidRDefault="00311641" w:rsidP="00311641">
      <w:pPr>
        <w:rPr>
          <w:rFonts w:ascii="Calibri" w:hAnsi="Calibri" w:cs="Calibri"/>
          <w:b/>
          <w:color w:val="auto"/>
        </w:rPr>
      </w:pPr>
      <w:r w:rsidRPr="00505529">
        <w:rPr>
          <w:rFonts w:ascii="Calibri" w:hAnsi="Calibri" w:cs="Calibri"/>
          <w:b/>
          <w:color w:val="auto"/>
        </w:rPr>
        <w:t xml:space="preserve">zastoupený </w:t>
      </w:r>
      <w:proofErr w:type="spellStart"/>
      <w:r w:rsidR="00160F10">
        <w:rPr>
          <w:rFonts w:ascii="Calibri" w:hAnsi="Calibri" w:cs="Calibri"/>
          <w:b/>
          <w:color w:val="auto"/>
        </w:rPr>
        <w:t>xxxxxxxxxxxxxxxxx</w:t>
      </w:r>
      <w:proofErr w:type="spellEnd"/>
    </w:p>
    <w:p w:rsidR="00311641" w:rsidRPr="00505529" w:rsidRDefault="00311641" w:rsidP="00311641">
      <w:pPr>
        <w:rPr>
          <w:rFonts w:ascii="Calibri" w:hAnsi="Calibri" w:cs="Calibri"/>
          <w:b/>
          <w:bCs/>
          <w:color w:val="auto"/>
        </w:rPr>
      </w:pPr>
      <w:r w:rsidRPr="00505529">
        <w:rPr>
          <w:rFonts w:ascii="Calibri" w:hAnsi="Calibri" w:cs="Calibri"/>
          <w:color w:val="auto"/>
        </w:rPr>
        <w:t>(dále jen „</w:t>
      </w:r>
      <w:r w:rsidR="004B24D8" w:rsidRPr="00505529">
        <w:rPr>
          <w:rFonts w:ascii="Calibri" w:hAnsi="Calibri" w:cs="Calibri"/>
          <w:bCs/>
          <w:color w:val="auto"/>
        </w:rPr>
        <w:t>provozovatel</w:t>
      </w:r>
      <w:r w:rsidRPr="00505529">
        <w:rPr>
          <w:rFonts w:ascii="Calibri" w:hAnsi="Calibri" w:cs="Calibri"/>
          <w:color w:val="auto"/>
        </w:rPr>
        <w:t>“)</w:t>
      </w:r>
    </w:p>
    <w:p w:rsidR="007A3B6C" w:rsidRPr="00505529" w:rsidRDefault="0071488D" w:rsidP="00926D15">
      <w:pPr>
        <w:pStyle w:val="Zkladntext1"/>
        <w:shd w:val="clear" w:color="auto" w:fill="auto"/>
        <w:spacing w:after="120" w:line="240" w:lineRule="auto"/>
        <w:ind w:right="400"/>
        <w:jc w:val="center"/>
        <w:rPr>
          <w:rFonts w:asciiTheme="minorHAnsi" w:hAnsiTheme="minorHAnsi" w:cstheme="minorHAnsi"/>
          <w:color w:val="auto"/>
          <w:sz w:val="24"/>
          <w:szCs w:val="24"/>
        </w:rPr>
      </w:pPr>
      <w:r w:rsidRPr="00505529">
        <w:rPr>
          <w:rFonts w:asciiTheme="minorHAnsi" w:hAnsiTheme="minorHAnsi" w:cstheme="minorHAnsi"/>
          <w:color w:val="auto"/>
          <w:sz w:val="24"/>
          <w:szCs w:val="24"/>
        </w:rPr>
        <w:t>tuto</w:t>
      </w:r>
    </w:p>
    <w:p w:rsidR="007A3B6C" w:rsidRPr="00505529" w:rsidRDefault="0071488D" w:rsidP="00926D15">
      <w:pPr>
        <w:pStyle w:val="Nadpis20"/>
        <w:keepNext/>
        <w:keepLines/>
        <w:shd w:val="clear" w:color="auto" w:fill="auto"/>
        <w:spacing w:after="120" w:line="240" w:lineRule="auto"/>
        <w:ind w:right="400"/>
        <w:rPr>
          <w:rFonts w:asciiTheme="minorHAnsi" w:hAnsiTheme="minorHAnsi" w:cstheme="minorHAnsi"/>
          <w:color w:val="auto"/>
          <w:sz w:val="24"/>
          <w:szCs w:val="24"/>
        </w:rPr>
      </w:pPr>
      <w:bookmarkStart w:id="0" w:name="bookmark3"/>
      <w:r w:rsidRPr="00505529">
        <w:rPr>
          <w:rFonts w:asciiTheme="minorHAnsi" w:hAnsiTheme="minorHAnsi" w:cstheme="minorHAnsi"/>
          <w:color w:val="auto"/>
          <w:sz w:val="24"/>
          <w:szCs w:val="24"/>
        </w:rPr>
        <w:t>SMLOUVU</w:t>
      </w:r>
      <w:bookmarkEnd w:id="0"/>
    </w:p>
    <w:p w:rsidR="007A3B6C" w:rsidRPr="00505529" w:rsidRDefault="0071488D" w:rsidP="00926D15">
      <w:pPr>
        <w:pStyle w:val="Nadpis20"/>
        <w:keepNext/>
        <w:keepLines/>
        <w:shd w:val="clear" w:color="auto" w:fill="auto"/>
        <w:spacing w:after="240"/>
        <w:ind w:right="400"/>
        <w:rPr>
          <w:rFonts w:asciiTheme="minorHAnsi" w:hAnsiTheme="minorHAnsi" w:cstheme="minorHAnsi"/>
          <w:color w:val="auto"/>
          <w:sz w:val="24"/>
          <w:szCs w:val="24"/>
        </w:rPr>
      </w:pPr>
      <w:bookmarkStart w:id="1" w:name="bookmark4"/>
      <w:r w:rsidRPr="00505529">
        <w:rPr>
          <w:rFonts w:asciiTheme="minorHAnsi" w:hAnsiTheme="minorHAnsi" w:cstheme="minorHAnsi"/>
          <w:color w:val="auto"/>
          <w:sz w:val="24"/>
          <w:szCs w:val="24"/>
        </w:rPr>
        <w:t>O UŽÍVÁNÍ ZPEVNĚNÝCH CEST V</w:t>
      </w:r>
      <w:r w:rsidR="00926D15" w:rsidRPr="00505529">
        <w:rPr>
          <w:rFonts w:asciiTheme="minorHAnsi" w:hAnsiTheme="minorHAnsi" w:cstheme="minorHAnsi"/>
          <w:color w:val="auto"/>
          <w:sz w:val="24"/>
          <w:szCs w:val="24"/>
        </w:rPr>
        <w:t xml:space="preserve"> PARKU STÁTNÍHO ZÁMKU </w:t>
      </w:r>
      <w:r w:rsidR="00311641" w:rsidRPr="00505529">
        <w:rPr>
          <w:rFonts w:asciiTheme="minorHAnsi" w:hAnsiTheme="minorHAnsi" w:cstheme="minorHAnsi"/>
          <w:color w:val="auto"/>
          <w:sz w:val="24"/>
          <w:szCs w:val="24"/>
        </w:rPr>
        <w:t>LEDNI</w:t>
      </w:r>
      <w:r w:rsidR="00926D15" w:rsidRPr="00505529">
        <w:rPr>
          <w:rFonts w:asciiTheme="minorHAnsi" w:hAnsiTheme="minorHAnsi" w:cstheme="minorHAnsi"/>
          <w:color w:val="auto"/>
          <w:sz w:val="24"/>
          <w:szCs w:val="24"/>
        </w:rPr>
        <w:t>CE</w:t>
      </w:r>
      <w:r w:rsidRPr="00505529">
        <w:rPr>
          <w:rFonts w:asciiTheme="minorHAnsi" w:hAnsiTheme="minorHAnsi" w:cstheme="minorHAnsi"/>
          <w:color w:val="auto"/>
          <w:sz w:val="24"/>
          <w:szCs w:val="24"/>
        </w:rPr>
        <w:t xml:space="preserve"> ZA ÚČELEM PROVOZOVÁNÍ </w:t>
      </w:r>
      <w:bookmarkEnd w:id="1"/>
      <w:r w:rsidR="00926D15" w:rsidRPr="00505529">
        <w:rPr>
          <w:rFonts w:asciiTheme="minorHAnsi" w:hAnsiTheme="minorHAnsi" w:cstheme="minorHAnsi"/>
          <w:color w:val="auto"/>
          <w:sz w:val="24"/>
          <w:szCs w:val="24"/>
        </w:rPr>
        <w:t>JÍZD KOČÁREM</w:t>
      </w:r>
    </w:p>
    <w:p w:rsidR="007A3B6C" w:rsidRPr="00505529" w:rsidRDefault="0071488D" w:rsidP="00193DA1">
      <w:pPr>
        <w:jc w:val="center"/>
        <w:rPr>
          <w:rFonts w:asciiTheme="minorHAnsi" w:hAnsiTheme="minorHAnsi" w:cstheme="minorHAnsi"/>
          <w:b/>
          <w:color w:val="auto"/>
        </w:rPr>
      </w:pPr>
      <w:bookmarkStart w:id="2" w:name="bookmark5"/>
      <w:r w:rsidRPr="00505529">
        <w:rPr>
          <w:rFonts w:asciiTheme="minorHAnsi" w:hAnsiTheme="minorHAnsi" w:cstheme="minorHAnsi"/>
          <w:b/>
          <w:color w:val="auto"/>
        </w:rPr>
        <w:t>Článek I.</w:t>
      </w:r>
      <w:bookmarkEnd w:id="2"/>
    </w:p>
    <w:p w:rsidR="007A3B6C" w:rsidRPr="00505529" w:rsidRDefault="0071488D" w:rsidP="00E27987">
      <w:pPr>
        <w:spacing w:line="276" w:lineRule="auto"/>
        <w:jc w:val="center"/>
        <w:rPr>
          <w:rFonts w:asciiTheme="minorHAnsi" w:hAnsiTheme="minorHAnsi" w:cstheme="minorHAnsi"/>
          <w:b/>
          <w:color w:val="auto"/>
        </w:rPr>
      </w:pPr>
      <w:bookmarkStart w:id="3" w:name="bookmark6"/>
      <w:r w:rsidRPr="00505529">
        <w:rPr>
          <w:rFonts w:asciiTheme="minorHAnsi" w:hAnsiTheme="minorHAnsi" w:cstheme="minorHAnsi"/>
          <w:b/>
          <w:color w:val="auto"/>
        </w:rPr>
        <w:t>Úvodní ustanovení</w:t>
      </w:r>
      <w:bookmarkEnd w:id="3"/>
    </w:p>
    <w:p w:rsidR="00E27987" w:rsidRPr="00505529" w:rsidRDefault="00193DA1" w:rsidP="007B396A">
      <w:pPr>
        <w:spacing w:line="276" w:lineRule="auto"/>
        <w:ind w:left="284" w:hanging="284"/>
        <w:jc w:val="both"/>
        <w:rPr>
          <w:rFonts w:asciiTheme="minorHAnsi" w:hAnsiTheme="minorHAnsi" w:cstheme="minorHAnsi"/>
          <w:color w:val="auto"/>
        </w:rPr>
      </w:pPr>
      <w:r w:rsidRPr="00505529">
        <w:rPr>
          <w:rFonts w:asciiTheme="minorHAnsi" w:hAnsiTheme="minorHAnsi" w:cstheme="minorHAnsi"/>
          <w:color w:val="auto"/>
        </w:rPr>
        <w:t xml:space="preserve">1.  </w:t>
      </w:r>
      <w:r w:rsidR="0071488D" w:rsidRPr="00505529">
        <w:rPr>
          <w:rFonts w:asciiTheme="minorHAnsi" w:hAnsiTheme="minorHAnsi" w:cstheme="minorHAnsi"/>
          <w:color w:val="auto"/>
        </w:rPr>
        <w:t>Smluvní strany se dohodly, v souladu s příslušnými ustanoveními obecně závazných právních předpisů, a to zejména zákona č. 89/2012 Sb., občanský zákoník,</w:t>
      </w:r>
      <w:r w:rsidR="00345D57" w:rsidRPr="00505529">
        <w:rPr>
          <w:rFonts w:asciiTheme="minorHAnsi" w:hAnsiTheme="minorHAnsi" w:cstheme="minorHAnsi"/>
          <w:color w:val="auto"/>
        </w:rPr>
        <w:t xml:space="preserve"> </w:t>
      </w:r>
      <w:r w:rsidR="0071488D" w:rsidRPr="00505529">
        <w:rPr>
          <w:rFonts w:asciiTheme="minorHAnsi" w:hAnsiTheme="minorHAnsi" w:cstheme="minorHAnsi"/>
          <w:color w:val="auto"/>
        </w:rPr>
        <w:t>ve znění pozdějších předpisů,</w:t>
      </w:r>
      <w:r w:rsidR="00345D57" w:rsidRPr="00505529">
        <w:rPr>
          <w:rFonts w:asciiTheme="minorHAnsi" w:hAnsiTheme="minorHAnsi" w:cstheme="minorHAnsi"/>
          <w:color w:val="auto"/>
        </w:rPr>
        <w:t xml:space="preserve"> ustanovení § 1746 odst. 2,</w:t>
      </w:r>
      <w:r w:rsidR="0071488D" w:rsidRPr="00505529">
        <w:rPr>
          <w:rFonts w:asciiTheme="minorHAnsi" w:hAnsiTheme="minorHAnsi" w:cstheme="minorHAnsi"/>
          <w:color w:val="auto"/>
        </w:rPr>
        <w:t xml:space="preserve"> na této smlouvě o užívání zpevněných cest v</w:t>
      </w:r>
      <w:r w:rsidRPr="00505529">
        <w:rPr>
          <w:rFonts w:asciiTheme="minorHAnsi" w:hAnsiTheme="minorHAnsi" w:cstheme="minorHAnsi"/>
          <w:color w:val="auto"/>
        </w:rPr>
        <w:t xml:space="preserve"> parku Státního zámku </w:t>
      </w:r>
      <w:r w:rsidR="00311641" w:rsidRPr="00505529">
        <w:rPr>
          <w:rFonts w:asciiTheme="minorHAnsi" w:hAnsiTheme="minorHAnsi" w:cstheme="minorHAnsi"/>
          <w:color w:val="auto"/>
        </w:rPr>
        <w:t>Lednice</w:t>
      </w:r>
      <w:r w:rsidRPr="00505529">
        <w:rPr>
          <w:rFonts w:asciiTheme="minorHAnsi" w:hAnsiTheme="minorHAnsi" w:cstheme="minorHAnsi"/>
          <w:color w:val="auto"/>
        </w:rPr>
        <w:t xml:space="preserve"> za účelem provozování jízd kočárem</w:t>
      </w:r>
      <w:r w:rsidR="0071488D" w:rsidRPr="00505529">
        <w:rPr>
          <w:rFonts w:asciiTheme="minorHAnsi" w:hAnsiTheme="minorHAnsi" w:cstheme="minorHAnsi"/>
          <w:color w:val="auto"/>
        </w:rPr>
        <w:t xml:space="preserve"> (dále jen „Smlouva").</w:t>
      </w:r>
    </w:p>
    <w:p w:rsidR="00624C5A" w:rsidRPr="00505529" w:rsidRDefault="00193DA1" w:rsidP="0034157A">
      <w:pPr>
        <w:widowControl/>
        <w:spacing w:line="276" w:lineRule="auto"/>
        <w:ind w:left="284" w:hanging="284"/>
        <w:jc w:val="both"/>
        <w:rPr>
          <w:rFonts w:asciiTheme="minorHAnsi" w:hAnsiTheme="minorHAnsi" w:cstheme="minorHAnsi"/>
          <w:color w:val="auto"/>
        </w:rPr>
      </w:pPr>
      <w:r w:rsidRPr="00505529">
        <w:rPr>
          <w:rFonts w:asciiTheme="minorHAnsi" w:hAnsiTheme="minorHAnsi" w:cstheme="minorHAnsi"/>
          <w:color w:val="auto"/>
        </w:rPr>
        <w:t xml:space="preserve">2. </w:t>
      </w:r>
      <w:r w:rsidR="00624C5A" w:rsidRPr="00505529">
        <w:rPr>
          <w:rFonts w:asciiTheme="minorHAnsi" w:hAnsiTheme="minorHAnsi" w:cstheme="minorHAnsi"/>
          <w:color w:val="auto"/>
        </w:rPr>
        <w:tab/>
      </w:r>
      <w:r w:rsidR="0034157A" w:rsidRPr="00505529">
        <w:rPr>
          <w:rFonts w:asciiTheme="minorHAnsi" w:hAnsiTheme="minorHAnsi" w:cstheme="minorHAnsi"/>
          <w:color w:val="auto"/>
        </w:rPr>
        <w:t xml:space="preserve">Památkový ústav </w:t>
      </w:r>
      <w:r w:rsidRPr="00505529">
        <w:rPr>
          <w:rFonts w:asciiTheme="minorHAnsi" w:hAnsiTheme="minorHAnsi" w:cstheme="minorHAnsi"/>
          <w:color w:val="auto"/>
        </w:rPr>
        <w:t xml:space="preserve">tímto výslovně prohlašuje, že je příslušný hospodařit s majetkem České </w:t>
      </w:r>
    </w:p>
    <w:p w:rsidR="004B24D8" w:rsidRPr="00505529" w:rsidRDefault="00624C5A" w:rsidP="0034157A">
      <w:pPr>
        <w:widowControl/>
        <w:spacing w:line="276" w:lineRule="auto"/>
        <w:jc w:val="both"/>
        <w:rPr>
          <w:rFonts w:ascii="Calibri" w:hAnsi="Calibri" w:cs="Calibri"/>
          <w:color w:val="auto"/>
        </w:rPr>
      </w:pPr>
      <w:r w:rsidRPr="00505529">
        <w:rPr>
          <w:rFonts w:asciiTheme="minorHAnsi" w:hAnsiTheme="minorHAnsi" w:cstheme="minorHAnsi"/>
          <w:color w:val="auto"/>
        </w:rPr>
        <w:t xml:space="preserve">    </w:t>
      </w:r>
      <w:r w:rsidR="0034157A" w:rsidRPr="00505529">
        <w:rPr>
          <w:rFonts w:asciiTheme="minorHAnsi" w:hAnsiTheme="minorHAnsi" w:cstheme="minorHAnsi"/>
          <w:color w:val="auto"/>
        </w:rPr>
        <w:t xml:space="preserve"> </w:t>
      </w:r>
      <w:r w:rsidR="00193DA1" w:rsidRPr="00505529">
        <w:rPr>
          <w:rFonts w:asciiTheme="minorHAnsi" w:hAnsiTheme="minorHAnsi" w:cstheme="minorHAnsi"/>
          <w:color w:val="auto"/>
        </w:rPr>
        <w:t xml:space="preserve">republiky </w:t>
      </w:r>
      <w:r w:rsidRPr="00505529">
        <w:rPr>
          <w:rFonts w:asciiTheme="minorHAnsi" w:hAnsiTheme="minorHAnsi" w:cstheme="minorHAnsi"/>
          <w:color w:val="auto"/>
        </w:rPr>
        <w:t>–</w:t>
      </w:r>
      <w:r w:rsidR="00193DA1" w:rsidRPr="00505529">
        <w:rPr>
          <w:rFonts w:asciiTheme="minorHAnsi" w:hAnsiTheme="minorHAnsi" w:cstheme="minorHAnsi"/>
          <w:color w:val="auto"/>
        </w:rPr>
        <w:t xml:space="preserve"> </w:t>
      </w:r>
      <w:r w:rsidRPr="00505529">
        <w:rPr>
          <w:rFonts w:ascii="Calibri" w:hAnsi="Calibri" w:cs="Calibri"/>
          <w:color w:val="auto"/>
        </w:rPr>
        <w:t>pozem</w:t>
      </w:r>
      <w:r w:rsidR="004B24D8" w:rsidRPr="00505529">
        <w:rPr>
          <w:rFonts w:ascii="Calibri" w:hAnsi="Calibri" w:cs="Calibri"/>
          <w:color w:val="auto"/>
        </w:rPr>
        <w:t>ky</w:t>
      </w:r>
      <w:r w:rsidRPr="00505529">
        <w:rPr>
          <w:rFonts w:ascii="Calibri" w:hAnsi="Calibri" w:cs="Calibri"/>
          <w:color w:val="auto"/>
        </w:rPr>
        <w:t xml:space="preserve"> v zámeckém</w:t>
      </w:r>
      <w:r w:rsidR="00311641" w:rsidRPr="00505529">
        <w:rPr>
          <w:rFonts w:ascii="Calibri" w:hAnsi="Calibri" w:cs="Calibri"/>
          <w:color w:val="auto"/>
        </w:rPr>
        <w:t xml:space="preserve"> parku</w:t>
      </w:r>
      <w:r w:rsidRPr="00505529">
        <w:rPr>
          <w:rFonts w:ascii="Calibri" w:hAnsi="Calibri" w:cs="Calibri"/>
          <w:color w:val="auto"/>
        </w:rPr>
        <w:t xml:space="preserve"> SZ Lednice</w:t>
      </w:r>
      <w:r w:rsidR="00311641" w:rsidRPr="00505529">
        <w:rPr>
          <w:rFonts w:ascii="Calibri" w:hAnsi="Calibri" w:cs="Calibri"/>
          <w:color w:val="auto"/>
        </w:rPr>
        <w:t xml:space="preserve">, </w:t>
      </w:r>
      <w:proofErr w:type="spellStart"/>
      <w:r w:rsidR="004B24D8" w:rsidRPr="00505529">
        <w:rPr>
          <w:rFonts w:ascii="Calibri" w:hAnsi="Calibri" w:cs="Calibri"/>
          <w:color w:val="auto"/>
        </w:rPr>
        <w:t>parc</w:t>
      </w:r>
      <w:proofErr w:type="spellEnd"/>
      <w:r w:rsidR="004B24D8" w:rsidRPr="00505529">
        <w:rPr>
          <w:rFonts w:ascii="Calibri" w:hAnsi="Calibri" w:cs="Calibri"/>
          <w:color w:val="auto"/>
        </w:rPr>
        <w:t xml:space="preserve">. </w:t>
      </w:r>
      <w:proofErr w:type="gramStart"/>
      <w:r w:rsidR="004B24D8" w:rsidRPr="00505529">
        <w:rPr>
          <w:rFonts w:ascii="Calibri" w:hAnsi="Calibri" w:cs="Calibri"/>
          <w:color w:val="auto"/>
        </w:rPr>
        <w:t>číslo</w:t>
      </w:r>
      <w:proofErr w:type="gramEnd"/>
      <w:r w:rsidR="004B24D8" w:rsidRPr="00505529">
        <w:rPr>
          <w:rFonts w:ascii="Calibri" w:hAnsi="Calibri" w:cs="Calibri"/>
          <w:color w:val="auto"/>
        </w:rPr>
        <w:t xml:space="preserve"> 1886</w:t>
      </w:r>
      <w:r w:rsidR="00311641" w:rsidRPr="00505529">
        <w:rPr>
          <w:rFonts w:ascii="Calibri" w:hAnsi="Calibri" w:cs="Calibri"/>
          <w:color w:val="auto"/>
        </w:rPr>
        <w:t>,</w:t>
      </w:r>
      <w:r w:rsidR="004B24D8" w:rsidRPr="00505529">
        <w:rPr>
          <w:rFonts w:ascii="Calibri" w:hAnsi="Calibri" w:cs="Calibri"/>
          <w:color w:val="auto"/>
        </w:rPr>
        <w:t xml:space="preserve"> 1889, 1906, 1920 a </w:t>
      </w:r>
    </w:p>
    <w:p w:rsidR="004B24D8" w:rsidRPr="00505529" w:rsidRDefault="004B24D8" w:rsidP="0034157A">
      <w:pPr>
        <w:widowControl/>
        <w:spacing w:line="276" w:lineRule="auto"/>
        <w:jc w:val="both"/>
        <w:rPr>
          <w:rFonts w:ascii="Calibri" w:hAnsi="Calibri" w:cs="Calibri"/>
          <w:color w:val="auto"/>
        </w:rPr>
      </w:pPr>
      <w:r w:rsidRPr="00505529">
        <w:rPr>
          <w:rFonts w:ascii="Calibri" w:hAnsi="Calibri" w:cs="Calibri"/>
          <w:color w:val="auto"/>
        </w:rPr>
        <w:t xml:space="preserve">     1926, vše zapsáno</w:t>
      </w:r>
      <w:r w:rsidR="00311641" w:rsidRPr="00505529">
        <w:rPr>
          <w:rFonts w:ascii="Calibri" w:hAnsi="Calibri" w:cs="Calibri"/>
          <w:color w:val="auto"/>
        </w:rPr>
        <w:t xml:space="preserve"> na list</w:t>
      </w:r>
      <w:r w:rsidRPr="00505529">
        <w:rPr>
          <w:rFonts w:ascii="Calibri" w:hAnsi="Calibri" w:cs="Calibri"/>
          <w:color w:val="auto"/>
        </w:rPr>
        <w:t xml:space="preserve">u </w:t>
      </w:r>
      <w:r w:rsidR="00311641" w:rsidRPr="00505529">
        <w:rPr>
          <w:rFonts w:ascii="Calibri" w:hAnsi="Calibri" w:cs="Calibri"/>
          <w:color w:val="auto"/>
        </w:rPr>
        <w:t>vlastnictví</w:t>
      </w:r>
      <w:r w:rsidR="0034157A" w:rsidRPr="00505529">
        <w:rPr>
          <w:rFonts w:ascii="Calibri" w:hAnsi="Calibri" w:cs="Calibri"/>
          <w:color w:val="auto"/>
        </w:rPr>
        <w:t xml:space="preserve"> č.</w:t>
      </w:r>
      <w:r w:rsidR="00311641" w:rsidRPr="00505529">
        <w:rPr>
          <w:rFonts w:ascii="Calibri" w:hAnsi="Calibri" w:cs="Calibri"/>
          <w:color w:val="auto"/>
        </w:rPr>
        <w:t xml:space="preserve"> 525 pro katastrální území Lednice, obec Lednice, </w:t>
      </w:r>
      <w:r w:rsidRPr="00505529">
        <w:rPr>
          <w:rFonts w:ascii="Calibri" w:hAnsi="Calibri" w:cs="Calibri"/>
          <w:color w:val="auto"/>
        </w:rPr>
        <w:t xml:space="preserve"> </w:t>
      </w:r>
    </w:p>
    <w:p w:rsidR="004B24D8" w:rsidRPr="00505529" w:rsidRDefault="004B24D8" w:rsidP="0034157A">
      <w:pPr>
        <w:widowControl/>
        <w:spacing w:line="276" w:lineRule="auto"/>
        <w:jc w:val="both"/>
        <w:rPr>
          <w:rFonts w:asciiTheme="minorHAnsi" w:hAnsiTheme="minorHAnsi" w:cstheme="minorHAnsi"/>
          <w:color w:val="auto"/>
        </w:rPr>
      </w:pPr>
      <w:r w:rsidRPr="00505529">
        <w:rPr>
          <w:rFonts w:ascii="Calibri" w:hAnsi="Calibri" w:cs="Calibri"/>
          <w:color w:val="auto"/>
        </w:rPr>
        <w:t xml:space="preserve">      </w:t>
      </w:r>
      <w:proofErr w:type="gramStart"/>
      <w:r w:rsidRPr="00505529">
        <w:rPr>
          <w:rFonts w:ascii="Calibri" w:hAnsi="Calibri" w:cs="Calibri"/>
          <w:color w:val="auto"/>
        </w:rPr>
        <w:t>v katastru</w:t>
      </w:r>
      <w:proofErr w:type="gramEnd"/>
      <w:r w:rsidRPr="00505529">
        <w:rPr>
          <w:rFonts w:ascii="Calibri" w:hAnsi="Calibri" w:cs="Calibri"/>
          <w:color w:val="auto"/>
        </w:rPr>
        <w:t xml:space="preserve"> nemovitostí </w:t>
      </w:r>
      <w:r w:rsidR="00311641" w:rsidRPr="00505529">
        <w:rPr>
          <w:rFonts w:ascii="Calibri" w:hAnsi="Calibri" w:cs="Calibri"/>
          <w:color w:val="auto"/>
        </w:rPr>
        <w:t>vedeném</w:t>
      </w:r>
      <w:r w:rsidR="0034157A" w:rsidRPr="00505529">
        <w:rPr>
          <w:rFonts w:ascii="Calibri" w:hAnsi="Calibri" w:cs="Calibri"/>
          <w:color w:val="auto"/>
        </w:rPr>
        <w:t xml:space="preserve"> k</w:t>
      </w:r>
      <w:r w:rsidR="00311641" w:rsidRPr="00505529">
        <w:rPr>
          <w:rFonts w:ascii="Calibri" w:hAnsi="Calibri" w:cs="Calibri"/>
          <w:color w:val="auto"/>
        </w:rPr>
        <w:t>atastrálním úřadem, katastrální pracoviště Břeclav</w:t>
      </w:r>
      <w:r w:rsidRPr="00505529">
        <w:rPr>
          <w:rFonts w:ascii="Calibri" w:hAnsi="Calibri" w:cs="Calibri"/>
          <w:color w:val="auto"/>
        </w:rPr>
        <w:t xml:space="preserve">, </w:t>
      </w:r>
      <w:proofErr w:type="gramStart"/>
      <w:r w:rsidRPr="00505529">
        <w:rPr>
          <w:rFonts w:asciiTheme="minorHAnsi" w:hAnsiTheme="minorHAnsi" w:cstheme="minorHAnsi"/>
          <w:color w:val="auto"/>
        </w:rPr>
        <w:t>které</w:t>
      </w:r>
      <w:proofErr w:type="gramEnd"/>
      <w:r w:rsidRPr="00505529">
        <w:rPr>
          <w:rFonts w:asciiTheme="minorHAnsi" w:hAnsiTheme="minorHAnsi" w:cstheme="minorHAnsi"/>
          <w:color w:val="auto"/>
        </w:rPr>
        <w:t xml:space="preserve"> </w:t>
      </w:r>
    </w:p>
    <w:p w:rsidR="00193DA1" w:rsidRPr="00505529" w:rsidRDefault="004B24D8" w:rsidP="004B24D8">
      <w:pPr>
        <w:widowControl/>
        <w:spacing w:line="276" w:lineRule="auto"/>
        <w:jc w:val="both"/>
        <w:rPr>
          <w:rFonts w:asciiTheme="minorHAnsi" w:hAnsiTheme="minorHAnsi" w:cstheme="minorHAnsi"/>
          <w:color w:val="auto"/>
        </w:rPr>
      </w:pPr>
      <w:r w:rsidRPr="00505529">
        <w:rPr>
          <w:rFonts w:asciiTheme="minorHAnsi" w:hAnsiTheme="minorHAnsi" w:cstheme="minorHAnsi"/>
          <w:color w:val="auto"/>
        </w:rPr>
        <w:t xml:space="preserve">      jsou</w:t>
      </w:r>
      <w:r w:rsidR="00193DA1" w:rsidRPr="00505529">
        <w:rPr>
          <w:rFonts w:asciiTheme="minorHAnsi" w:hAnsiTheme="minorHAnsi" w:cstheme="minorHAnsi"/>
          <w:color w:val="auto"/>
        </w:rPr>
        <w:t xml:space="preserve"> součástí národní kulturní památky ve smyslu zák.</w:t>
      </w:r>
      <w:r w:rsidR="00345D57" w:rsidRPr="00505529">
        <w:rPr>
          <w:rFonts w:asciiTheme="minorHAnsi" w:hAnsiTheme="minorHAnsi" w:cstheme="minorHAnsi"/>
          <w:color w:val="auto"/>
        </w:rPr>
        <w:t xml:space="preserve"> </w:t>
      </w:r>
      <w:r w:rsidR="00193DA1" w:rsidRPr="00505529">
        <w:rPr>
          <w:rFonts w:asciiTheme="minorHAnsi" w:hAnsiTheme="minorHAnsi" w:cstheme="minorHAnsi"/>
          <w:color w:val="auto"/>
        </w:rPr>
        <w:t xml:space="preserve">č. </w:t>
      </w:r>
      <w:r w:rsidR="00345D57" w:rsidRPr="00505529">
        <w:rPr>
          <w:rFonts w:asciiTheme="minorHAnsi" w:hAnsiTheme="minorHAnsi" w:cstheme="minorHAnsi"/>
          <w:color w:val="auto"/>
        </w:rPr>
        <w:t>20/1987 Sb., v platném znění</w:t>
      </w:r>
      <w:r w:rsidRPr="00505529">
        <w:rPr>
          <w:rFonts w:asciiTheme="minorHAnsi" w:hAnsiTheme="minorHAnsi" w:cstheme="minorHAnsi"/>
          <w:color w:val="auto"/>
        </w:rPr>
        <w:t>.</w:t>
      </w:r>
      <w:r w:rsidR="00193DA1" w:rsidRPr="00505529">
        <w:rPr>
          <w:rFonts w:asciiTheme="minorHAnsi" w:hAnsiTheme="minorHAnsi" w:cstheme="minorHAnsi"/>
          <w:color w:val="auto"/>
        </w:rPr>
        <w:t xml:space="preserve"> </w:t>
      </w:r>
    </w:p>
    <w:p w:rsidR="004B24D8" w:rsidRPr="00505529" w:rsidRDefault="004B24D8" w:rsidP="004B24D8">
      <w:pPr>
        <w:widowControl/>
        <w:spacing w:line="276" w:lineRule="auto"/>
        <w:jc w:val="both"/>
        <w:rPr>
          <w:rFonts w:asciiTheme="minorHAnsi" w:hAnsiTheme="minorHAnsi" w:cstheme="minorHAnsi"/>
          <w:color w:val="auto"/>
        </w:rPr>
      </w:pPr>
    </w:p>
    <w:p w:rsidR="004B24D8" w:rsidRPr="00505529" w:rsidRDefault="004B24D8" w:rsidP="004B24D8">
      <w:pPr>
        <w:widowControl/>
        <w:spacing w:line="276" w:lineRule="auto"/>
        <w:jc w:val="both"/>
        <w:rPr>
          <w:rFonts w:asciiTheme="minorHAnsi" w:hAnsiTheme="minorHAnsi" w:cstheme="minorHAnsi"/>
          <w:color w:val="auto"/>
        </w:rPr>
      </w:pPr>
    </w:p>
    <w:p w:rsidR="00372860" w:rsidRPr="00505529" w:rsidRDefault="004B24D8" w:rsidP="007B396A">
      <w:pPr>
        <w:widowControl/>
        <w:spacing w:line="276" w:lineRule="auto"/>
        <w:ind w:left="708" w:hanging="708"/>
        <w:jc w:val="both"/>
        <w:rPr>
          <w:rFonts w:ascii="Calibri" w:hAnsi="Calibri" w:cs="Calibri"/>
          <w:color w:val="auto"/>
        </w:rPr>
      </w:pPr>
      <w:r w:rsidRPr="00505529">
        <w:rPr>
          <w:rFonts w:ascii="Calibri" w:hAnsi="Calibri" w:cs="Calibri"/>
          <w:color w:val="auto"/>
        </w:rPr>
        <w:lastRenderedPageBreak/>
        <w:t>3.</w:t>
      </w:r>
      <w:r w:rsidRPr="00505529">
        <w:rPr>
          <w:rFonts w:ascii="Calibri" w:hAnsi="Calibri" w:cs="Calibri"/>
          <w:color w:val="auto"/>
        </w:rPr>
        <w:tab/>
        <w:t>Umožnění užívání částí nemovitostí specifikovaných v odst. 2 tohoto  čl</w:t>
      </w:r>
      <w:r w:rsidR="00372860" w:rsidRPr="00505529">
        <w:rPr>
          <w:rFonts w:ascii="Calibri" w:hAnsi="Calibri" w:cs="Calibri"/>
          <w:color w:val="auto"/>
        </w:rPr>
        <w:t>ánku smlouvy</w:t>
      </w:r>
      <w:r w:rsidRPr="00505529">
        <w:rPr>
          <w:rFonts w:ascii="Calibri" w:hAnsi="Calibri" w:cs="Calibri"/>
          <w:color w:val="auto"/>
        </w:rPr>
        <w:t xml:space="preserve"> bude dosaženo účelnějšího nebo hospodárnějšího využití věci při zachování hlavního</w:t>
      </w:r>
      <w:r w:rsidR="00372860" w:rsidRPr="00505529">
        <w:rPr>
          <w:rFonts w:ascii="Calibri" w:hAnsi="Calibri" w:cs="Calibri"/>
          <w:color w:val="auto"/>
        </w:rPr>
        <w:t xml:space="preserve"> účelu, ke kterému Památkovému ústavu</w:t>
      </w:r>
      <w:r w:rsidRPr="00505529">
        <w:rPr>
          <w:rFonts w:ascii="Calibri" w:hAnsi="Calibri" w:cs="Calibri"/>
          <w:color w:val="auto"/>
        </w:rPr>
        <w:t xml:space="preserve"> slouží. </w:t>
      </w:r>
    </w:p>
    <w:p w:rsidR="00193DA1" w:rsidRPr="00505529" w:rsidRDefault="00372860" w:rsidP="00531BDE">
      <w:pPr>
        <w:widowControl/>
        <w:spacing w:line="276" w:lineRule="auto"/>
        <w:ind w:left="708" w:hanging="708"/>
        <w:jc w:val="both"/>
        <w:rPr>
          <w:rFonts w:ascii="Calibri" w:hAnsi="Calibri" w:cs="Calibri"/>
          <w:color w:val="auto"/>
        </w:rPr>
      </w:pPr>
      <w:r w:rsidRPr="00505529">
        <w:rPr>
          <w:rFonts w:ascii="Calibri" w:hAnsi="Calibri" w:cs="Calibri"/>
          <w:color w:val="auto"/>
        </w:rPr>
        <w:t>4</w:t>
      </w:r>
      <w:r w:rsidR="004B24D8" w:rsidRPr="00505529">
        <w:rPr>
          <w:rFonts w:ascii="Calibri" w:hAnsi="Calibri" w:cs="Calibri"/>
          <w:color w:val="auto"/>
        </w:rPr>
        <w:t>.</w:t>
      </w:r>
      <w:r w:rsidR="004B24D8" w:rsidRPr="00505529">
        <w:rPr>
          <w:rFonts w:ascii="Calibri" w:hAnsi="Calibri" w:cs="Calibri"/>
          <w:color w:val="auto"/>
        </w:rPr>
        <w:tab/>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w:t>
      </w:r>
      <w:r w:rsidRPr="00505529">
        <w:rPr>
          <w:rFonts w:ascii="Calibri" w:hAnsi="Calibri" w:cs="Calibri"/>
          <w:color w:val="auto"/>
        </w:rPr>
        <w:t>jších předpisů, na této smlouvě.</w:t>
      </w:r>
    </w:p>
    <w:p w:rsidR="00193DA1" w:rsidRPr="00505529" w:rsidRDefault="00193DA1" w:rsidP="00E27987">
      <w:pPr>
        <w:spacing w:line="276" w:lineRule="auto"/>
        <w:rPr>
          <w:color w:val="auto"/>
        </w:rPr>
      </w:pPr>
    </w:p>
    <w:p w:rsidR="007A3B6C" w:rsidRPr="00505529" w:rsidRDefault="00193DA1" w:rsidP="00E27987">
      <w:pPr>
        <w:spacing w:line="276" w:lineRule="auto"/>
        <w:jc w:val="center"/>
        <w:rPr>
          <w:rFonts w:asciiTheme="minorHAnsi" w:hAnsiTheme="minorHAnsi" w:cstheme="minorHAnsi"/>
          <w:b/>
          <w:color w:val="auto"/>
        </w:rPr>
      </w:pPr>
      <w:bookmarkStart w:id="4" w:name="bookmark7"/>
      <w:r w:rsidRPr="00505529">
        <w:rPr>
          <w:rFonts w:asciiTheme="minorHAnsi" w:hAnsiTheme="minorHAnsi" w:cstheme="minorHAnsi"/>
          <w:b/>
          <w:color w:val="auto"/>
        </w:rPr>
        <w:t>Článek II</w:t>
      </w:r>
      <w:r w:rsidR="0071488D" w:rsidRPr="00505529">
        <w:rPr>
          <w:rFonts w:asciiTheme="minorHAnsi" w:hAnsiTheme="minorHAnsi" w:cstheme="minorHAnsi"/>
          <w:b/>
          <w:color w:val="auto"/>
        </w:rPr>
        <w:t>.</w:t>
      </w:r>
      <w:bookmarkEnd w:id="4"/>
    </w:p>
    <w:p w:rsidR="007A3B6C" w:rsidRPr="00505529" w:rsidRDefault="0071488D" w:rsidP="00E27987">
      <w:pPr>
        <w:spacing w:line="276" w:lineRule="auto"/>
        <w:jc w:val="center"/>
        <w:rPr>
          <w:rFonts w:asciiTheme="minorHAnsi" w:hAnsiTheme="minorHAnsi" w:cstheme="minorHAnsi"/>
          <w:b/>
          <w:color w:val="auto"/>
        </w:rPr>
      </w:pPr>
      <w:bookmarkStart w:id="5" w:name="bookmark8"/>
      <w:r w:rsidRPr="00505529">
        <w:rPr>
          <w:rFonts w:asciiTheme="minorHAnsi" w:hAnsiTheme="minorHAnsi" w:cstheme="minorHAnsi"/>
          <w:b/>
          <w:color w:val="auto"/>
        </w:rPr>
        <w:t>Předmět a účel smlouvy</w:t>
      </w:r>
      <w:bookmarkEnd w:id="5"/>
    </w:p>
    <w:p w:rsidR="00E27987" w:rsidRPr="00505529" w:rsidRDefault="0071488D" w:rsidP="007B396A">
      <w:pPr>
        <w:pStyle w:val="Odstavecseseznamem"/>
        <w:numPr>
          <w:ilvl w:val="0"/>
          <w:numId w:val="11"/>
        </w:numPr>
        <w:spacing w:line="276" w:lineRule="auto"/>
        <w:ind w:left="284" w:hanging="284"/>
        <w:jc w:val="both"/>
        <w:rPr>
          <w:rFonts w:asciiTheme="minorHAnsi" w:hAnsiTheme="minorHAnsi" w:cstheme="minorHAnsi"/>
          <w:color w:val="auto"/>
        </w:rPr>
      </w:pPr>
      <w:r w:rsidRPr="00505529">
        <w:rPr>
          <w:rFonts w:asciiTheme="minorHAnsi" w:hAnsiTheme="minorHAnsi" w:cstheme="minorHAnsi"/>
          <w:color w:val="auto"/>
        </w:rPr>
        <w:t xml:space="preserve">Památkový ústav touto Smlouvou poskytuje Provozovateli po dobu trvání smlouvy vždy </w:t>
      </w:r>
      <w:r w:rsidR="00345D57" w:rsidRPr="00505529">
        <w:rPr>
          <w:rFonts w:asciiTheme="minorHAnsi" w:hAnsiTheme="minorHAnsi" w:cstheme="minorHAnsi"/>
          <w:color w:val="auto"/>
        </w:rPr>
        <w:t xml:space="preserve">v </w:t>
      </w:r>
      <w:r w:rsidRPr="00505529">
        <w:rPr>
          <w:rFonts w:asciiTheme="minorHAnsi" w:hAnsiTheme="minorHAnsi" w:cstheme="minorHAnsi"/>
          <w:color w:val="auto"/>
        </w:rPr>
        <w:t>"sezónním období", tedy od 1.</w:t>
      </w:r>
      <w:r w:rsidR="003C5AE5" w:rsidRPr="00505529">
        <w:rPr>
          <w:rFonts w:asciiTheme="minorHAnsi" w:hAnsiTheme="minorHAnsi" w:cstheme="minorHAnsi"/>
          <w:color w:val="auto"/>
        </w:rPr>
        <w:t xml:space="preserve"> </w:t>
      </w:r>
      <w:r w:rsidRPr="00505529">
        <w:rPr>
          <w:rFonts w:asciiTheme="minorHAnsi" w:hAnsiTheme="minorHAnsi" w:cstheme="minorHAnsi"/>
          <w:color w:val="auto"/>
        </w:rPr>
        <w:t>4.</w:t>
      </w:r>
      <w:r w:rsidR="00794EC0" w:rsidRPr="00505529">
        <w:rPr>
          <w:rFonts w:asciiTheme="minorHAnsi" w:hAnsiTheme="minorHAnsi" w:cstheme="minorHAnsi"/>
          <w:color w:val="auto"/>
        </w:rPr>
        <w:t xml:space="preserve"> příslušeného kalendářního roku </w:t>
      </w:r>
      <w:r w:rsidR="00345D57" w:rsidRPr="00505529">
        <w:rPr>
          <w:rFonts w:asciiTheme="minorHAnsi" w:hAnsiTheme="minorHAnsi" w:cstheme="minorHAnsi"/>
          <w:color w:val="auto"/>
        </w:rPr>
        <w:t>do 31.</w:t>
      </w:r>
      <w:r w:rsidR="003C5AE5" w:rsidRPr="00505529">
        <w:rPr>
          <w:rFonts w:asciiTheme="minorHAnsi" w:hAnsiTheme="minorHAnsi" w:cstheme="minorHAnsi"/>
          <w:color w:val="auto"/>
        </w:rPr>
        <w:t xml:space="preserve"> </w:t>
      </w:r>
      <w:r w:rsidR="00794EC0" w:rsidRPr="00505529">
        <w:rPr>
          <w:rFonts w:asciiTheme="minorHAnsi" w:hAnsiTheme="minorHAnsi" w:cstheme="minorHAnsi"/>
          <w:color w:val="auto"/>
        </w:rPr>
        <w:t xml:space="preserve">10. příslušeného kalendářního roku </w:t>
      </w:r>
      <w:r w:rsidR="00345D57" w:rsidRPr="00505529">
        <w:rPr>
          <w:rFonts w:asciiTheme="minorHAnsi" w:hAnsiTheme="minorHAnsi" w:cstheme="minorHAnsi"/>
          <w:color w:val="auto"/>
        </w:rPr>
        <w:t>k užívání část</w:t>
      </w:r>
      <w:r w:rsidR="00624C5A" w:rsidRPr="00505529">
        <w:rPr>
          <w:rFonts w:asciiTheme="minorHAnsi" w:hAnsiTheme="minorHAnsi" w:cstheme="minorHAnsi"/>
          <w:color w:val="auto"/>
        </w:rPr>
        <w:t>i pozemk</w:t>
      </w:r>
      <w:r w:rsidR="004B24D8" w:rsidRPr="00505529">
        <w:rPr>
          <w:rFonts w:asciiTheme="minorHAnsi" w:hAnsiTheme="minorHAnsi" w:cstheme="minorHAnsi"/>
          <w:color w:val="auto"/>
        </w:rPr>
        <w:t>ů</w:t>
      </w:r>
      <w:r w:rsidR="0034157A" w:rsidRPr="00505529">
        <w:rPr>
          <w:rFonts w:asciiTheme="minorHAnsi" w:hAnsiTheme="minorHAnsi" w:cstheme="minorHAnsi"/>
          <w:color w:val="auto"/>
        </w:rPr>
        <w:t xml:space="preserve"> uveden</w:t>
      </w:r>
      <w:r w:rsidR="004B24D8" w:rsidRPr="00505529">
        <w:rPr>
          <w:rFonts w:asciiTheme="minorHAnsi" w:hAnsiTheme="minorHAnsi" w:cstheme="minorHAnsi"/>
          <w:color w:val="auto"/>
        </w:rPr>
        <w:t>ých</w:t>
      </w:r>
      <w:r w:rsidR="00345D57" w:rsidRPr="00505529">
        <w:rPr>
          <w:rFonts w:asciiTheme="minorHAnsi" w:hAnsiTheme="minorHAnsi" w:cstheme="minorHAnsi"/>
          <w:color w:val="auto"/>
        </w:rPr>
        <w:t xml:space="preserve"> v odst.</w:t>
      </w:r>
      <w:r w:rsidRPr="00505529">
        <w:rPr>
          <w:rFonts w:asciiTheme="minorHAnsi" w:hAnsiTheme="minorHAnsi" w:cstheme="minorHAnsi"/>
          <w:color w:val="auto"/>
        </w:rPr>
        <w:t xml:space="preserve"> 1 v článku I.</w:t>
      </w:r>
      <w:r w:rsidR="00345D57" w:rsidRPr="00505529">
        <w:rPr>
          <w:rFonts w:asciiTheme="minorHAnsi" w:hAnsiTheme="minorHAnsi" w:cstheme="minorHAnsi"/>
          <w:color w:val="auto"/>
        </w:rPr>
        <w:t>, Úvodní ustanovení, této smlouvy</w:t>
      </w:r>
      <w:r w:rsidRPr="00505529">
        <w:rPr>
          <w:rFonts w:asciiTheme="minorHAnsi" w:hAnsiTheme="minorHAnsi" w:cstheme="minorHAnsi"/>
          <w:color w:val="auto"/>
        </w:rPr>
        <w:t>, na kterých se nacházejí zpevněné cesty v</w:t>
      </w:r>
      <w:r w:rsidR="00193DA1" w:rsidRPr="00505529">
        <w:rPr>
          <w:rFonts w:asciiTheme="minorHAnsi" w:hAnsiTheme="minorHAnsi" w:cstheme="minorHAnsi"/>
          <w:color w:val="auto"/>
        </w:rPr>
        <w:t> zámeckém parku</w:t>
      </w:r>
      <w:r w:rsidRPr="00505529">
        <w:rPr>
          <w:rFonts w:asciiTheme="minorHAnsi" w:hAnsiTheme="minorHAnsi" w:cstheme="minorHAnsi"/>
          <w:color w:val="auto"/>
        </w:rPr>
        <w:t xml:space="preserve"> </w:t>
      </w:r>
      <w:r w:rsidR="00345D57" w:rsidRPr="00505529">
        <w:rPr>
          <w:rFonts w:asciiTheme="minorHAnsi" w:hAnsiTheme="minorHAnsi" w:cstheme="minorHAnsi"/>
          <w:color w:val="auto"/>
        </w:rPr>
        <w:t xml:space="preserve">SZ </w:t>
      </w:r>
      <w:r w:rsidR="00311641" w:rsidRPr="00505529">
        <w:rPr>
          <w:rFonts w:asciiTheme="minorHAnsi" w:hAnsiTheme="minorHAnsi" w:cstheme="minorHAnsi"/>
          <w:color w:val="auto"/>
        </w:rPr>
        <w:t xml:space="preserve">Lednice a to </w:t>
      </w:r>
      <w:r w:rsidR="00311641" w:rsidRPr="00505529">
        <w:rPr>
          <w:rFonts w:asciiTheme="minorHAnsi" w:hAnsiTheme="minorHAnsi" w:cstheme="minorHAnsi"/>
          <w:b/>
          <w:color w:val="auto"/>
        </w:rPr>
        <w:t xml:space="preserve">cesta od brány pod </w:t>
      </w:r>
      <w:r w:rsidR="00624C5A" w:rsidRPr="00505529">
        <w:rPr>
          <w:rFonts w:asciiTheme="minorHAnsi" w:hAnsiTheme="minorHAnsi" w:cstheme="minorHAnsi"/>
          <w:b/>
          <w:color w:val="auto"/>
        </w:rPr>
        <w:t xml:space="preserve">zámeckými </w:t>
      </w:r>
      <w:proofErr w:type="spellStart"/>
      <w:r w:rsidR="00311641" w:rsidRPr="00505529">
        <w:rPr>
          <w:rFonts w:asciiTheme="minorHAnsi" w:hAnsiTheme="minorHAnsi" w:cstheme="minorHAnsi"/>
          <w:b/>
          <w:color w:val="auto"/>
        </w:rPr>
        <w:t>jízdárnámi</w:t>
      </w:r>
      <w:proofErr w:type="spellEnd"/>
      <w:r w:rsidR="00311641" w:rsidRPr="00505529">
        <w:rPr>
          <w:rFonts w:asciiTheme="minorHAnsi" w:hAnsiTheme="minorHAnsi" w:cstheme="minorHAnsi"/>
          <w:b/>
          <w:color w:val="auto"/>
        </w:rPr>
        <w:t xml:space="preserve"> podél zdi mezi parkem a Podivínskou silnicí, dále po panelové cestě k minaretu a zpět</w:t>
      </w:r>
      <w:r w:rsidR="00345D57" w:rsidRPr="00505529">
        <w:rPr>
          <w:rFonts w:asciiTheme="minorHAnsi" w:hAnsiTheme="minorHAnsi" w:cstheme="minorHAnsi"/>
          <w:color w:val="auto"/>
        </w:rPr>
        <w:t xml:space="preserve"> </w:t>
      </w:r>
      <w:r w:rsidRPr="00505529">
        <w:rPr>
          <w:rFonts w:asciiTheme="minorHAnsi" w:hAnsiTheme="minorHAnsi" w:cstheme="minorHAnsi"/>
          <w:color w:val="auto"/>
        </w:rPr>
        <w:t xml:space="preserve">(dále jen předmět užívání) za účelem provozování a zajištění výletních tras prostřednictvím </w:t>
      </w:r>
      <w:r w:rsidR="00193DA1" w:rsidRPr="00505529">
        <w:rPr>
          <w:rFonts w:asciiTheme="minorHAnsi" w:hAnsiTheme="minorHAnsi" w:cstheme="minorHAnsi"/>
          <w:color w:val="auto"/>
        </w:rPr>
        <w:t>jízd kočárem</w:t>
      </w:r>
      <w:r w:rsidRPr="00505529">
        <w:rPr>
          <w:rFonts w:asciiTheme="minorHAnsi" w:hAnsiTheme="minorHAnsi" w:cstheme="minorHAnsi"/>
          <w:color w:val="auto"/>
        </w:rPr>
        <w:t xml:space="preserve"> pro návštěvníky </w:t>
      </w:r>
      <w:r w:rsidR="00311641" w:rsidRPr="00505529">
        <w:rPr>
          <w:rFonts w:asciiTheme="minorHAnsi" w:hAnsiTheme="minorHAnsi" w:cstheme="minorHAnsi"/>
          <w:color w:val="auto"/>
        </w:rPr>
        <w:t>parku Státního zámku Ledn</w:t>
      </w:r>
      <w:r w:rsidR="00193DA1" w:rsidRPr="00505529">
        <w:rPr>
          <w:rFonts w:asciiTheme="minorHAnsi" w:hAnsiTheme="minorHAnsi" w:cstheme="minorHAnsi"/>
          <w:color w:val="auto"/>
        </w:rPr>
        <w:t xml:space="preserve">ice. </w:t>
      </w:r>
    </w:p>
    <w:p w:rsidR="007A3B6C" w:rsidRPr="00505529" w:rsidRDefault="0071488D" w:rsidP="00C82595">
      <w:pPr>
        <w:pStyle w:val="Odstavecseseznamem"/>
        <w:numPr>
          <w:ilvl w:val="0"/>
          <w:numId w:val="11"/>
        </w:numPr>
        <w:spacing w:line="276" w:lineRule="auto"/>
        <w:ind w:left="284" w:hanging="284"/>
        <w:jc w:val="both"/>
        <w:rPr>
          <w:rFonts w:asciiTheme="minorHAnsi" w:hAnsiTheme="minorHAnsi" w:cstheme="minorHAnsi"/>
          <w:color w:val="auto"/>
        </w:rPr>
      </w:pPr>
      <w:r w:rsidRPr="00505529">
        <w:rPr>
          <w:rFonts w:asciiTheme="minorHAnsi" w:hAnsiTheme="minorHAnsi" w:cstheme="minorHAnsi"/>
          <w:color w:val="auto"/>
        </w:rPr>
        <w:t>Provozovatel se zavazuje za umožnění užívání části zpevněných cest v</w:t>
      </w:r>
      <w:r w:rsidR="0034157A" w:rsidRPr="00505529">
        <w:rPr>
          <w:rFonts w:asciiTheme="minorHAnsi" w:hAnsiTheme="minorHAnsi" w:cstheme="minorHAnsi"/>
          <w:color w:val="auto"/>
        </w:rPr>
        <w:t> </w:t>
      </w:r>
      <w:r w:rsidR="00193DA1" w:rsidRPr="00505529">
        <w:rPr>
          <w:rFonts w:asciiTheme="minorHAnsi" w:hAnsiTheme="minorHAnsi" w:cstheme="minorHAnsi"/>
          <w:color w:val="auto"/>
        </w:rPr>
        <w:t>z</w:t>
      </w:r>
      <w:r w:rsidR="0034157A" w:rsidRPr="00505529">
        <w:rPr>
          <w:rFonts w:asciiTheme="minorHAnsi" w:hAnsiTheme="minorHAnsi" w:cstheme="minorHAnsi"/>
          <w:color w:val="auto"/>
        </w:rPr>
        <w:t>ámeckém parku</w:t>
      </w:r>
      <w:r w:rsidR="004B24D8" w:rsidRPr="00505529">
        <w:rPr>
          <w:rFonts w:asciiTheme="minorHAnsi" w:hAnsiTheme="minorHAnsi" w:cstheme="minorHAnsi"/>
          <w:color w:val="auto"/>
        </w:rPr>
        <w:t xml:space="preserve"> SZ Lednice</w:t>
      </w:r>
      <w:r w:rsidR="00193DA1" w:rsidRPr="00505529">
        <w:rPr>
          <w:rFonts w:asciiTheme="minorHAnsi" w:hAnsiTheme="minorHAnsi" w:cstheme="minorHAnsi"/>
          <w:color w:val="auto"/>
        </w:rPr>
        <w:t xml:space="preserve"> uh</w:t>
      </w:r>
      <w:r w:rsidRPr="00505529">
        <w:rPr>
          <w:rFonts w:asciiTheme="minorHAnsi" w:hAnsiTheme="minorHAnsi" w:cstheme="minorHAnsi"/>
          <w:color w:val="auto"/>
        </w:rPr>
        <w:t xml:space="preserve">radit Památkovému ústavu finanční částku specifikovanou v čí. III </w:t>
      </w:r>
      <w:proofErr w:type="gramStart"/>
      <w:r w:rsidRPr="00505529">
        <w:rPr>
          <w:rFonts w:asciiTheme="minorHAnsi" w:hAnsiTheme="minorHAnsi" w:cstheme="minorHAnsi"/>
          <w:color w:val="auto"/>
        </w:rPr>
        <w:t>této</w:t>
      </w:r>
      <w:proofErr w:type="gramEnd"/>
      <w:r w:rsidRPr="00505529">
        <w:rPr>
          <w:rFonts w:asciiTheme="minorHAnsi" w:hAnsiTheme="minorHAnsi" w:cstheme="minorHAnsi"/>
          <w:color w:val="auto"/>
        </w:rPr>
        <w:t xml:space="preserve"> smlouvy.</w:t>
      </w:r>
    </w:p>
    <w:p w:rsidR="00193DA1" w:rsidRPr="00505529" w:rsidRDefault="00193DA1" w:rsidP="00193DA1">
      <w:pPr>
        <w:pStyle w:val="Odstavecseseznamem"/>
        <w:ind w:left="284"/>
        <w:rPr>
          <w:rFonts w:asciiTheme="minorHAnsi" w:hAnsiTheme="minorHAnsi" w:cstheme="minorHAnsi"/>
          <w:color w:val="auto"/>
        </w:rPr>
      </w:pPr>
    </w:p>
    <w:p w:rsidR="007A3B6C" w:rsidRPr="00505529" w:rsidRDefault="0071488D" w:rsidP="00926D15">
      <w:pPr>
        <w:pStyle w:val="Nadpis20"/>
        <w:keepNext/>
        <w:keepLines/>
        <w:shd w:val="clear" w:color="auto" w:fill="auto"/>
        <w:spacing w:after="0" w:line="266" w:lineRule="auto"/>
        <w:ind w:right="60"/>
        <w:rPr>
          <w:rFonts w:asciiTheme="minorHAnsi" w:hAnsiTheme="minorHAnsi" w:cstheme="minorHAnsi"/>
          <w:color w:val="auto"/>
          <w:sz w:val="24"/>
          <w:szCs w:val="24"/>
        </w:rPr>
      </w:pPr>
      <w:bookmarkStart w:id="6" w:name="bookmark9"/>
      <w:r w:rsidRPr="00505529">
        <w:rPr>
          <w:rFonts w:asciiTheme="minorHAnsi" w:eastAsia="Tahoma" w:hAnsiTheme="minorHAnsi" w:cstheme="minorHAnsi"/>
          <w:color w:val="auto"/>
          <w:sz w:val="24"/>
          <w:szCs w:val="24"/>
        </w:rPr>
        <w:t>Článek III.</w:t>
      </w:r>
      <w:bookmarkEnd w:id="6"/>
    </w:p>
    <w:p w:rsidR="007A3B6C" w:rsidRPr="00505529" w:rsidRDefault="0071488D" w:rsidP="00926D15">
      <w:pPr>
        <w:pStyle w:val="Nadpis20"/>
        <w:keepNext/>
        <w:keepLines/>
        <w:shd w:val="clear" w:color="auto" w:fill="auto"/>
        <w:spacing w:after="220" w:line="259" w:lineRule="auto"/>
        <w:ind w:right="60"/>
        <w:rPr>
          <w:rFonts w:asciiTheme="minorHAnsi" w:hAnsiTheme="minorHAnsi" w:cstheme="minorHAnsi"/>
          <w:color w:val="auto"/>
          <w:sz w:val="24"/>
          <w:szCs w:val="24"/>
        </w:rPr>
      </w:pPr>
      <w:bookmarkStart w:id="7" w:name="bookmark10"/>
      <w:r w:rsidRPr="00505529">
        <w:rPr>
          <w:rFonts w:asciiTheme="minorHAnsi" w:hAnsiTheme="minorHAnsi" w:cstheme="minorHAnsi"/>
          <w:color w:val="auto"/>
          <w:sz w:val="24"/>
          <w:szCs w:val="24"/>
        </w:rPr>
        <w:t>Ujednání o ceně</w:t>
      </w:r>
      <w:bookmarkEnd w:id="7"/>
    </w:p>
    <w:p w:rsidR="00345D57" w:rsidRPr="00505529" w:rsidRDefault="006B4E82" w:rsidP="00794EC0">
      <w:pPr>
        <w:ind w:left="360" w:hanging="360"/>
        <w:jc w:val="both"/>
        <w:rPr>
          <w:rFonts w:ascii="Calibri" w:hAnsi="Calibri" w:cs="Calibri"/>
          <w:color w:val="auto"/>
        </w:rPr>
      </w:pPr>
      <w:r w:rsidRPr="00505529">
        <w:rPr>
          <w:rFonts w:asciiTheme="minorHAnsi" w:hAnsiTheme="minorHAnsi" w:cstheme="minorHAnsi"/>
          <w:color w:val="auto"/>
        </w:rPr>
        <w:t>1.</w:t>
      </w:r>
      <w:r w:rsidRPr="00505529">
        <w:rPr>
          <w:rFonts w:asciiTheme="minorHAnsi" w:hAnsiTheme="minorHAnsi" w:cstheme="minorHAnsi"/>
          <w:color w:val="auto"/>
        </w:rPr>
        <w:tab/>
      </w:r>
      <w:r w:rsidR="0071488D" w:rsidRPr="00505529">
        <w:rPr>
          <w:rFonts w:asciiTheme="minorHAnsi" w:hAnsiTheme="minorHAnsi" w:cstheme="minorHAnsi"/>
          <w:color w:val="auto"/>
        </w:rPr>
        <w:t xml:space="preserve">Provozovatel se zavazuje uhradit za umožnění provozování </w:t>
      </w:r>
      <w:r w:rsidR="00193DA1" w:rsidRPr="00505529">
        <w:rPr>
          <w:rFonts w:asciiTheme="minorHAnsi" w:hAnsiTheme="minorHAnsi" w:cstheme="minorHAnsi"/>
          <w:color w:val="auto"/>
        </w:rPr>
        <w:t>jízd kočáry</w:t>
      </w:r>
      <w:r w:rsidR="004B24D8" w:rsidRPr="00505529">
        <w:rPr>
          <w:rFonts w:asciiTheme="minorHAnsi" w:hAnsiTheme="minorHAnsi" w:cstheme="minorHAnsi"/>
          <w:color w:val="auto"/>
        </w:rPr>
        <w:t xml:space="preserve"> na částech</w:t>
      </w:r>
      <w:r w:rsidR="00624C5A" w:rsidRPr="00505529">
        <w:rPr>
          <w:rFonts w:asciiTheme="minorHAnsi" w:hAnsiTheme="minorHAnsi" w:cstheme="minorHAnsi"/>
          <w:color w:val="auto"/>
        </w:rPr>
        <w:t xml:space="preserve"> pozemk</w:t>
      </w:r>
      <w:r w:rsidR="004B24D8" w:rsidRPr="00505529">
        <w:rPr>
          <w:rFonts w:asciiTheme="minorHAnsi" w:hAnsiTheme="minorHAnsi" w:cstheme="minorHAnsi"/>
          <w:color w:val="auto"/>
        </w:rPr>
        <w:t>ů</w:t>
      </w:r>
      <w:r w:rsidR="0034157A" w:rsidRPr="00505529">
        <w:rPr>
          <w:rFonts w:asciiTheme="minorHAnsi" w:hAnsiTheme="minorHAnsi" w:cstheme="minorHAnsi"/>
          <w:color w:val="auto"/>
        </w:rPr>
        <w:t xml:space="preserve"> uveden</w:t>
      </w:r>
      <w:r w:rsidR="004B24D8" w:rsidRPr="00505529">
        <w:rPr>
          <w:rFonts w:asciiTheme="minorHAnsi" w:hAnsiTheme="minorHAnsi" w:cstheme="minorHAnsi"/>
          <w:color w:val="auto"/>
        </w:rPr>
        <w:t>ých</w:t>
      </w:r>
      <w:r w:rsidR="001A49C1" w:rsidRPr="00505529">
        <w:rPr>
          <w:rFonts w:asciiTheme="minorHAnsi" w:hAnsiTheme="minorHAnsi" w:cstheme="minorHAnsi"/>
          <w:color w:val="auto"/>
        </w:rPr>
        <w:t xml:space="preserve"> </w:t>
      </w:r>
      <w:r w:rsidR="0071488D" w:rsidRPr="00505529">
        <w:rPr>
          <w:rFonts w:asciiTheme="minorHAnsi" w:hAnsiTheme="minorHAnsi" w:cstheme="minorHAnsi"/>
          <w:color w:val="auto"/>
        </w:rPr>
        <w:t>shora v Článku I.</w:t>
      </w:r>
      <w:r w:rsidR="00345D57" w:rsidRPr="00505529">
        <w:rPr>
          <w:color w:val="auto"/>
        </w:rPr>
        <w:t xml:space="preserve"> </w:t>
      </w:r>
      <w:r w:rsidR="00345D57" w:rsidRPr="00505529">
        <w:rPr>
          <w:rFonts w:asciiTheme="minorHAnsi" w:hAnsiTheme="minorHAnsi" w:cstheme="minorHAnsi"/>
          <w:color w:val="auto"/>
        </w:rPr>
        <w:t>Úvodní ustanovení</w:t>
      </w:r>
      <w:r w:rsidR="0071488D" w:rsidRPr="00505529">
        <w:rPr>
          <w:rFonts w:asciiTheme="minorHAnsi" w:hAnsiTheme="minorHAnsi" w:cstheme="minorHAnsi"/>
          <w:color w:val="auto"/>
        </w:rPr>
        <w:t xml:space="preserve"> této Smlouvy</w:t>
      </w:r>
      <w:r w:rsidR="00624C5A" w:rsidRPr="00505529">
        <w:rPr>
          <w:rFonts w:asciiTheme="minorHAnsi" w:hAnsiTheme="minorHAnsi" w:cstheme="minorHAnsi"/>
          <w:color w:val="auto"/>
        </w:rPr>
        <w:t xml:space="preserve">, za každé roční sezónní období </w:t>
      </w:r>
      <w:r w:rsidR="0055701D" w:rsidRPr="00505529">
        <w:rPr>
          <w:rFonts w:asciiTheme="minorHAnsi" w:hAnsiTheme="minorHAnsi" w:cstheme="minorHAnsi"/>
          <w:color w:val="auto"/>
        </w:rPr>
        <w:t>od 1. 4. příslušeného kalendářního roku do 30. 10. příslušeného kalendářního roku</w:t>
      </w:r>
      <w:r w:rsidR="0071488D" w:rsidRPr="00505529">
        <w:rPr>
          <w:rFonts w:asciiTheme="minorHAnsi" w:hAnsiTheme="minorHAnsi" w:cstheme="minorHAnsi"/>
          <w:color w:val="auto"/>
        </w:rPr>
        <w:t xml:space="preserve"> </w:t>
      </w:r>
      <w:r w:rsidR="00193DA1" w:rsidRPr="00505529">
        <w:rPr>
          <w:rFonts w:asciiTheme="minorHAnsi" w:hAnsiTheme="minorHAnsi" w:cstheme="minorHAnsi"/>
          <w:color w:val="auto"/>
        </w:rPr>
        <w:t xml:space="preserve">smluvní cenu </w:t>
      </w:r>
      <w:r w:rsidR="0055701D" w:rsidRPr="00505529">
        <w:rPr>
          <w:rFonts w:asciiTheme="minorHAnsi" w:hAnsiTheme="minorHAnsi" w:cstheme="minorHAnsi"/>
          <w:color w:val="auto"/>
        </w:rPr>
        <w:t xml:space="preserve">minimálně </w:t>
      </w:r>
      <w:r w:rsidR="00624C5A" w:rsidRPr="00505529">
        <w:rPr>
          <w:rFonts w:asciiTheme="minorHAnsi" w:hAnsiTheme="minorHAnsi" w:cstheme="minorHAnsi"/>
          <w:color w:val="auto"/>
        </w:rPr>
        <w:t xml:space="preserve">ve výši </w:t>
      </w:r>
      <w:r w:rsidR="003352CD" w:rsidRPr="00505529">
        <w:rPr>
          <w:rFonts w:ascii="Calibri" w:hAnsi="Calibri" w:cs="Calibri"/>
          <w:color w:val="auto"/>
        </w:rPr>
        <w:t>4</w:t>
      </w:r>
      <w:r w:rsidR="00101CE7" w:rsidRPr="00505529">
        <w:rPr>
          <w:rFonts w:ascii="Calibri" w:hAnsi="Calibri" w:cs="Calibri"/>
          <w:color w:val="auto"/>
        </w:rPr>
        <w:t>5</w:t>
      </w:r>
      <w:r w:rsidR="003352CD" w:rsidRPr="00505529">
        <w:rPr>
          <w:rFonts w:ascii="Calibri" w:hAnsi="Calibri" w:cs="Calibri"/>
          <w:color w:val="auto"/>
        </w:rPr>
        <w:t xml:space="preserve"> 000</w:t>
      </w:r>
      <w:r w:rsidRPr="00505529">
        <w:rPr>
          <w:rFonts w:ascii="Calibri" w:hAnsi="Calibri" w:cs="Calibri"/>
          <w:color w:val="auto"/>
        </w:rPr>
        <w:t>,- Kč</w:t>
      </w:r>
      <w:r w:rsidR="003352CD" w:rsidRPr="00505529">
        <w:rPr>
          <w:rFonts w:ascii="Calibri" w:hAnsi="Calibri" w:cs="Calibri"/>
          <w:color w:val="auto"/>
        </w:rPr>
        <w:t xml:space="preserve">, + </w:t>
      </w:r>
      <w:r w:rsidR="00101CE7" w:rsidRPr="00505529">
        <w:rPr>
          <w:rFonts w:ascii="Calibri" w:hAnsi="Calibri" w:cs="Calibri"/>
          <w:color w:val="auto"/>
        </w:rPr>
        <w:t>9 450</w:t>
      </w:r>
      <w:r w:rsidR="00624C5A" w:rsidRPr="00505529">
        <w:rPr>
          <w:rFonts w:ascii="Calibri" w:hAnsi="Calibri" w:cs="Calibri"/>
          <w:color w:val="auto"/>
        </w:rPr>
        <w:t xml:space="preserve">,- Kč, </w:t>
      </w:r>
      <w:r w:rsidRPr="00505529">
        <w:rPr>
          <w:rFonts w:ascii="Calibri" w:hAnsi="Calibri" w:cs="Calibri"/>
          <w:color w:val="auto"/>
        </w:rPr>
        <w:t xml:space="preserve">sazba DPH 21%, celkem </w:t>
      </w:r>
      <w:r w:rsidR="00624C5A" w:rsidRPr="00505529">
        <w:rPr>
          <w:rFonts w:ascii="Calibri" w:hAnsi="Calibri" w:cs="Calibri"/>
          <w:color w:val="auto"/>
        </w:rPr>
        <w:t xml:space="preserve">tedy </w:t>
      </w:r>
      <w:r w:rsidR="003352CD" w:rsidRPr="00505529">
        <w:rPr>
          <w:rFonts w:ascii="Calibri" w:hAnsi="Calibri" w:cs="Calibri"/>
          <w:color w:val="auto"/>
        </w:rPr>
        <w:t>5</w:t>
      </w:r>
      <w:r w:rsidR="00101CE7" w:rsidRPr="00505529">
        <w:rPr>
          <w:rFonts w:ascii="Calibri" w:hAnsi="Calibri" w:cs="Calibri"/>
          <w:color w:val="auto"/>
        </w:rPr>
        <w:t>4</w:t>
      </w:r>
      <w:r w:rsidR="003352CD" w:rsidRPr="00505529">
        <w:rPr>
          <w:rFonts w:ascii="Calibri" w:hAnsi="Calibri" w:cs="Calibri"/>
          <w:color w:val="auto"/>
        </w:rPr>
        <w:t> </w:t>
      </w:r>
      <w:r w:rsidR="00101CE7" w:rsidRPr="00505529">
        <w:rPr>
          <w:rFonts w:ascii="Calibri" w:hAnsi="Calibri" w:cs="Calibri"/>
          <w:color w:val="auto"/>
        </w:rPr>
        <w:t>450</w:t>
      </w:r>
      <w:r w:rsidR="003352CD" w:rsidRPr="00505529">
        <w:rPr>
          <w:rFonts w:ascii="Calibri" w:hAnsi="Calibri" w:cs="Calibri"/>
          <w:color w:val="auto"/>
        </w:rPr>
        <w:t xml:space="preserve">,- Kč (slovy </w:t>
      </w:r>
      <w:proofErr w:type="spellStart"/>
      <w:r w:rsidR="003352CD" w:rsidRPr="00505529">
        <w:rPr>
          <w:rFonts w:ascii="Calibri" w:hAnsi="Calibri" w:cs="Calibri"/>
          <w:color w:val="auto"/>
        </w:rPr>
        <w:t>pa</w:t>
      </w:r>
      <w:r w:rsidR="00101CE7" w:rsidRPr="00505529">
        <w:rPr>
          <w:rFonts w:ascii="Calibri" w:hAnsi="Calibri" w:cs="Calibri"/>
          <w:color w:val="auto"/>
        </w:rPr>
        <w:t>desátčtyřitisícčtyřistapadesát</w:t>
      </w:r>
      <w:proofErr w:type="spellEnd"/>
      <w:r w:rsidR="00624C5A" w:rsidRPr="00505529">
        <w:rPr>
          <w:rFonts w:ascii="Calibri" w:hAnsi="Calibri" w:cs="Calibri"/>
          <w:color w:val="auto"/>
        </w:rPr>
        <w:t xml:space="preserve"> </w:t>
      </w:r>
      <w:r w:rsidRPr="00505529">
        <w:rPr>
          <w:rFonts w:ascii="Calibri" w:hAnsi="Calibri" w:cs="Calibri"/>
          <w:color w:val="auto"/>
        </w:rPr>
        <w:t>korun</w:t>
      </w:r>
      <w:r w:rsidR="00624C5A" w:rsidRPr="00505529">
        <w:rPr>
          <w:rFonts w:ascii="Calibri" w:hAnsi="Calibri" w:cs="Calibri"/>
          <w:color w:val="auto"/>
        </w:rPr>
        <w:t xml:space="preserve"> </w:t>
      </w:r>
      <w:r w:rsidRPr="00505529">
        <w:rPr>
          <w:rFonts w:ascii="Calibri" w:hAnsi="Calibri" w:cs="Calibri"/>
          <w:color w:val="auto"/>
        </w:rPr>
        <w:t>českých)</w:t>
      </w:r>
      <w:r w:rsidR="00624C5A" w:rsidRPr="00505529">
        <w:rPr>
          <w:rFonts w:ascii="Calibri" w:hAnsi="Calibri" w:cs="Calibri"/>
          <w:color w:val="auto"/>
        </w:rPr>
        <w:t xml:space="preserve"> včetně DPH za každý rok.</w:t>
      </w:r>
      <w:r w:rsidR="00FC12BD" w:rsidRPr="00505529">
        <w:rPr>
          <w:rFonts w:ascii="Calibri" w:hAnsi="Calibri" w:cs="Calibri"/>
          <w:color w:val="auto"/>
        </w:rPr>
        <w:t xml:space="preserve">  </w:t>
      </w:r>
    </w:p>
    <w:p w:rsidR="007A3B6C" w:rsidRPr="00505529" w:rsidRDefault="00794EC0" w:rsidP="006B4E82">
      <w:pPr>
        <w:pStyle w:val="Zkladntext1"/>
        <w:shd w:val="clear" w:color="auto" w:fill="auto"/>
        <w:tabs>
          <w:tab w:val="left" w:pos="284"/>
        </w:tabs>
        <w:ind w:left="284" w:hanging="284"/>
        <w:rPr>
          <w:rFonts w:asciiTheme="minorHAnsi" w:eastAsia="Courier New" w:hAnsiTheme="minorHAnsi" w:cstheme="minorHAnsi"/>
          <w:color w:val="auto"/>
          <w:sz w:val="24"/>
          <w:szCs w:val="24"/>
        </w:rPr>
      </w:pPr>
      <w:r w:rsidRPr="00505529">
        <w:rPr>
          <w:rFonts w:asciiTheme="minorHAnsi" w:eastAsia="Courier New" w:hAnsiTheme="minorHAnsi" w:cstheme="minorHAnsi"/>
          <w:color w:val="auto"/>
          <w:sz w:val="24"/>
          <w:szCs w:val="24"/>
        </w:rPr>
        <w:t>2</w:t>
      </w:r>
      <w:r w:rsidR="006B4E82" w:rsidRPr="00505529">
        <w:rPr>
          <w:rFonts w:asciiTheme="minorHAnsi" w:eastAsia="Courier New" w:hAnsiTheme="minorHAnsi" w:cstheme="minorHAnsi"/>
          <w:color w:val="auto"/>
          <w:sz w:val="24"/>
          <w:szCs w:val="24"/>
        </w:rPr>
        <w:t>.</w:t>
      </w:r>
      <w:r w:rsidR="006B4E82" w:rsidRPr="00505529">
        <w:rPr>
          <w:rFonts w:asciiTheme="minorHAnsi" w:eastAsia="Courier New" w:hAnsiTheme="minorHAnsi" w:cstheme="minorHAnsi"/>
          <w:color w:val="auto"/>
          <w:sz w:val="24"/>
          <w:szCs w:val="24"/>
        </w:rPr>
        <w:tab/>
      </w:r>
      <w:r w:rsidR="0071488D" w:rsidRPr="00505529">
        <w:rPr>
          <w:rFonts w:asciiTheme="minorHAnsi" w:eastAsia="Courier New" w:hAnsiTheme="minorHAnsi" w:cstheme="minorHAnsi"/>
          <w:color w:val="auto"/>
          <w:sz w:val="24"/>
          <w:szCs w:val="24"/>
        </w:rPr>
        <w:t xml:space="preserve">Úhrada smluvní ceny bude probíhat formou </w:t>
      </w:r>
      <w:r w:rsidR="00F11292" w:rsidRPr="00505529">
        <w:rPr>
          <w:rFonts w:asciiTheme="minorHAnsi" w:eastAsia="Courier New" w:hAnsiTheme="minorHAnsi" w:cstheme="minorHAnsi"/>
          <w:color w:val="auto"/>
          <w:sz w:val="24"/>
          <w:szCs w:val="24"/>
        </w:rPr>
        <w:t>dvou plateb</w:t>
      </w:r>
      <w:r w:rsidR="00C82595" w:rsidRPr="00505529">
        <w:rPr>
          <w:rFonts w:asciiTheme="minorHAnsi" w:eastAsia="Courier New" w:hAnsiTheme="minorHAnsi" w:cstheme="minorHAnsi"/>
          <w:color w:val="auto"/>
          <w:sz w:val="24"/>
          <w:szCs w:val="24"/>
        </w:rPr>
        <w:t xml:space="preserve"> ve výši ½ ceny uvedené v odst. 1</w:t>
      </w:r>
      <w:r w:rsidR="00345D57" w:rsidRPr="00505529">
        <w:rPr>
          <w:rFonts w:asciiTheme="minorHAnsi" w:eastAsia="Courier New" w:hAnsiTheme="minorHAnsi" w:cstheme="minorHAnsi"/>
          <w:color w:val="auto"/>
          <w:sz w:val="24"/>
          <w:szCs w:val="24"/>
        </w:rPr>
        <w:t xml:space="preserve"> a 5 </w:t>
      </w:r>
      <w:r w:rsidR="00C82595" w:rsidRPr="00505529">
        <w:rPr>
          <w:rFonts w:asciiTheme="minorHAnsi" w:eastAsia="Courier New" w:hAnsiTheme="minorHAnsi" w:cstheme="minorHAnsi"/>
          <w:color w:val="auto"/>
          <w:sz w:val="24"/>
          <w:szCs w:val="24"/>
        </w:rPr>
        <w:t>tohoto článku smlouvy,</w:t>
      </w:r>
      <w:r w:rsidR="0071488D" w:rsidRPr="00505529">
        <w:rPr>
          <w:rFonts w:asciiTheme="minorHAnsi" w:eastAsia="Courier New" w:hAnsiTheme="minorHAnsi" w:cstheme="minorHAnsi"/>
          <w:color w:val="auto"/>
          <w:sz w:val="24"/>
          <w:szCs w:val="24"/>
        </w:rPr>
        <w:t xml:space="preserve"> za každé sezónní období, po dobu trvání smlouvy</w:t>
      </w:r>
      <w:r w:rsidR="00F11292" w:rsidRPr="00505529">
        <w:rPr>
          <w:rFonts w:asciiTheme="minorHAnsi" w:eastAsia="Courier New" w:hAnsiTheme="minorHAnsi" w:cstheme="minorHAnsi"/>
          <w:color w:val="auto"/>
          <w:sz w:val="24"/>
          <w:szCs w:val="24"/>
        </w:rPr>
        <w:t>,</w:t>
      </w:r>
      <w:r w:rsidR="001276E3" w:rsidRPr="00505529">
        <w:rPr>
          <w:rFonts w:asciiTheme="minorHAnsi" w:eastAsia="Courier New" w:hAnsiTheme="minorHAnsi" w:cstheme="minorHAnsi"/>
          <w:color w:val="auto"/>
          <w:sz w:val="24"/>
          <w:szCs w:val="24"/>
        </w:rPr>
        <w:t xml:space="preserve"> </w:t>
      </w:r>
      <w:r w:rsidR="0071488D" w:rsidRPr="00505529">
        <w:rPr>
          <w:rFonts w:asciiTheme="minorHAnsi" w:eastAsia="Courier New" w:hAnsiTheme="minorHAnsi" w:cstheme="minorHAnsi"/>
          <w:color w:val="auto"/>
          <w:sz w:val="24"/>
          <w:szCs w:val="24"/>
        </w:rPr>
        <w:t xml:space="preserve">a to na základě </w:t>
      </w:r>
      <w:r w:rsidR="00F11292" w:rsidRPr="00505529">
        <w:rPr>
          <w:rFonts w:asciiTheme="minorHAnsi" w:eastAsia="Courier New" w:hAnsiTheme="minorHAnsi" w:cstheme="minorHAnsi"/>
          <w:color w:val="auto"/>
          <w:sz w:val="24"/>
          <w:szCs w:val="24"/>
        </w:rPr>
        <w:t>daňového dokladu (</w:t>
      </w:r>
      <w:r w:rsidR="0071488D" w:rsidRPr="00505529">
        <w:rPr>
          <w:rFonts w:asciiTheme="minorHAnsi" w:eastAsia="Courier New" w:hAnsiTheme="minorHAnsi" w:cstheme="minorHAnsi"/>
          <w:color w:val="auto"/>
          <w:sz w:val="24"/>
          <w:szCs w:val="24"/>
        </w:rPr>
        <w:t>faktury</w:t>
      </w:r>
      <w:r w:rsidR="00F11292" w:rsidRPr="00505529">
        <w:rPr>
          <w:rFonts w:asciiTheme="minorHAnsi" w:eastAsia="Courier New" w:hAnsiTheme="minorHAnsi" w:cstheme="minorHAnsi"/>
          <w:color w:val="auto"/>
          <w:sz w:val="24"/>
          <w:szCs w:val="24"/>
        </w:rPr>
        <w:t>)</w:t>
      </w:r>
      <w:r w:rsidR="00345D57" w:rsidRPr="00505529">
        <w:rPr>
          <w:rFonts w:asciiTheme="minorHAnsi" w:eastAsia="Courier New" w:hAnsiTheme="minorHAnsi" w:cstheme="minorHAnsi"/>
          <w:color w:val="auto"/>
          <w:sz w:val="24"/>
          <w:szCs w:val="24"/>
        </w:rPr>
        <w:t xml:space="preserve"> se </w:t>
      </w:r>
      <w:r w:rsidRPr="00505529">
        <w:rPr>
          <w:rFonts w:asciiTheme="minorHAnsi" w:eastAsia="Courier New" w:hAnsiTheme="minorHAnsi" w:cstheme="minorHAnsi"/>
          <w:color w:val="auto"/>
          <w:sz w:val="24"/>
          <w:szCs w:val="24"/>
        </w:rPr>
        <w:t>21</w:t>
      </w:r>
      <w:r w:rsidR="00345D57" w:rsidRPr="00505529">
        <w:rPr>
          <w:rFonts w:asciiTheme="minorHAnsi" w:eastAsia="Courier New" w:hAnsiTheme="minorHAnsi" w:cstheme="minorHAnsi"/>
          <w:color w:val="auto"/>
          <w:sz w:val="24"/>
          <w:szCs w:val="24"/>
        </w:rPr>
        <w:t xml:space="preserve">-ti denní splatností </w:t>
      </w:r>
      <w:r w:rsidR="0071488D" w:rsidRPr="00505529">
        <w:rPr>
          <w:rFonts w:asciiTheme="minorHAnsi" w:eastAsia="Courier New" w:hAnsiTheme="minorHAnsi" w:cstheme="minorHAnsi"/>
          <w:color w:val="auto"/>
          <w:sz w:val="24"/>
          <w:szCs w:val="24"/>
        </w:rPr>
        <w:t xml:space="preserve">vystaveného </w:t>
      </w:r>
      <w:r w:rsidR="00F11292" w:rsidRPr="00505529">
        <w:rPr>
          <w:rFonts w:asciiTheme="minorHAnsi" w:eastAsia="Courier New" w:hAnsiTheme="minorHAnsi" w:cstheme="minorHAnsi"/>
          <w:color w:val="auto"/>
          <w:sz w:val="24"/>
          <w:szCs w:val="24"/>
        </w:rPr>
        <w:t>P</w:t>
      </w:r>
      <w:r w:rsidR="0071488D" w:rsidRPr="00505529">
        <w:rPr>
          <w:rFonts w:asciiTheme="minorHAnsi" w:eastAsia="Courier New" w:hAnsiTheme="minorHAnsi" w:cstheme="minorHAnsi"/>
          <w:color w:val="auto"/>
          <w:sz w:val="24"/>
          <w:szCs w:val="24"/>
        </w:rPr>
        <w:t>amátkovým ústavem</w:t>
      </w:r>
      <w:r w:rsidR="00F11292" w:rsidRPr="00505529">
        <w:rPr>
          <w:rFonts w:asciiTheme="minorHAnsi" w:eastAsia="Courier New" w:hAnsiTheme="minorHAnsi" w:cstheme="minorHAnsi"/>
          <w:color w:val="auto"/>
          <w:sz w:val="24"/>
          <w:szCs w:val="24"/>
        </w:rPr>
        <w:t xml:space="preserve"> k 30. 6.</w:t>
      </w:r>
      <w:r w:rsidRPr="00505529">
        <w:rPr>
          <w:rFonts w:asciiTheme="minorHAnsi" w:eastAsia="Courier New" w:hAnsiTheme="minorHAnsi" w:cstheme="minorHAnsi"/>
          <w:color w:val="auto"/>
          <w:sz w:val="24"/>
          <w:szCs w:val="24"/>
        </w:rPr>
        <w:t xml:space="preserve"> příslušeného kalendářního roku </w:t>
      </w:r>
      <w:r w:rsidR="00F11292" w:rsidRPr="00505529">
        <w:rPr>
          <w:rFonts w:asciiTheme="minorHAnsi" w:eastAsia="Courier New" w:hAnsiTheme="minorHAnsi" w:cstheme="minorHAnsi"/>
          <w:color w:val="auto"/>
          <w:sz w:val="24"/>
          <w:szCs w:val="24"/>
        </w:rPr>
        <w:t>a 30.</w:t>
      </w:r>
      <w:r w:rsidR="001276E3" w:rsidRPr="00505529">
        <w:rPr>
          <w:rFonts w:asciiTheme="minorHAnsi" w:eastAsia="Courier New" w:hAnsiTheme="minorHAnsi" w:cstheme="minorHAnsi"/>
          <w:color w:val="auto"/>
          <w:sz w:val="24"/>
          <w:szCs w:val="24"/>
        </w:rPr>
        <w:t xml:space="preserve"> </w:t>
      </w:r>
      <w:r w:rsidR="00F11292" w:rsidRPr="00505529">
        <w:rPr>
          <w:rFonts w:asciiTheme="minorHAnsi" w:eastAsia="Courier New" w:hAnsiTheme="minorHAnsi" w:cstheme="minorHAnsi"/>
          <w:color w:val="auto"/>
          <w:sz w:val="24"/>
          <w:szCs w:val="24"/>
        </w:rPr>
        <w:t>9</w:t>
      </w:r>
      <w:r w:rsidR="001276E3" w:rsidRPr="00505529">
        <w:rPr>
          <w:rFonts w:asciiTheme="minorHAnsi" w:eastAsia="Courier New" w:hAnsiTheme="minorHAnsi" w:cstheme="minorHAnsi"/>
          <w:color w:val="auto"/>
          <w:sz w:val="24"/>
          <w:szCs w:val="24"/>
        </w:rPr>
        <w:t>.</w:t>
      </w:r>
      <w:r w:rsidRPr="00505529">
        <w:rPr>
          <w:rFonts w:asciiTheme="minorHAnsi" w:eastAsia="Courier New" w:hAnsiTheme="minorHAnsi" w:cstheme="minorHAnsi"/>
          <w:color w:val="auto"/>
          <w:sz w:val="24"/>
          <w:szCs w:val="24"/>
        </w:rPr>
        <w:t xml:space="preserve"> příslušeného kalendářního roku. </w:t>
      </w:r>
      <w:r w:rsidR="0071488D" w:rsidRPr="00505529">
        <w:rPr>
          <w:rFonts w:asciiTheme="minorHAnsi" w:eastAsia="Courier New" w:hAnsiTheme="minorHAnsi" w:cstheme="minorHAnsi"/>
          <w:color w:val="auto"/>
          <w:sz w:val="24"/>
          <w:szCs w:val="24"/>
        </w:rPr>
        <w:t>Smluvní cena se považuje za zaplacenou, bude-li připsána na účet památkového ústavu nejpozději v den splatnosti.</w:t>
      </w:r>
    </w:p>
    <w:p w:rsidR="007A3B6C" w:rsidRPr="00505529" w:rsidRDefault="00794EC0" w:rsidP="006B4E82">
      <w:pPr>
        <w:pStyle w:val="Zkladntext1"/>
        <w:shd w:val="clear" w:color="auto" w:fill="auto"/>
        <w:tabs>
          <w:tab w:val="left" w:pos="284"/>
        </w:tabs>
        <w:spacing w:after="120"/>
        <w:ind w:left="284" w:hanging="284"/>
        <w:rPr>
          <w:rFonts w:asciiTheme="minorHAnsi" w:eastAsia="Courier New" w:hAnsiTheme="minorHAnsi" w:cstheme="minorHAnsi"/>
          <w:color w:val="auto"/>
          <w:sz w:val="24"/>
          <w:szCs w:val="24"/>
        </w:rPr>
      </w:pPr>
      <w:r w:rsidRPr="00505529">
        <w:rPr>
          <w:rFonts w:asciiTheme="minorHAnsi" w:eastAsia="Courier New" w:hAnsiTheme="minorHAnsi" w:cstheme="minorHAnsi"/>
          <w:color w:val="auto"/>
          <w:sz w:val="24"/>
          <w:szCs w:val="24"/>
        </w:rPr>
        <w:t>3</w:t>
      </w:r>
      <w:r w:rsidR="006B4E82" w:rsidRPr="00505529">
        <w:rPr>
          <w:rFonts w:asciiTheme="minorHAnsi" w:eastAsia="Courier New" w:hAnsiTheme="minorHAnsi" w:cstheme="minorHAnsi"/>
          <w:color w:val="auto"/>
          <w:sz w:val="24"/>
          <w:szCs w:val="24"/>
        </w:rPr>
        <w:t>.</w:t>
      </w:r>
      <w:r w:rsidR="006B4E82" w:rsidRPr="00505529">
        <w:rPr>
          <w:rFonts w:asciiTheme="minorHAnsi" w:eastAsia="Courier New" w:hAnsiTheme="minorHAnsi" w:cstheme="minorHAnsi"/>
          <w:color w:val="auto"/>
          <w:sz w:val="24"/>
          <w:szCs w:val="24"/>
        </w:rPr>
        <w:tab/>
      </w:r>
      <w:r w:rsidR="0071488D" w:rsidRPr="00505529">
        <w:rPr>
          <w:rFonts w:asciiTheme="minorHAnsi" w:eastAsia="Courier New" w:hAnsiTheme="minorHAnsi" w:cstheme="minorHAnsi"/>
          <w:color w:val="auto"/>
          <w:sz w:val="24"/>
          <w:szCs w:val="24"/>
        </w:rPr>
        <w:t>V případě prodlení s platbou smluvní ceny je Provozovatel povinen zap</w:t>
      </w:r>
      <w:r w:rsidRPr="00505529">
        <w:rPr>
          <w:rFonts w:asciiTheme="minorHAnsi" w:eastAsia="Courier New" w:hAnsiTheme="minorHAnsi" w:cstheme="minorHAnsi"/>
          <w:color w:val="auto"/>
          <w:sz w:val="24"/>
          <w:szCs w:val="24"/>
        </w:rPr>
        <w:t>latit smluvní pokutu ve výši 0,1</w:t>
      </w:r>
      <w:r w:rsidR="0071488D" w:rsidRPr="00505529">
        <w:rPr>
          <w:rFonts w:asciiTheme="minorHAnsi" w:eastAsia="Courier New" w:hAnsiTheme="minorHAnsi" w:cstheme="minorHAnsi"/>
          <w:color w:val="auto"/>
          <w:sz w:val="24"/>
          <w:szCs w:val="24"/>
        </w:rPr>
        <w:t xml:space="preserve"> % z dlužné částky za každý započatý den prodlení. Uhrazením smluvní pokuty není dotčen nárok památkového ústavu na náhradu škody.</w:t>
      </w:r>
    </w:p>
    <w:p w:rsidR="007A3B6C" w:rsidRPr="00505529" w:rsidRDefault="00794EC0" w:rsidP="006B4E82">
      <w:pPr>
        <w:pStyle w:val="Zkladntext1"/>
        <w:shd w:val="clear" w:color="auto" w:fill="auto"/>
        <w:tabs>
          <w:tab w:val="left" w:pos="284"/>
        </w:tabs>
        <w:spacing w:after="300"/>
        <w:ind w:left="284" w:hanging="284"/>
        <w:rPr>
          <w:rFonts w:asciiTheme="minorHAnsi" w:eastAsia="Courier New" w:hAnsiTheme="minorHAnsi" w:cstheme="minorHAnsi"/>
          <w:color w:val="auto"/>
          <w:sz w:val="24"/>
          <w:szCs w:val="24"/>
        </w:rPr>
      </w:pPr>
      <w:r w:rsidRPr="00505529">
        <w:rPr>
          <w:rFonts w:asciiTheme="minorHAnsi" w:eastAsia="Courier New" w:hAnsiTheme="minorHAnsi" w:cstheme="minorHAnsi"/>
          <w:color w:val="auto"/>
          <w:sz w:val="24"/>
          <w:szCs w:val="24"/>
        </w:rPr>
        <w:t>4</w:t>
      </w:r>
      <w:r w:rsidR="006B4E82" w:rsidRPr="00505529">
        <w:rPr>
          <w:rFonts w:asciiTheme="minorHAnsi" w:eastAsia="Courier New" w:hAnsiTheme="minorHAnsi" w:cstheme="minorHAnsi"/>
          <w:color w:val="auto"/>
          <w:sz w:val="24"/>
          <w:szCs w:val="24"/>
        </w:rPr>
        <w:t>.</w:t>
      </w:r>
      <w:r w:rsidR="006B4E82" w:rsidRPr="00505529">
        <w:rPr>
          <w:rFonts w:asciiTheme="minorHAnsi" w:eastAsia="Courier New" w:hAnsiTheme="minorHAnsi" w:cstheme="minorHAnsi"/>
          <w:color w:val="auto"/>
          <w:sz w:val="24"/>
          <w:szCs w:val="24"/>
        </w:rPr>
        <w:tab/>
      </w:r>
      <w:r w:rsidR="0071488D" w:rsidRPr="00505529">
        <w:rPr>
          <w:rFonts w:asciiTheme="minorHAnsi" w:eastAsia="Courier New" w:hAnsiTheme="minorHAnsi" w:cstheme="minorHAnsi"/>
          <w:color w:val="auto"/>
          <w:sz w:val="24"/>
          <w:szCs w:val="24"/>
        </w:rPr>
        <w:t>V případě ukončení smlouvy v průběhu sezónního období výpovědí ze strany Provozovatele, nebo výpovědí ze strany Památkového ústavu pro porušení povinnost</w:t>
      </w:r>
      <w:r w:rsidR="00345D57" w:rsidRPr="00505529">
        <w:rPr>
          <w:rFonts w:asciiTheme="minorHAnsi" w:eastAsia="Courier New" w:hAnsiTheme="minorHAnsi" w:cstheme="minorHAnsi"/>
          <w:color w:val="auto"/>
          <w:sz w:val="24"/>
          <w:szCs w:val="24"/>
        </w:rPr>
        <w:t>í Provozovatele dle článku VI, t</w:t>
      </w:r>
      <w:r w:rsidR="0071488D" w:rsidRPr="00505529">
        <w:rPr>
          <w:rFonts w:asciiTheme="minorHAnsi" w:eastAsia="Courier New" w:hAnsiTheme="minorHAnsi" w:cstheme="minorHAnsi"/>
          <w:color w:val="auto"/>
          <w:sz w:val="24"/>
          <w:szCs w:val="24"/>
        </w:rPr>
        <w:t xml:space="preserve">éto smlouvy, </w:t>
      </w:r>
      <w:r w:rsidR="006720C8" w:rsidRPr="00505529">
        <w:rPr>
          <w:rFonts w:asciiTheme="minorHAnsi" w:eastAsia="Courier New" w:hAnsiTheme="minorHAnsi" w:cstheme="minorHAnsi"/>
          <w:color w:val="auto"/>
          <w:sz w:val="24"/>
          <w:szCs w:val="24"/>
        </w:rPr>
        <w:t>náleží Památkovému ústavu úplata za celé</w:t>
      </w:r>
      <w:r w:rsidR="0071488D" w:rsidRPr="00505529">
        <w:rPr>
          <w:rFonts w:asciiTheme="minorHAnsi" w:eastAsia="Courier New" w:hAnsiTheme="minorHAnsi" w:cstheme="minorHAnsi"/>
          <w:color w:val="auto"/>
          <w:sz w:val="24"/>
          <w:szCs w:val="24"/>
        </w:rPr>
        <w:t xml:space="preserve"> příslušné sezónní období.</w:t>
      </w:r>
    </w:p>
    <w:p w:rsidR="003352CD" w:rsidRPr="00505529" w:rsidRDefault="003352CD" w:rsidP="006B4E82">
      <w:pPr>
        <w:pStyle w:val="Zkladntext1"/>
        <w:shd w:val="clear" w:color="auto" w:fill="auto"/>
        <w:tabs>
          <w:tab w:val="left" w:pos="284"/>
        </w:tabs>
        <w:spacing w:after="300"/>
        <w:ind w:left="284" w:hanging="284"/>
        <w:rPr>
          <w:rFonts w:asciiTheme="minorHAnsi" w:eastAsia="Courier New" w:hAnsiTheme="minorHAnsi" w:cstheme="minorHAnsi"/>
          <w:color w:val="auto"/>
          <w:sz w:val="24"/>
          <w:szCs w:val="24"/>
        </w:rPr>
      </w:pPr>
      <w:r w:rsidRPr="00505529">
        <w:rPr>
          <w:rFonts w:asciiTheme="minorHAnsi" w:eastAsia="Courier New" w:hAnsiTheme="minorHAnsi" w:cstheme="minorHAnsi"/>
          <w:color w:val="auto"/>
          <w:sz w:val="24"/>
          <w:szCs w:val="24"/>
        </w:rPr>
        <w:t xml:space="preserve">5. Smluvní strany považují za nesporné, že provozovatel uhradí za kalendářní rok 2024 </w:t>
      </w:r>
      <w:r w:rsidR="00F26571" w:rsidRPr="00505529">
        <w:rPr>
          <w:rFonts w:asciiTheme="minorHAnsi" w:eastAsia="Courier New" w:hAnsiTheme="minorHAnsi" w:cstheme="minorHAnsi"/>
          <w:color w:val="auto"/>
          <w:sz w:val="24"/>
          <w:szCs w:val="24"/>
        </w:rPr>
        <w:t>celou</w:t>
      </w:r>
      <w:r w:rsidRPr="00505529">
        <w:rPr>
          <w:rFonts w:asciiTheme="minorHAnsi" w:eastAsia="Courier New" w:hAnsiTheme="minorHAnsi" w:cstheme="minorHAnsi"/>
          <w:color w:val="auto"/>
          <w:sz w:val="24"/>
          <w:szCs w:val="24"/>
        </w:rPr>
        <w:t xml:space="preserve"> </w:t>
      </w:r>
      <w:r w:rsidRPr="00505529">
        <w:rPr>
          <w:rFonts w:asciiTheme="minorHAnsi" w:eastAsia="Courier New" w:hAnsiTheme="minorHAnsi" w:cstheme="minorHAnsi"/>
          <w:color w:val="auto"/>
          <w:sz w:val="24"/>
          <w:szCs w:val="24"/>
        </w:rPr>
        <w:lastRenderedPageBreak/>
        <w:t>částku smluvní ceny uvedenou v ustanovení 1 tohoto článku smlouvy, když plní účel dle této smlouvy již od 1. 4. 2024.</w:t>
      </w:r>
    </w:p>
    <w:p w:rsidR="00345D57" w:rsidRPr="00505529" w:rsidRDefault="003352CD" w:rsidP="006B4E82">
      <w:pPr>
        <w:pStyle w:val="Zkladntext1"/>
        <w:shd w:val="clear" w:color="auto" w:fill="auto"/>
        <w:tabs>
          <w:tab w:val="left" w:pos="284"/>
        </w:tabs>
        <w:spacing w:after="300"/>
        <w:ind w:left="284" w:hanging="284"/>
        <w:rPr>
          <w:rFonts w:asciiTheme="minorHAnsi" w:eastAsia="Courier New" w:hAnsiTheme="minorHAnsi" w:cstheme="minorHAnsi"/>
          <w:color w:val="auto"/>
          <w:sz w:val="24"/>
          <w:szCs w:val="24"/>
        </w:rPr>
      </w:pPr>
      <w:r w:rsidRPr="00505529">
        <w:rPr>
          <w:rFonts w:asciiTheme="minorHAnsi" w:eastAsia="Courier New" w:hAnsiTheme="minorHAnsi" w:cstheme="minorHAnsi"/>
          <w:color w:val="auto"/>
          <w:sz w:val="24"/>
          <w:szCs w:val="24"/>
        </w:rPr>
        <w:t>6</w:t>
      </w:r>
      <w:r w:rsidR="006B4E82" w:rsidRPr="00505529">
        <w:rPr>
          <w:rFonts w:asciiTheme="minorHAnsi" w:eastAsia="Courier New" w:hAnsiTheme="minorHAnsi" w:cstheme="minorHAnsi"/>
          <w:color w:val="auto"/>
          <w:sz w:val="24"/>
          <w:szCs w:val="24"/>
        </w:rPr>
        <w:t>.</w:t>
      </w:r>
      <w:r w:rsidR="006B4E82" w:rsidRPr="00505529">
        <w:rPr>
          <w:rFonts w:asciiTheme="minorHAnsi" w:eastAsia="Courier New" w:hAnsiTheme="minorHAnsi" w:cstheme="minorHAnsi"/>
          <w:color w:val="auto"/>
          <w:sz w:val="24"/>
          <w:szCs w:val="24"/>
        </w:rPr>
        <w:tab/>
      </w:r>
      <w:r w:rsidR="0055701D" w:rsidRPr="00505529">
        <w:rPr>
          <w:rFonts w:asciiTheme="minorHAnsi" w:eastAsia="Courier New" w:hAnsiTheme="minorHAnsi" w:cstheme="minorHAnsi"/>
          <w:color w:val="auto"/>
          <w:sz w:val="24"/>
          <w:szCs w:val="24"/>
        </w:rPr>
        <w:t>Památkový ústav je dle svého uvážení a aktuální situace na trhu oprávněn smluvní cenu počínaje rokem 2025 valorizovat vždy k 1. 1. každého roku Harmonizovaným indexem spotřebitelských cen (HICP) vyhlášeným Českým statistickým úřadem (či obdobným úřadem oprávněným k vyhlašování zmíněného indexu) za uplynulý kalendářní rok. Zvýšení smluvní ceny památkový ústav provozovateli oznámí bez nutnosti uzavírat dodatek k této smlouvě, strany spolu mohou uzavřít dodatek s deklaratorními účinky. V případě záporné inflace se výše smluvní ceny pro daný rok neupravuje.</w:t>
      </w:r>
    </w:p>
    <w:p w:rsidR="007A3B6C" w:rsidRPr="00505529" w:rsidRDefault="0071488D" w:rsidP="00926D15">
      <w:pPr>
        <w:pStyle w:val="Nadpis20"/>
        <w:keepNext/>
        <w:keepLines/>
        <w:shd w:val="clear" w:color="auto" w:fill="auto"/>
        <w:spacing w:after="0" w:line="266" w:lineRule="auto"/>
        <w:ind w:right="60"/>
        <w:rPr>
          <w:rFonts w:asciiTheme="minorHAnsi" w:hAnsiTheme="minorHAnsi" w:cstheme="minorHAnsi"/>
          <w:color w:val="auto"/>
          <w:sz w:val="24"/>
          <w:szCs w:val="24"/>
        </w:rPr>
      </w:pPr>
      <w:bookmarkStart w:id="8" w:name="bookmark11"/>
      <w:r w:rsidRPr="00505529">
        <w:rPr>
          <w:rFonts w:asciiTheme="minorHAnsi" w:eastAsia="Tahoma" w:hAnsiTheme="minorHAnsi" w:cstheme="minorHAnsi"/>
          <w:color w:val="auto"/>
          <w:sz w:val="24"/>
          <w:szCs w:val="24"/>
        </w:rPr>
        <w:t>Článek IV.</w:t>
      </w:r>
      <w:bookmarkEnd w:id="8"/>
    </w:p>
    <w:p w:rsidR="007A3B6C" w:rsidRPr="00505529" w:rsidRDefault="0071488D" w:rsidP="00926D15">
      <w:pPr>
        <w:pStyle w:val="Nadpis20"/>
        <w:keepNext/>
        <w:keepLines/>
        <w:shd w:val="clear" w:color="auto" w:fill="auto"/>
        <w:spacing w:after="220" w:line="259" w:lineRule="auto"/>
        <w:ind w:right="60"/>
        <w:rPr>
          <w:rFonts w:asciiTheme="minorHAnsi" w:hAnsiTheme="minorHAnsi" w:cstheme="minorHAnsi"/>
          <w:color w:val="auto"/>
          <w:sz w:val="24"/>
          <w:szCs w:val="24"/>
        </w:rPr>
      </w:pPr>
      <w:bookmarkStart w:id="9" w:name="bookmark12"/>
      <w:r w:rsidRPr="00505529">
        <w:rPr>
          <w:rFonts w:asciiTheme="minorHAnsi" w:hAnsiTheme="minorHAnsi" w:cstheme="minorHAnsi"/>
          <w:color w:val="auto"/>
          <w:sz w:val="24"/>
          <w:szCs w:val="24"/>
        </w:rPr>
        <w:t>Práva a povinnosti Provozovatele</w:t>
      </w:r>
      <w:bookmarkEnd w:id="9"/>
    </w:p>
    <w:p w:rsidR="00372860" w:rsidRPr="00505529" w:rsidRDefault="0071488D" w:rsidP="007B396A">
      <w:pPr>
        <w:pStyle w:val="Zkladntext1"/>
        <w:numPr>
          <w:ilvl w:val="0"/>
          <w:numId w:val="20"/>
        </w:numPr>
        <w:shd w:val="clear" w:color="auto" w:fill="auto"/>
        <w:tabs>
          <w:tab w:val="left" w:pos="426"/>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Provozování </w:t>
      </w:r>
      <w:r w:rsidR="00E27987" w:rsidRPr="00505529">
        <w:rPr>
          <w:rFonts w:asciiTheme="minorHAnsi" w:hAnsiTheme="minorHAnsi" w:cstheme="minorHAnsi"/>
          <w:color w:val="auto"/>
          <w:sz w:val="24"/>
          <w:szCs w:val="24"/>
        </w:rPr>
        <w:t>jízd kočárů</w:t>
      </w:r>
      <w:r w:rsidRPr="00505529">
        <w:rPr>
          <w:rFonts w:asciiTheme="minorHAnsi" w:hAnsiTheme="minorHAnsi" w:cstheme="minorHAnsi"/>
          <w:color w:val="auto"/>
          <w:sz w:val="24"/>
          <w:szCs w:val="24"/>
        </w:rPr>
        <w:t xml:space="preserve"> bud</w:t>
      </w:r>
      <w:r w:rsidR="00E27987" w:rsidRPr="00505529">
        <w:rPr>
          <w:rFonts w:asciiTheme="minorHAnsi" w:hAnsiTheme="minorHAnsi" w:cstheme="minorHAnsi"/>
          <w:color w:val="auto"/>
          <w:sz w:val="24"/>
          <w:szCs w:val="24"/>
        </w:rPr>
        <w:t>e v soula</w:t>
      </w:r>
      <w:r w:rsidR="0034157A" w:rsidRPr="00505529">
        <w:rPr>
          <w:rFonts w:asciiTheme="minorHAnsi" w:hAnsiTheme="minorHAnsi" w:cstheme="minorHAnsi"/>
          <w:color w:val="auto"/>
          <w:sz w:val="24"/>
          <w:szCs w:val="24"/>
        </w:rPr>
        <w:t>du s návštěvním řádem SZ Lednice</w:t>
      </w:r>
      <w:r w:rsidR="00E27987" w:rsidRPr="00505529">
        <w:rPr>
          <w:rFonts w:asciiTheme="minorHAnsi" w:hAnsiTheme="minorHAnsi" w:cstheme="minorHAnsi"/>
          <w:color w:val="auto"/>
          <w:sz w:val="24"/>
          <w:szCs w:val="24"/>
        </w:rPr>
        <w:t>, pl</w:t>
      </w:r>
      <w:r w:rsidRPr="00505529">
        <w:rPr>
          <w:rFonts w:asciiTheme="minorHAnsi" w:hAnsiTheme="minorHAnsi" w:cstheme="minorHAnsi"/>
          <w:color w:val="auto"/>
          <w:sz w:val="24"/>
          <w:szCs w:val="24"/>
        </w:rPr>
        <w:t>atným pro příslušný rok.</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Provozování </w:t>
      </w:r>
      <w:r w:rsidR="00E27987" w:rsidRPr="00505529">
        <w:rPr>
          <w:rFonts w:asciiTheme="minorHAnsi" w:hAnsiTheme="minorHAnsi" w:cstheme="minorHAnsi"/>
          <w:color w:val="auto"/>
          <w:sz w:val="24"/>
          <w:szCs w:val="24"/>
        </w:rPr>
        <w:t>jízd kočárů</w:t>
      </w:r>
      <w:r w:rsidRPr="00505529">
        <w:rPr>
          <w:rFonts w:asciiTheme="minorHAnsi" w:hAnsiTheme="minorHAnsi" w:cstheme="minorHAnsi"/>
          <w:color w:val="auto"/>
          <w:sz w:val="24"/>
          <w:szCs w:val="24"/>
        </w:rPr>
        <w:t xml:space="preserve"> bude realizováno pouze v návštěvnických hodinách </w:t>
      </w:r>
      <w:r w:rsidR="0034157A" w:rsidRPr="00505529">
        <w:rPr>
          <w:rFonts w:asciiTheme="minorHAnsi" w:hAnsiTheme="minorHAnsi" w:cstheme="minorHAnsi"/>
          <w:color w:val="auto"/>
          <w:sz w:val="24"/>
          <w:szCs w:val="24"/>
        </w:rPr>
        <w:t>SZ Lednice</w:t>
      </w:r>
      <w:r w:rsidRPr="00505529">
        <w:rPr>
          <w:rFonts w:asciiTheme="minorHAnsi" w:hAnsiTheme="minorHAnsi" w:cstheme="minorHAnsi"/>
          <w:color w:val="auto"/>
          <w:sz w:val="24"/>
          <w:szCs w:val="24"/>
        </w:rPr>
        <w:t>, platných pro příslušný rok.</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se zavazuje provád</w:t>
      </w:r>
      <w:r w:rsidR="004B24D8" w:rsidRPr="00505529">
        <w:rPr>
          <w:rFonts w:asciiTheme="minorHAnsi" w:hAnsiTheme="minorHAnsi" w:cstheme="minorHAnsi"/>
          <w:color w:val="auto"/>
          <w:sz w:val="24"/>
          <w:szCs w:val="24"/>
        </w:rPr>
        <w:t>ět úklid předmětných částí</w:t>
      </w:r>
      <w:r w:rsidRPr="00505529">
        <w:rPr>
          <w:rFonts w:asciiTheme="minorHAnsi" w:hAnsiTheme="minorHAnsi" w:cstheme="minorHAnsi"/>
          <w:color w:val="auto"/>
          <w:sz w:val="24"/>
          <w:szCs w:val="24"/>
        </w:rPr>
        <w:t xml:space="preserve"> p</w:t>
      </w:r>
      <w:r w:rsidR="0034157A" w:rsidRPr="00505529">
        <w:rPr>
          <w:rFonts w:asciiTheme="minorHAnsi" w:hAnsiTheme="minorHAnsi" w:cstheme="minorHAnsi"/>
          <w:color w:val="auto"/>
          <w:sz w:val="24"/>
          <w:szCs w:val="24"/>
        </w:rPr>
        <w:t>ozemk</w:t>
      </w:r>
      <w:r w:rsidR="004B24D8" w:rsidRPr="00505529">
        <w:rPr>
          <w:rFonts w:asciiTheme="minorHAnsi" w:hAnsiTheme="minorHAnsi" w:cstheme="minorHAnsi"/>
          <w:color w:val="auto"/>
          <w:sz w:val="24"/>
          <w:szCs w:val="24"/>
        </w:rPr>
        <w:t>ů</w:t>
      </w:r>
      <w:r w:rsidR="00546C3F" w:rsidRPr="00505529">
        <w:rPr>
          <w:rFonts w:asciiTheme="minorHAnsi" w:hAnsiTheme="minorHAnsi" w:cstheme="minorHAnsi"/>
          <w:color w:val="auto"/>
          <w:sz w:val="24"/>
          <w:szCs w:val="24"/>
        </w:rPr>
        <w:t xml:space="preserve">, </w:t>
      </w:r>
      <w:proofErr w:type="gramStart"/>
      <w:r w:rsidR="00546C3F" w:rsidRPr="00505529">
        <w:rPr>
          <w:rFonts w:asciiTheme="minorHAnsi" w:hAnsiTheme="minorHAnsi" w:cstheme="minorHAnsi"/>
          <w:color w:val="auto"/>
          <w:sz w:val="24"/>
          <w:szCs w:val="24"/>
        </w:rPr>
        <w:t>specifikovaných v ČI</w:t>
      </w:r>
      <w:proofErr w:type="gramEnd"/>
      <w:r w:rsidR="00546C3F" w:rsidRPr="00505529">
        <w:rPr>
          <w:rFonts w:asciiTheme="minorHAnsi" w:hAnsiTheme="minorHAnsi" w:cstheme="minorHAnsi"/>
          <w:color w:val="auto"/>
          <w:sz w:val="24"/>
          <w:szCs w:val="24"/>
        </w:rPr>
        <w:t xml:space="preserve">. I., Úvodní ustanovení, </w:t>
      </w:r>
      <w:r w:rsidRPr="00505529">
        <w:rPr>
          <w:rFonts w:asciiTheme="minorHAnsi" w:hAnsiTheme="minorHAnsi" w:cstheme="minorHAnsi"/>
          <w:color w:val="auto"/>
          <w:sz w:val="24"/>
          <w:szCs w:val="24"/>
        </w:rPr>
        <w:t>této smlouvy a rovněž zajistit na vlastní náklady úklid odpadků vzniklých jeho činností.</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jeho zaměstnanci či třetí osoby, plnící jeho úkoly jsou povinni dodržovat platné obecně závazné bezpečnostní a protipožární předpisy, předpisy o ochraně životního prostředí, hygienické předpisy.</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tímto bere na vědomí, že předmět užívání je součástí národní kulturní památky a zavazuje se dodržovat všechny obecně závazné právní předpisy, zejména předpisy na úseku památkové péče. Provozovatel se tímto zavazuje, že bude tyto skutečnosti po celou dobu užívání plně respektovat.</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Provozovatel zajistí, že obsluha </w:t>
      </w:r>
      <w:r w:rsidR="00E27987" w:rsidRPr="00505529">
        <w:rPr>
          <w:rFonts w:asciiTheme="minorHAnsi" w:hAnsiTheme="minorHAnsi" w:cstheme="minorHAnsi"/>
          <w:color w:val="auto"/>
          <w:sz w:val="24"/>
          <w:szCs w:val="24"/>
        </w:rPr>
        <w:t>kočárů</w:t>
      </w:r>
      <w:r w:rsidRPr="00505529">
        <w:rPr>
          <w:rFonts w:asciiTheme="minorHAnsi" w:hAnsiTheme="minorHAnsi" w:cstheme="minorHAnsi"/>
          <w:color w:val="auto"/>
          <w:sz w:val="24"/>
          <w:szCs w:val="24"/>
        </w:rPr>
        <w:t xml:space="preserve"> se bude pohybovat pouze ve vymezené ploše předmětu užívání.</w:t>
      </w:r>
    </w:p>
    <w:p w:rsidR="00372860" w:rsidRPr="00505529" w:rsidRDefault="00546D95"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odpovídá za všechny škody, které by způsobil svým zaviněním, svou činností či za škody způsobené třetí osobou, která plní jeho úkoly nebo provádí činnost související s jeho činností. Provozovatel odpovídá  i za škody způsobené návštěvníky v souvislosti s provozováním jízd kočárů, ledaže Provozovatel prokáže, že škodě nemohl zabránit ani při vynaložení veškerého úsilí, které lze požadovat. Vzniklou škodu je Provozovatel povinen odstranit uvedením poškozeného majetku do původního stavu, a to na svůj náklad, není-li to možné, pak je povinen takovou škodu uhradit v penězích. Neučiní-li tak, je Památkový ústav oprávněn takovou škodu odstranit na náklady Provozovatele. V případě vzniklé škody je pro stanovení výše škody rozhodná peněžní hodnota stanovená památkovým ústavem</w:t>
      </w:r>
      <w:r w:rsidR="00372860" w:rsidRPr="00505529">
        <w:rPr>
          <w:rFonts w:asciiTheme="minorHAnsi" w:hAnsiTheme="minorHAnsi" w:cstheme="minorHAnsi"/>
          <w:color w:val="auto"/>
          <w:sz w:val="24"/>
          <w:szCs w:val="24"/>
        </w:rPr>
        <w:t>.</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zajišťuje bezpečnost a ochranu zdraví svých zaměstnanců či osob, které plní jeho úkoly, při práci s ohledem na rizika možného ohrožení jejich života a zdraví, která se týkají vý</w:t>
      </w:r>
      <w:r w:rsidR="00546C3F" w:rsidRPr="00505529">
        <w:rPr>
          <w:rFonts w:asciiTheme="minorHAnsi" w:hAnsiTheme="minorHAnsi" w:cstheme="minorHAnsi"/>
          <w:color w:val="auto"/>
          <w:sz w:val="24"/>
          <w:szCs w:val="24"/>
        </w:rPr>
        <w:t xml:space="preserve">konu práce (dále jen „rizika"), </w:t>
      </w:r>
      <w:r w:rsidRPr="00505529">
        <w:rPr>
          <w:rFonts w:asciiTheme="minorHAnsi" w:hAnsiTheme="minorHAnsi" w:cstheme="minorHAnsi"/>
          <w:color w:val="auto"/>
          <w:sz w:val="24"/>
          <w:szCs w:val="24"/>
        </w:rPr>
        <w:t xml:space="preserve">jakož i bezpečnost dalších osob v předmětu užívání se </w:t>
      </w:r>
      <w:r w:rsidRPr="00505529">
        <w:rPr>
          <w:rFonts w:asciiTheme="minorHAnsi" w:hAnsiTheme="minorHAnsi" w:cstheme="minorHAnsi"/>
          <w:color w:val="auto"/>
          <w:sz w:val="24"/>
          <w:szCs w:val="24"/>
        </w:rPr>
        <w:lastRenderedPageBreak/>
        <w:t xml:space="preserve">nacházejících, a požární ochranu ve smyslu obecně závazných předpisů a je odpovědný za dodržování ustanovení těchto předpisů a za škody, které vzniknou jeho činností nebo v souvislosti s touto </w:t>
      </w:r>
      <w:r w:rsidR="00C82595" w:rsidRPr="00505529">
        <w:rPr>
          <w:rFonts w:asciiTheme="minorHAnsi" w:hAnsiTheme="minorHAnsi" w:cstheme="minorHAnsi"/>
          <w:color w:val="auto"/>
          <w:sz w:val="24"/>
          <w:szCs w:val="24"/>
        </w:rPr>
        <w:t>č</w:t>
      </w:r>
      <w:r w:rsidRPr="00505529">
        <w:rPr>
          <w:rFonts w:asciiTheme="minorHAnsi" w:hAnsiTheme="minorHAnsi" w:cstheme="minorHAnsi"/>
          <w:color w:val="auto"/>
          <w:sz w:val="24"/>
          <w:szCs w:val="24"/>
        </w:rPr>
        <w:t>inností. Provozovatel je povinen informovat památkový ústav o rizicích a opatřeních přijatých k ochraně před jejich působením.</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Provozovatel zajišťuje bezpečnost všech návštěvníků </w:t>
      </w:r>
      <w:r w:rsidR="00E27987" w:rsidRPr="00505529">
        <w:rPr>
          <w:rFonts w:asciiTheme="minorHAnsi" w:hAnsiTheme="minorHAnsi" w:cstheme="minorHAnsi"/>
          <w:color w:val="auto"/>
          <w:sz w:val="24"/>
          <w:szCs w:val="24"/>
        </w:rPr>
        <w:t>zámecké zahrady</w:t>
      </w:r>
      <w:r w:rsidR="00DF03E5" w:rsidRPr="00505529">
        <w:rPr>
          <w:rFonts w:asciiTheme="minorHAnsi" w:hAnsiTheme="minorHAnsi" w:cstheme="minorHAnsi"/>
          <w:color w:val="auto"/>
          <w:sz w:val="24"/>
          <w:szCs w:val="24"/>
        </w:rPr>
        <w:t xml:space="preserve"> v souvislosti</w:t>
      </w:r>
      <w:r w:rsidRPr="00505529">
        <w:rPr>
          <w:rFonts w:asciiTheme="minorHAnsi" w:hAnsiTheme="minorHAnsi" w:cstheme="minorHAnsi"/>
          <w:color w:val="auto"/>
          <w:sz w:val="24"/>
          <w:szCs w:val="24"/>
        </w:rPr>
        <w:t xml:space="preserve"> s jeho činností, včetně návštěvníků užívajících </w:t>
      </w:r>
      <w:r w:rsidR="00E27987" w:rsidRPr="00505529">
        <w:rPr>
          <w:rFonts w:asciiTheme="minorHAnsi" w:hAnsiTheme="minorHAnsi" w:cstheme="minorHAnsi"/>
          <w:color w:val="auto"/>
          <w:sz w:val="24"/>
          <w:szCs w:val="24"/>
        </w:rPr>
        <w:t>kočárů</w:t>
      </w:r>
      <w:r w:rsidRPr="00505529">
        <w:rPr>
          <w:rFonts w:asciiTheme="minorHAnsi" w:hAnsiTheme="minorHAnsi" w:cstheme="minorHAnsi"/>
          <w:color w:val="auto"/>
          <w:sz w:val="24"/>
          <w:szCs w:val="24"/>
        </w:rPr>
        <w:t xml:space="preserve"> (zákazníků provozovatele) a zároveň odpovídá za všechny škody na zdraví a majetku všech osob, které by jim způsobil svou činností, činností svých zaměstnanců </w:t>
      </w:r>
      <w:r w:rsidR="00C82595" w:rsidRPr="00505529">
        <w:rPr>
          <w:rFonts w:asciiTheme="minorHAnsi" w:hAnsiTheme="minorHAnsi" w:cstheme="minorHAnsi"/>
          <w:color w:val="auto"/>
          <w:sz w:val="24"/>
          <w:szCs w:val="24"/>
        </w:rPr>
        <w:t>č</w:t>
      </w:r>
      <w:r w:rsidRPr="00505529">
        <w:rPr>
          <w:rFonts w:asciiTheme="minorHAnsi" w:hAnsiTheme="minorHAnsi" w:cstheme="minorHAnsi"/>
          <w:color w:val="auto"/>
          <w:sz w:val="24"/>
          <w:szCs w:val="24"/>
        </w:rPr>
        <w:t>i činností způsobené třetí osobou, která plní jeho úkoly</w:t>
      </w:r>
      <w:r w:rsidR="00372860" w:rsidRPr="00505529">
        <w:rPr>
          <w:rFonts w:asciiTheme="minorHAnsi" w:hAnsiTheme="minorHAnsi" w:cstheme="minorHAnsi"/>
          <w:color w:val="auto"/>
          <w:sz w:val="24"/>
          <w:szCs w:val="24"/>
        </w:rPr>
        <w:t>.</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odpovídá za všechny škody vzniklé na zdraví a majetku osob plnících jeho úkoly vzniklých v souvislosti s jeho činností.</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Provozovatel je oprávněn předmět užívání užívat pouze za účelem stanoveným v čl. II. </w:t>
      </w:r>
      <w:r w:rsidR="00546C3F" w:rsidRPr="00505529">
        <w:rPr>
          <w:rFonts w:asciiTheme="minorHAnsi" w:hAnsiTheme="minorHAnsi" w:cstheme="minorHAnsi"/>
          <w:color w:val="auto"/>
          <w:sz w:val="24"/>
          <w:szCs w:val="24"/>
        </w:rPr>
        <w:t xml:space="preserve">této </w:t>
      </w:r>
      <w:r w:rsidRPr="00505529">
        <w:rPr>
          <w:rFonts w:asciiTheme="minorHAnsi" w:hAnsiTheme="minorHAnsi" w:cstheme="minorHAnsi"/>
          <w:color w:val="auto"/>
          <w:sz w:val="24"/>
          <w:szCs w:val="24"/>
        </w:rPr>
        <w:t>smlouvy.</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se zavazuje během doby trvání smlouvy dodržovat organizační a bezpečnostní pokyny odpovědných zaměstnanců památkového ústavu.</w:t>
      </w:r>
    </w:p>
    <w:p w:rsidR="00372860" w:rsidRPr="00505529"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Provozovatel je povinen uzavřít pojistnou smlouvu na svůj majetek umístěný nebo vnesený do předmětu užívání, zejména na </w:t>
      </w:r>
      <w:r w:rsidR="00E27987" w:rsidRPr="00505529">
        <w:rPr>
          <w:rFonts w:asciiTheme="minorHAnsi" w:hAnsiTheme="minorHAnsi" w:cstheme="minorHAnsi"/>
          <w:color w:val="auto"/>
          <w:sz w:val="24"/>
          <w:szCs w:val="24"/>
        </w:rPr>
        <w:t>kočáry</w:t>
      </w:r>
      <w:r w:rsidRPr="00505529">
        <w:rPr>
          <w:rFonts w:asciiTheme="minorHAnsi" w:hAnsiTheme="minorHAnsi" w:cstheme="minorHAnsi"/>
          <w:color w:val="auto"/>
          <w:sz w:val="24"/>
          <w:szCs w:val="24"/>
        </w:rPr>
        <w:t>. Provozovatel je dále povinen uzavřít pojistnou smlouvu na odpovědnost za škody způsobené činností Provozovatele.</w:t>
      </w:r>
    </w:p>
    <w:p w:rsidR="006646FE" w:rsidRPr="00505529" w:rsidRDefault="006646FE" w:rsidP="00C82595">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Provozovatel je povinen nahlásit počet osob / zákazníků účastnících se jízd kočárem za kalendářní měsíc a to nejpozději do 10 dnů od jeho ukončení. </w:t>
      </w:r>
    </w:p>
    <w:p w:rsidR="006646FE" w:rsidRPr="00505529" w:rsidRDefault="006646FE" w:rsidP="006646FE">
      <w:pPr>
        <w:pStyle w:val="Zkladntext1"/>
        <w:shd w:val="clear" w:color="auto" w:fill="auto"/>
        <w:tabs>
          <w:tab w:val="left" w:pos="426"/>
          <w:tab w:val="left" w:pos="570"/>
        </w:tabs>
        <w:spacing w:after="0"/>
        <w:rPr>
          <w:rFonts w:asciiTheme="minorHAnsi" w:hAnsiTheme="minorHAnsi" w:cstheme="minorHAnsi"/>
          <w:color w:val="auto"/>
          <w:sz w:val="24"/>
          <w:szCs w:val="24"/>
        </w:rPr>
      </w:pPr>
    </w:p>
    <w:p w:rsidR="007A3B6C" w:rsidRPr="00505529" w:rsidRDefault="0071488D" w:rsidP="00926D15">
      <w:pPr>
        <w:pStyle w:val="Nadpis20"/>
        <w:keepNext/>
        <w:keepLines/>
        <w:shd w:val="clear" w:color="auto" w:fill="auto"/>
        <w:spacing w:after="0" w:line="269" w:lineRule="auto"/>
        <w:ind w:right="220"/>
        <w:rPr>
          <w:rFonts w:asciiTheme="minorHAnsi" w:hAnsiTheme="minorHAnsi" w:cstheme="minorHAnsi"/>
          <w:color w:val="auto"/>
          <w:sz w:val="24"/>
          <w:szCs w:val="24"/>
        </w:rPr>
      </w:pPr>
      <w:bookmarkStart w:id="10" w:name="bookmark13"/>
      <w:r w:rsidRPr="00505529">
        <w:rPr>
          <w:rFonts w:asciiTheme="minorHAnsi" w:eastAsia="Tahoma" w:hAnsiTheme="minorHAnsi" w:cstheme="minorHAnsi"/>
          <w:color w:val="auto"/>
          <w:sz w:val="24"/>
          <w:szCs w:val="24"/>
        </w:rPr>
        <w:t>Článek V.</w:t>
      </w:r>
      <w:bookmarkEnd w:id="10"/>
    </w:p>
    <w:p w:rsidR="007A3B6C" w:rsidRPr="00505529" w:rsidRDefault="0071488D" w:rsidP="00926D15">
      <w:pPr>
        <w:pStyle w:val="Nadpis20"/>
        <w:keepNext/>
        <w:keepLines/>
        <w:shd w:val="clear" w:color="auto" w:fill="auto"/>
        <w:spacing w:after="220"/>
        <w:ind w:right="0"/>
        <w:rPr>
          <w:rFonts w:asciiTheme="minorHAnsi" w:hAnsiTheme="minorHAnsi" w:cstheme="minorHAnsi"/>
          <w:color w:val="auto"/>
          <w:sz w:val="24"/>
          <w:szCs w:val="24"/>
        </w:rPr>
      </w:pPr>
      <w:bookmarkStart w:id="11" w:name="bookmark14"/>
      <w:r w:rsidRPr="00505529">
        <w:rPr>
          <w:rFonts w:asciiTheme="minorHAnsi" w:hAnsiTheme="minorHAnsi" w:cstheme="minorHAnsi"/>
          <w:color w:val="auto"/>
          <w:sz w:val="24"/>
          <w:szCs w:val="24"/>
        </w:rPr>
        <w:t>Práva a povinnosti Památkového ústavu</w:t>
      </w:r>
      <w:bookmarkEnd w:id="11"/>
    </w:p>
    <w:p w:rsidR="00372860" w:rsidRPr="00505529" w:rsidRDefault="0071488D" w:rsidP="007B396A">
      <w:pPr>
        <w:pStyle w:val="Zkladntext1"/>
        <w:numPr>
          <w:ilvl w:val="0"/>
          <w:numId w:val="14"/>
        </w:numPr>
        <w:shd w:val="clear" w:color="auto" w:fill="auto"/>
        <w:tabs>
          <w:tab w:val="left" w:pos="570"/>
        </w:tabs>
        <w:spacing w:after="0" w:line="290"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Památkový ústav předává Provozovateli do užívání vyznačené plochy předmětu užívání ve stavu způsobilém k danému účelu.</w:t>
      </w:r>
    </w:p>
    <w:p w:rsidR="00372860" w:rsidRPr="00505529" w:rsidRDefault="0071488D" w:rsidP="007B396A">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Památkový ústav neodpovídá za škody na majetku vneseném či používaném Provozovatelem v předmětu užívání a ani za škody na majetku vneseném </w:t>
      </w:r>
      <w:proofErr w:type="gramStart"/>
      <w:r w:rsidRPr="00505529">
        <w:rPr>
          <w:rFonts w:asciiTheme="minorHAnsi" w:hAnsiTheme="minorHAnsi" w:cstheme="minorHAnsi"/>
          <w:color w:val="auto"/>
          <w:sz w:val="24"/>
          <w:szCs w:val="24"/>
        </w:rPr>
        <w:t>čí</w:t>
      </w:r>
      <w:proofErr w:type="gramEnd"/>
      <w:r w:rsidRPr="00505529">
        <w:rPr>
          <w:rFonts w:asciiTheme="minorHAnsi" w:hAnsiTheme="minorHAnsi" w:cstheme="minorHAnsi"/>
          <w:color w:val="auto"/>
          <w:sz w:val="24"/>
          <w:szCs w:val="24"/>
        </w:rPr>
        <w:t xml:space="preserve"> užívaném v předmětu užívání jinými osobami se souhlasem Provozovatele.</w:t>
      </w:r>
    </w:p>
    <w:p w:rsidR="00372860" w:rsidRPr="00505529" w:rsidRDefault="0071488D" w:rsidP="007B396A">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Památkový ústav neodpovídá za bezpečnost, zdraví a majetek osob, které se zdržují v předmětu užívání v souvislosti s</w:t>
      </w:r>
      <w:r w:rsidR="00E27987" w:rsidRPr="00505529">
        <w:rPr>
          <w:rFonts w:asciiTheme="minorHAnsi" w:hAnsiTheme="minorHAnsi" w:cstheme="minorHAnsi"/>
          <w:color w:val="auto"/>
          <w:sz w:val="24"/>
          <w:szCs w:val="24"/>
        </w:rPr>
        <w:t xml:space="preserve"> činností Provozovatele či přím</w:t>
      </w:r>
      <w:r w:rsidR="00546C3F" w:rsidRPr="00505529">
        <w:rPr>
          <w:rFonts w:asciiTheme="minorHAnsi" w:hAnsiTheme="minorHAnsi" w:cstheme="minorHAnsi"/>
          <w:color w:val="auto"/>
          <w:sz w:val="24"/>
          <w:szCs w:val="24"/>
        </w:rPr>
        <w:t>o</w:t>
      </w:r>
      <w:r w:rsidR="00E27987" w:rsidRPr="00505529">
        <w:rPr>
          <w:rFonts w:asciiTheme="minorHAnsi" w:hAnsiTheme="minorHAnsi" w:cstheme="minorHAnsi"/>
          <w:color w:val="auto"/>
          <w:sz w:val="24"/>
          <w:szCs w:val="24"/>
        </w:rPr>
        <w:t xml:space="preserve"> na kočárech</w:t>
      </w:r>
      <w:r w:rsidRPr="00505529">
        <w:rPr>
          <w:rFonts w:asciiTheme="minorHAnsi" w:hAnsiTheme="minorHAnsi" w:cstheme="minorHAnsi"/>
          <w:color w:val="auto"/>
          <w:sz w:val="24"/>
          <w:szCs w:val="24"/>
        </w:rPr>
        <w:t>, a ani za škody osobám vzniklé při provozování činnosti Provozovatele.</w:t>
      </w:r>
    </w:p>
    <w:p w:rsidR="007A3B6C" w:rsidRPr="00505529" w:rsidRDefault="0071488D" w:rsidP="00E27987">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Památkový ústav neodpovídá za škody způsobené Provozovateli v důsledku živelné události.</w:t>
      </w:r>
    </w:p>
    <w:p w:rsidR="007A3B6C" w:rsidRPr="00505529" w:rsidRDefault="0071488D" w:rsidP="00926D15">
      <w:pPr>
        <w:pStyle w:val="Nadpis20"/>
        <w:keepNext/>
        <w:keepLines/>
        <w:shd w:val="clear" w:color="auto" w:fill="auto"/>
        <w:spacing w:after="0" w:line="266" w:lineRule="auto"/>
        <w:ind w:right="0"/>
        <w:rPr>
          <w:rFonts w:asciiTheme="minorHAnsi" w:hAnsiTheme="minorHAnsi" w:cstheme="minorHAnsi"/>
          <w:color w:val="auto"/>
          <w:sz w:val="24"/>
          <w:szCs w:val="24"/>
        </w:rPr>
      </w:pPr>
      <w:bookmarkStart w:id="12" w:name="bookmark15"/>
      <w:r w:rsidRPr="00505529">
        <w:rPr>
          <w:rFonts w:asciiTheme="minorHAnsi" w:eastAsia="Tahoma" w:hAnsiTheme="minorHAnsi" w:cstheme="minorHAnsi"/>
          <w:color w:val="auto"/>
          <w:sz w:val="24"/>
          <w:szCs w:val="24"/>
        </w:rPr>
        <w:t>Článek VI.</w:t>
      </w:r>
      <w:bookmarkEnd w:id="12"/>
    </w:p>
    <w:p w:rsidR="007A3B6C" w:rsidRPr="00505529" w:rsidRDefault="0071488D" w:rsidP="00926D15">
      <w:pPr>
        <w:pStyle w:val="Nadpis20"/>
        <w:keepNext/>
        <w:keepLines/>
        <w:shd w:val="clear" w:color="auto" w:fill="auto"/>
        <w:spacing w:after="200"/>
        <w:ind w:right="0"/>
        <w:rPr>
          <w:rFonts w:asciiTheme="minorHAnsi" w:hAnsiTheme="minorHAnsi" w:cstheme="minorHAnsi"/>
          <w:color w:val="auto"/>
          <w:sz w:val="24"/>
          <w:szCs w:val="24"/>
        </w:rPr>
      </w:pPr>
      <w:bookmarkStart w:id="13" w:name="bookmark16"/>
      <w:r w:rsidRPr="00505529">
        <w:rPr>
          <w:rFonts w:asciiTheme="minorHAnsi" w:hAnsiTheme="minorHAnsi" w:cstheme="minorHAnsi"/>
          <w:color w:val="auto"/>
          <w:sz w:val="24"/>
          <w:szCs w:val="24"/>
        </w:rPr>
        <w:t>Doba platnosti</w:t>
      </w:r>
      <w:bookmarkEnd w:id="13"/>
    </w:p>
    <w:p w:rsidR="007A3B6C" w:rsidRPr="00505529" w:rsidRDefault="0071488D" w:rsidP="00E27987">
      <w:pPr>
        <w:pStyle w:val="Jin0"/>
        <w:numPr>
          <w:ilvl w:val="0"/>
          <w:numId w:val="15"/>
        </w:numPr>
        <w:shd w:val="clear" w:color="auto" w:fill="auto"/>
        <w:tabs>
          <w:tab w:val="left" w:pos="567"/>
        </w:tabs>
        <w:spacing w:after="0" w:line="262"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Tato Smlouva se uzavírá </w:t>
      </w:r>
      <w:r w:rsidRPr="00505529">
        <w:rPr>
          <w:rFonts w:asciiTheme="minorHAnsi" w:eastAsia="Calibri" w:hAnsiTheme="minorHAnsi" w:cstheme="minorHAnsi"/>
          <w:b/>
          <w:bCs/>
          <w:color w:val="auto"/>
          <w:sz w:val="24"/>
          <w:szCs w:val="24"/>
        </w:rPr>
        <w:t>na</w:t>
      </w:r>
      <w:r w:rsidR="003352CD" w:rsidRPr="00505529">
        <w:rPr>
          <w:rFonts w:asciiTheme="minorHAnsi" w:eastAsia="Calibri" w:hAnsiTheme="minorHAnsi" w:cstheme="minorHAnsi"/>
          <w:b/>
          <w:bCs/>
          <w:color w:val="auto"/>
          <w:sz w:val="24"/>
          <w:szCs w:val="24"/>
        </w:rPr>
        <w:t xml:space="preserve"> dobu určitou, a to ode dne účinnosti této smlouvy</w:t>
      </w:r>
      <w:r w:rsidR="001A49C1" w:rsidRPr="00505529">
        <w:rPr>
          <w:rFonts w:asciiTheme="minorHAnsi" w:eastAsia="Calibri" w:hAnsiTheme="minorHAnsi" w:cstheme="minorHAnsi"/>
          <w:b/>
          <w:bCs/>
          <w:color w:val="auto"/>
          <w:sz w:val="24"/>
          <w:szCs w:val="24"/>
        </w:rPr>
        <w:t xml:space="preserve"> do </w:t>
      </w:r>
      <w:r w:rsidR="007B396A" w:rsidRPr="00505529">
        <w:rPr>
          <w:rFonts w:asciiTheme="minorHAnsi" w:eastAsia="Calibri" w:hAnsiTheme="minorHAnsi" w:cstheme="minorHAnsi"/>
          <w:b/>
          <w:bCs/>
          <w:color w:val="auto"/>
          <w:sz w:val="24"/>
          <w:szCs w:val="24"/>
        </w:rPr>
        <w:t>30</w:t>
      </w:r>
      <w:r w:rsidR="001A49C1" w:rsidRPr="00505529">
        <w:rPr>
          <w:rFonts w:asciiTheme="minorHAnsi" w:eastAsia="Calibri" w:hAnsiTheme="minorHAnsi" w:cstheme="minorHAnsi"/>
          <w:b/>
          <w:bCs/>
          <w:color w:val="auto"/>
          <w:sz w:val="24"/>
          <w:szCs w:val="24"/>
        </w:rPr>
        <w:t>.</w:t>
      </w:r>
      <w:r w:rsidR="00E27987" w:rsidRPr="00505529">
        <w:rPr>
          <w:rFonts w:asciiTheme="minorHAnsi" w:eastAsia="Calibri" w:hAnsiTheme="minorHAnsi" w:cstheme="minorHAnsi"/>
          <w:b/>
          <w:bCs/>
          <w:color w:val="auto"/>
          <w:sz w:val="24"/>
          <w:szCs w:val="24"/>
        </w:rPr>
        <w:t xml:space="preserve"> </w:t>
      </w:r>
      <w:r w:rsidR="007B396A" w:rsidRPr="00505529">
        <w:rPr>
          <w:rFonts w:asciiTheme="minorHAnsi" w:eastAsia="Calibri" w:hAnsiTheme="minorHAnsi" w:cstheme="minorHAnsi"/>
          <w:b/>
          <w:bCs/>
          <w:color w:val="auto"/>
          <w:sz w:val="24"/>
          <w:szCs w:val="24"/>
        </w:rPr>
        <w:t>10</w:t>
      </w:r>
      <w:r w:rsidR="003352CD" w:rsidRPr="00505529">
        <w:rPr>
          <w:rFonts w:asciiTheme="minorHAnsi" w:eastAsia="Calibri" w:hAnsiTheme="minorHAnsi" w:cstheme="minorHAnsi"/>
          <w:b/>
          <w:bCs/>
          <w:color w:val="auto"/>
          <w:sz w:val="24"/>
          <w:szCs w:val="24"/>
        </w:rPr>
        <w:t>. 2026</w:t>
      </w:r>
      <w:r w:rsidRPr="00505529">
        <w:rPr>
          <w:rFonts w:asciiTheme="minorHAnsi" w:eastAsia="Calibri" w:hAnsiTheme="minorHAnsi" w:cstheme="minorHAnsi"/>
          <w:b/>
          <w:bCs/>
          <w:color w:val="auto"/>
          <w:sz w:val="24"/>
          <w:szCs w:val="24"/>
        </w:rPr>
        <w:t>.</w:t>
      </w:r>
    </w:p>
    <w:p w:rsidR="007A3B6C" w:rsidRPr="00505529" w:rsidRDefault="0071488D" w:rsidP="00E27987">
      <w:pPr>
        <w:pStyle w:val="Zkladntext1"/>
        <w:numPr>
          <w:ilvl w:val="0"/>
          <w:numId w:val="15"/>
        </w:numPr>
        <w:shd w:val="clear" w:color="auto" w:fill="auto"/>
        <w:tabs>
          <w:tab w:val="left" w:pos="567"/>
        </w:tabs>
        <w:spacing w:after="0" w:line="286"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Ukončení smlouvy před uplynutím doby, na kterou je sjednána, je možné dohodou, dále jednostrannou písemnou výpovědí, nebo odstoupením</w:t>
      </w:r>
      <w:r w:rsidR="00546C3F" w:rsidRPr="00505529">
        <w:rPr>
          <w:rFonts w:asciiTheme="minorHAnsi" w:hAnsiTheme="minorHAnsi" w:cstheme="minorHAnsi"/>
          <w:color w:val="auto"/>
          <w:sz w:val="24"/>
          <w:szCs w:val="24"/>
        </w:rPr>
        <w:t xml:space="preserve"> památkového</w:t>
      </w:r>
      <w:r w:rsidRPr="00505529">
        <w:rPr>
          <w:rFonts w:asciiTheme="minorHAnsi" w:hAnsiTheme="minorHAnsi" w:cstheme="minorHAnsi"/>
          <w:color w:val="auto"/>
          <w:sz w:val="24"/>
          <w:szCs w:val="24"/>
        </w:rPr>
        <w:t xml:space="preserve"> ústavu v případě porušování podmínek smlouvy ze strany Provozovatele.</w:t>
      </w:r>
    </w:p>
    <w:p w:rsidR="007A3B6C" w:rsidRPr="00505529" w:rsidRDefault="0071488D" w:rsidP="00E27987">
      <w:pPr>
        <w:pStyle w:val="Zkladntext1"/>
        <w:numPr>
          <w:ilvl w:val="0"/>
          <w:numId w:val="15"/>
        </w:numPr>
        <w:shd w:val="clear" w:color="auto" w:fill="auto"/>
        <w:tabs>
          <w:tab w:val="left" w:pos="567"/>
        </w:tabs>
        <w:spacing w:after="0"/>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lastRenderedPageBreak/>
        <w:t>Každá ze smluvních stran může smlouvu vypovědět i bez udání důvodů s výpovědní lhůtou 1 měsíc.</w:t>
      </w:r>
    </w:p>
    <w:p w:rsidR="001A49C1" w:rsidRPr="00505529" w:rsidRDefault="0071488D" w:rsidP="00E27987">
      <w:pPr>
        <w:pStyle w:val="Zkladntext1"/>
        <w:numPr>
          <w:ilvl w:val="0"/>
          <w:numId w:val="15"/>
        </w:numPr>
        <w:shd w:val="clear" w:color="auto" w:fill="auto"/>
        <w:tabs>
          <w:tab w:val="left" w:pos="567"/>
        </w:tabs>
        <w:spacing w:after="0"/>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Památkový ústav je oprávněn vypovědět smlouvu bez výpovědní doby v případech, kdy Provozovatel porušuje své povinnosti zvlášť závažným způsobem. Za zvlášť závažné porušení povinností Provozovatele se považuje:</w:t>
      </w:r>
    </w:p>
    <w:p w:rsidR="001A49C1" w:rsidRPr="00505529" w:rsidRDefault="0071488D" w:rsidP="00E27987">
      <w:pPr>
        <w:pStyle w:val="Zkladntext1"/>
        <w:numPr>
          <w:ilvl w:val="0"/>
          <w:numId w:val="16"/>
        </w:numPr>
        <w:shd w:val="clear" w:color="auto" w:fill="auto"/>
        <w:tabs>
          <w:tab w:val="left" w:pos="567"/>
        </w:tabs>
        <w:spacing w:after="0"/>
        <w:ind w:left="1134" w:hanging="425"/>
        <w:rPr>
          <w:rFonts w:asciiTheme="minorHAnsi" w:hAnsiTheme="minorHAnsi" w:cstheme="minorHAnsi"/>
          <w:color w:val="auto"/>
          <w:sz w:val="24"/>
          <w:szCs w:val="24"/>
        </w:rPr>
      </w:pPr>
      <w:r w:rsidRPr="00505529">
        <w:rPr>
          <w:rFonts w:asciiTheme="minorHAnsi" w:hAnsiTheme="minorHAnsi" w:cstheme="minorHAnsi"/>
          <w:color w:val="auto"/>
          <w:sz w:val="24"/>
          <w:szCs w:val="24"/>
        </w:rPr>
        <w:t>jestliže Provozovatel řádně a včas neplní své povinnosti stanovené touto smlouvou,</w:t>
      </w:r>
    </w:p>
    <w:p w:rsidR="001A49C1" w:rsidRPr="00505529" w:rsidRDefault="0071488D" w:rsidP="00E27987">
      <w:pPr>
        <w:pStyle w:val="Zkladntext1"/>
        <w:numPr>
          <w:ilvl w:val="0"/>
          <w:numId w:val="16"/>
        </w:numPr>
        <w:shd w:val="clear" w:color="auto" w:fill="auto"/>
        <w:tabs>
          <w:tab w:val="left" w:pos="567"/>
        </w:tabs>
        <w:spacing w:after="0"/>
        <w:ind w:left="1134" w:hanging="425"/>
        <w:rPr>
          <w:rFonts w:asciiTheme="minorHAnsi" w:hAnsiTheme="minorHAnsi" w:cstheme="minorHAnsi"/>
          <w:color w:val="auto"/>
          <w:sz w:val="24"/>
          <w:szCs w:val="24"/>
        </w:rPr>
      </w:pPr>
      <w:r w:rsidRPr="00505529">
        <w:rPr>
          <w:rFonts w:asciiTheme="minorHAnsi" w:hAnsiTheme="minorHAnsi" w:cstheme="minorHAnsi"/>
          <w:color w:val="auto"/>
          <w:sz w:val="24"/>
          <w:szCs w:val="24"/>
        </w:rPr>
        <w:t>jestliže Provozovatel bude v prodlení s placením smluvní ceny po dobu delší 15 dnů.</w:t>
      </w:r>
    </w:p>
    <w:p w:rsidR="007A3B6C" w:rsidRPr="00505529" w:rsidRDefault="0071488D" w:rsidP="00E27987">
      <w:pPr>
        <w:pStyle w:val="Zkladntext1"/>
        <w:numPr>
          <w:ilvl w:val="0"/>
          <w:numId w:val="15"/>
        </w:numPr>
        <w:shd w:val="clear" w:color="auto" w:fill="auto"/>
        <w:tabs>
          <w:tab w:val="left" w:pos="567"/>
        </w:tabs>
        <w:spacing w:after="0"/>
        <w:ind w:left="567" w:hanging="720"/>
        <w:rPr>
          <w:rFonts w:asciiTheme="minorHAnsi" w:hAnsiTheme="minorHAnsi" w:cstheme="minorHAnsi"/>
          <w:color w:val="auto"/>
          <w:sz w:val="24"/>
          <w:szCs w:val="24"/>
        </w:rPr>
      </w:pPr>
      <w:r w:rsidRPr="00505529">
        <w:rPr>
          <w:rFonts w:asciiTheme="minorHAnsi" w:hAnsiTheme="minorHAnsi" w:cstheme="minorHAnsi"/>
          <w:color w:val="auto"/>
          <w:sz w:val="24"/>
          <w:szCs w:val="24"/>
        </w:rPr>
        <w:t>Výpověď musí být písemná. Výpovědní doba počíná běžet prvním dnem následujícím po doručení výpovědi druhé smluvní straně. Při výpovědi</w:t>
      </w:r>
      <w:r w:rsidR="004B24D8" w:rsidRPr="00505529">
        <w:rPr>
          <w:rFonts w:asciiTheme="minorHAnsi" w:hAnsiTheme="minorHAnsi" w:cstheme="minorHAnsi"/>
          <w:color w:val="auto"/>
          <w:sz w:val="24"/>
          <w:szCs w:val="24"/>
        </w:rPr>
        <w:t xml:space="preserve"> bez výpovědní doby zaniká tento právní vztah</w:t>
      </w:r>
      <w:r w:rsidRPr="00505529">
        <w:rPr>
          <w:rFonts w:asciiTheme="minorHAnsi" w:hAnsiTheme="minorHAnsi" w:cstheme="minorHAnsi"/>
          <w:color w:val="auto"/>
          <w:sz w:val="24"/>
          <w:szCs w:val="24"/>
        </w:rPr>
        <w:t xml:space="preserve"> dnem následujícím po doručení výpovědi druhé smluvní straně, </w:t>
      </w:r>
      <w:r w:rsidR="00345D57" w:rsidRPr="00505529">
        <w:rPr>
          <w:rFonts w:asciiTheme="minorHAnsi" w:hAnsiTheme="minorHAnsi" w:cstheme="minorHAnsi"/>
          <w:color w:val="auto"/>
          <w:sz w:val="24"/>
          <w:szCs w:val="24"/>
        </w:rPr>
        <w:t>v</w:t>
      </w:r>
      <w:r w:rsidRPr="00505529">
        <w:rPr>
          <w:rFonts w:asciiTheme="minorHAnsi" w:hAnsiTheme="minorHAnsi" w:cstheme="minorHAnsi"/>
          <w:color w:val="auto"/>
          <w:sz w:val="24"/>
          <w:szCs w:val="24"/>
        </w:rPr>
        <w:t xml:space="preserve"> pochybnostech platí, že výpověď byla doručena třetí den po odeslání.</w:t>
      </w:r>
    </w:p>
    <w:p w:rsidR="00372860" w:rsidRPr="00505529" w:rsidRDefault="00372860" w:rsidP="007B396A">
      <w:pPr>
        <w:pStyle w:val="Zkladntext1"/>
        <w:numPr>
          <w:ilvl w:val="0"/>
          <w:numId w:val="15"/>
        </w:numPr>
        <w:tabs>
          <w:tab w:val="left" w:pos="567"/>
        </w:tabs>
        <w:spacing w:after="0"/>
        <w:ind w:left="567" w:hanging="720"/>
        <w:rPr>
          <w:rFonts w:asciiTheme="minorHAnsi" w:hAnsiTheme="minorHAnsi" w:cstheme="minorHAnsi"/>
          <w:color w:val="auto"/>
          <w:sz w:val="24"/>
          <w:szCs w:val="24"/>
        </w:rPr>
      </w:pPr>
      <w:r w:rsidRPr="00505529">
        <w:rPr>
          <w:rFonts w:asciiTheme="minorHAnsi" w:hAnsiTheme="minorHAnsi" w:cstheme="minorHAnsi"/>
          <w:color w:val="auto"/>
          <w:sz w:val="24"/>
          <w:szCs w:val="24"/>
        </w:rPr>
        <w:t>Památkový ústav má rovněž možnost odstoupit od této smlouvy, pokud přestanou být plněny podmínky podle článku I. odst. 2. a 3. smlouvy. Smlouva zaniká dnem následujícím po doručení písemného odstoupení provozovateli. V případě pochybností se má za to, že je odstoupení doručeno třetí den od jeho odeslání na adresu provozovatel uvedené v záhlaví této Smlouvy.</w:t>
      </w:r>
    </w:p>
    <w:p w:rsidR="00372860" w:rsidRPr="00505529" w:rsidRDefault="00372860" w:rsidP="007B396A">
      <w:pPr>
        <w:pStyle w:val="Zkladntext1"/>
        <w:numPr>
          <w:ilvl w:val="0"/>
          <w:numId w:val="15"/>
        </w:numPr>
        <w:shd w:val="clear" w:color="auto" w:fill="auto"/>
        <w:tabs>
          <w:tab w:val="left" w:pos="567"/>
        </w:tabs>
        <w:spacing w:after="0"/>
        <w:ind w:left="567" w:hanging="720"/>
        <w:rPr>
          <w:rFonts w:asciiTheme="minorHAnsi" w:hAnsiTheme="minorHAnsi" w:cstheme="minorHAnsi"/>
          <w:color w:val="auto"/>
          <w:sz w:val="24"/>
          <w:szCs w:val="24"/>
        </w:rPr>
      </w:pPr>
      <w:r w:rsidRPr="00505529">
        <w:rPr>
          <w:rFonts w:asciiTheme="minorHAnsi" w:hAnsiTheme="minorHAnsi" w:cstheme="minorHAnsi"/>
          <w:color w:val="auto"/>
          <w:sz w:val="24"/>
          <w:szCs w:val="24"/>
        </w:rPr>
        <w:t>Smluvní strany si rovněž ujednaly, že vylučují pokračování smluvního vztahu po dni, kdy má podle této smlouvy skončit.</w:t>
      </w:r>
    </w:p>
    <w:p w:rsidR="00C82595" w:rsidRPr="00505529" w:rsidRDefault="00C82595" w:rsidP="00926D15">
      <w:pPr>
        <w:pStyle w:val="Nadpis20"/>
        <w:keepNext/>
        <w:keepLines/>
        <w:shd w:val="clear" w:color="auto" w:fill="auto"/>
        <w:spacing w:after="0" w:line="269" w:lineRule="auto"/>
        <w:ind w:right="0"/>
        <w:rPr>
          <w:rFonts w:asciiTheme="minorHAnsi" w:eastAsia="Tahoma" w:hAnsiTheme="minorHAnsi" w:cstheme="minorHAnsi"/>
          <w:color w:val="auto"/>
          <w:sz w:val="24"/>
          <w:szCs w:val="24"/>
        </w:rPr>
      </w:pPr>
      <w:bookmarkStart w:id="14" w:name="bookmark17"/>
    </w:p>
    <w:p w:rsidR="007A3B6C" w:rsidRPr="00505529" w:rsidRDefault="0071488D" w:rsidP="00926D15">
      <w:pPr>
        <w:pStyle w:val="Nadpis20"/>
        <w:keepNext/>
        <w:keepLines/>
        <w:shd w:val="clear" w:color="auto" w:fill="auto"/>
        <w:spacing w:after="0" w:line="269" w:lineRule="auto"/>
        <w:ind w:right="0"/>
        <w:rPr>
          <w:rFonts w:asciiTheme="minorHAnsi" w:hAnsiTheme="minorHAnsi" w:cstheme="minorHAnsi"/>
          <w:color w:val="auto"/>
          <w:sz w:val="24"/>
          <w:szCs w:val="24"/>
        </w:rPr>
      </w:pPr>
      <w:r w:rsidRPr="00505529">
        <w:rPr>
          <w:rFonts w:asciiTheme="minorHAnsi" w:eastAsia="Tahoma" w:hAnsiTheme="minorHAnsi" w:cstheme="minorHAnsi"/>
          <w:color w:val="auto"/>
          <w:sz w:val="24"/>
          <w:szCs w:val="24"/>
        </w:rPr>
        <w:t>Článek VII.</w:t>
      </w:r>
      <w:bookmarkEnd w:id="14"/>
    </w:p>
    <w:p w:rsidR="007A3B6C" w:rsidRPr="00505529" w:rsidRDefault="0071488D" w:rsidP="00926D15">
      <w:pPr>
        <w:pStyle w:val="Nadpis20"/>
        <w:keepNext/>
        <w:keepLines/>
        <w:shd w:val="clear" w:color="auto" w:fill="auto"/>
        <w:spacing w:after="220"/>
        <w:ind w:right="0"/>
        <w:rPr>
          <w:rFonts w:asciiTheme="minorHAnsi" w:hAnsiTheme="minorHAnsi" w:cstheme="minorHAnsi"/>
          <w:color w:val="auto"/>
          <w:sz w:val="24"/>
          <w:szCs w:val="24"/>
        </w:rPr>
      </w:pPr>
      <w:bookmarkStart w:id="15" w:name="bookmark18"/>
      <w:r w:rsidRPr="00505529">
        <w:rPr>
          <w:rFonts w:asciiTheme="minorHAnsi" w:hAnsiTheme="minorHAnsi" w:cstheme="minorHAnsi"/>
          <w:color w:val="auto"/>
          <w:sz w:val="24"/>
          <w:szCs w:val="24"/>
        </w:rPr>
        <w:t>Ostatní práva a povinnosti smluvních stran</w:t>
      </w:r>
      <w:bookmarkEnd w:id="15"/>
    </w:p>
    <w:p w:rsidR="00372860" w:rsidRPr="00505529" w:rsidRDefault="0071488D" w:rsidP="007B396A">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V případě dlouhodobě nepříznivého počasí, silného větru nebo jiné nepředvídané události je vjezd </w:t>
      </w:r>
      <w:r w:rsidR="001A49C1" w:rsidRPr="00505529">
        <w:rPr>
          <w:rFonts w:asciiTheme="minorHAnsi" w:hAnsiTheme="minorHAnsi" w:cstheme="minorHAnsi"/>
          <w:color w:val="auto"/>
          <w:sz w:val="24"/>
          <w:szCs w:val="24"/>
        </w:rPr>
        <w:t xml:space="preserve">kočárů </w:t>
      </w:r>
      <w:r w:rsidRPr="00505529">
        <w:rPr>
          <w:rFonts w:asciiTheme="minorHAnsi" w:hAnsiTheme="minorHAnsi" w:cstheme="minorHAnsi"/>
          <w:color w:val="auto"/>
          <w:sz w:val="24"/>
          <w:szCs w:val="24"/>
        </w:rPr>
        <w:t xml:space="preserve">do </w:t>
      </w:r>
      <w:r w:rsidR="00E27987" w:rsidRPr="00505529">
        <w:rPr>
          <w:rFonts w:asciiTheme="minorHAnsi" w:hAnsiTheme="minorHAnsi" w:cstheme="minorHAnsi"/>
          <w:color w:val="auto"/>
          <w:sz w:val="24"/>
          <w:szCs w:val="24"/>
        </w:rPr>
        <w:t>zámecké zahrady</w:t>
      </w:r>
      <w:r w:rsidR="001A49C1" w:rsidRPr="00505529">
        <w:rPr>
          <w:rFonts w:asciiTheme="minorHAnsi" w:hAnsiTheme="minorHAnsi" w:cstheme="minorHAnsi"/>
          <w:color w:val="auto"/>
          <w:sz w:val="24"/>
          <w:szCs w:val="24"/>
        </w:rPr>
        <w:t xml:space="preserve"> </w:t>
      </w:r>
      <w:r w:rsidRPr="00505529">
        <w:rPr>
          <w:rFonts w:asciiTheme="minorHAnsi" w:hAnsiTheme="minorHAnsi" w:cstheme="minorHAnsi"/>
          <w:color w:val="auto"/>
          <w:sz w:val="24"/>
          <w:szCs w:val="24"/>
        </w:rPr>
        <w:t>zakázán. Rozhodnutí o operativním uzavření je v pravomoci zmocněnce pro věcná jednání ze strany památkového ústavu.</w:t>
      </w:r>
    </w:p>
    <w:p w:rsidR="00372860" w:rsidRPr="00505529" w:rsidRDefault="0071488D" w:rsidP="007B396A">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Jakékoliv úpravy a změny předmětu užívání nejsou možné.</w:t>
      </w:r>
    </w:p>
    <w:p w:rsidR="00372860" w:rsidRPr="00505529" w:rsidRDefault="0071488D" w:rsidP="007B396A">
      <w:pPr>
        <w:pStyle w:val="Zkladntext1"/>
        <w:numPr>
          <w:ilvl w:val="0"/>
          <w:numId w:val="18"/>
        </w:numPr>
        <w:shd w:val="clear" w:color="auto" w:fill="auto"/>
        <w:tabs>
          <w:tab w:val="left" w:pos="567"/>
        </w:tabs>
        <w:spacing w:after="0" w:line="286"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Provozovatel nesmí umístit jakoukoliv reklamu či informační zařízení (informačního štítu, tabulky a podobně) bez prokazatelného souhlasu památkového ústavu.</w:t>
      </w:r>
    </w:p>
    <w:p w:rsidR="00372860" w:rsidRPr="00505529" w:rsidRDefault="0071488D" w:rsidP="007B396A">
      <w:pPr>
        <w:pStyle w:val="Zkladntext1"/>
        <w:numPr>
          <w:ilvl w:val="0"/>
          <w:numId w:val="18"/>
        </w:numPr>
        <w:shd w:val="clear" w:color="auto" w:fill="auto"/>
        <w:tabs>
          <w:tab w:val="left" w:pos="567"/>
        </w:tabs>
        <w:spacing w:after="0"/>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Předání a převzetí předmětu užívání dle této Smlouvy bude provedeno odpovědnými zástupci obou smluvních stran a bude sepsán předávací protokol s uvedením případných shledaných závad.</w:t>
      </w:r>
    </w:p>
    <w:p w:rsidR="001A49C1" w:rsidRPr="00505529" w:rsidRDefault="0071488D" w:rsidP="001A49C1">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Po skončení užívání předmětu užívání bude odpovědnými zástupci obou smluvních stran jejich prohlídka. V případě zjištění škody bude tato záležitost projednána s vedoucím </w:t>
      </w:r>
      <w:r w:rsidR="001A49C1" w:rsidRPr="00505529">
        <w:rPr>
          <w:rFonts w:asciiTheme="minorHAnsi" w:hAnsiTheme="minorHAnsi" w:cstheme="minorHAnsi"/>
          <w:color w:val="auto"/>
          <w:sz w:val="24"/>
          <w:szCs w:val="24"/>
        </w:rPr>
        <w:t>správy objetu</w:t>
      </w:r>
      <w:r w:rsidRPr="00505529">
        <w:rPr>
          <w:rFonts w:asciiTheme="minorHAnsi" w:hAnsiTheme="minorHAnsi" w:cstheme="minorHAnsi"/>
          <w:color w:val="auto"/>
          <w:sz w:val="24"/>
          <w:szCs w:val="24"/>
        </w:rPr>
        <w:t>, který ve spolupráci s odborným zaměstnancem Národního památkového ústavu - územního odborného pracoviště v Kroměříži určí způsob a výši náhrady této škody a stanoví podmínky jejího odstranění, a to na náklady Provozovatele.</w:t>
      </w:r>
    </w:p>
    <w:p w:rsidR="003352CD" w:rsidRPr="00505529" w:rsidRDefault="003352CD" w:rsidP="003352CD">
      <w:pPr>
        <w:pStyle w:val="Zkladntext1"/>
        <w:shd w:val="clear" w:color="auto" w:fill="auto"/>
        <w:tabs>
          <w:tab w:val="left" w:pos="567"/>
        </w:tabs>
        <w:spacing w:after="0" w:line="283" w:lineRule="auto"/>
        <w:ind w:left="567"/>
        <w:rPr>
          <w:rFonts w:asciiTheme="minorHAnsi" w:hAnsiTheme="minorHAnsi" w:cstheme="minorHAnsi"/>
          <w:color w:val="auto"/>
          <w:sz w:val="24"/>
          <w:szCs w:val="24"/>
        </w:rPr>
      </w:pPr>
    </w:p>
    <w:p w:rsidR="007A3B6C" w:rsidRPr="00505529" w:rsidRDefault="003352CD" w:rsidP="00926D15">
      <w:pPr>
        <w:pStyle w:val="Nadpis20"/>
        <w:keepNext/>
        <w:keepLines/>
        <w:shd w:val="clear" w:color="auto" w:fill="auto"/>
        <w:spacing w:after="0" w:line="269" w:lineRule="auto"/>
        <w:ind w:right="0"/>
        <w:rPr>
          <w:rFonts w:asciiTheme="minorHAnsi" w:hAnsiTheme="minorHAnsi" w:cstheme="minorHAnsi"/>
          <w:color w:val="auto"/>
          <w:sz w:val="24"/>
          <w:szCs w:val="24"/>
        </w:rPr>
      </w:pPr>
      <w:bookmarkStart w:id="16" w:name="bookmark19"/>
      <w:r w:rsidRPr="00505529">
        <w:rPr>
          <w:rFonts w:asciiTheme="minorHAnsi" w:eastAsia="Tahoma" w:hAnsiTheme="minorHAnsi" w:cstheme="minorHAnsi"/>
          <w:color w:val="auto"/>
          <w:sz w:val="24"/>
          <w:szCs w:val="24"/>
        </w:rPr>
        <w:t>Článek VIII</w:t>
      </w:r>
      <w:r w:rsidR="0071488D" w:rsidRPr="00505529">
        <w:rPr>
          <w:rFonts w:asciiTheme="minorHAnsi" w:eastAsia="Tahoma" w:hAnsiTheme="minorHAnsi" w:cstheme="minorHAnsi"/>
          <w:color w:val="auto"/>
          <w:sz w:val="24"/>
          <w:szCs w:val="24"/>
        </w:rPr>
        <w:t>.</w:t>
      </w:r>
      <w:bookmarkEnd w:id="16"/>
    </w:p>
    <w:p w:rsidR="007A3B6C" w:rsidRPr="00505529" w:rsidRDefault="0071488D" w:rsidP="00926D15">
      <w:pPr>
        <w:pStyle w:val="Nadpis20"/>
        <w:keepNext/>
        <w:keepLines/>
        <w:shd w:val="clear" w:color="auto" w:fill="auto"/>
        <w:spacing w:after="220"/>
        <w:ind w:right="0"/>
        <w:rPr>
          <w:rFonts w:asciiTheme="minorHAnsi" w:hAnsiTheme="minorHAnsi" w:cstheme="minorHAnsi"/>
          <w:color w:val="auto"/>
          <w:sz w:val="24"/>
          <w:szCs w:val="24"/>
        </w:rPr>
      </w:pPr>
      <w:bookmarkStart w:id="17" w:name="bookmark20"/>
      <w:r w:rsidRPr="00505529">
        <w:rPr>
          <w:rFonts w:asciiTheme="minorHAnsi" w:hAnsiTheme="minorHAnsi" w:cstheme="minorHAnsi"/>
          <w:color w:val="auto"/>
          <w:sz w:val="24"/>
          <w:szCs w:val="24"/>
        </w:rPr>
        <w:t>Závěrečná ustanovení</w:t>
      </w:r>
      <w:bookmarkEnd w:id="17"/>
    </w:p>
    <w:p w:rsidR="00372860" w:rsidRPr="00505529"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Památkový ústav si vyhrazuje právo zveřejnit obsah této smlouvy včetně případných </w:t>
      </w:r>
      <w:r w:rsidRPr="00505529">
        <w:rPr>
          <w:rFonts w:asciiTheme="minorHAnsi" w:hAnsiTheme="minorHAnsi" w:cstheme="minorHAnsi"/>
          <w:color w:val="auto"/>
          <w:sz w:val="24"/>
          <w:szCs w:val="24"/>
        </w:rPr>
        <w:lastRenderedPageBreak/>
        <w:t>dodatků k této smlouvě. Provozovatel dále souhlasí se zveřejněním své identifikace a dalších údajů uveden</w:t>
      </w:r>
      <w:r w:rsidR="003C5AE5" w:rsidRPr="00505529">
        <w:rPr>
          <w:rFonts w:asciiTheme="minorHAnsi" w:hAnsiTheme="minorHAnsi" w:cstheme="minorHAnsi"/>
          <w:color w:val="auto"/>
          <w:sz w:val="24"/>
          <w:szCs w:val="24"/>
        </w:rPr>
        <w:t>ých ve smlouvě včetně výše platby památkovému ústavu</w:t>
      </w:r>
      <w:r w:rsidRPr="00505529">
        <w:rPr>
          <w:rFonts w:asciiTheme="minorHAnsi" w:hAnsiTheme="minorHAnsi" w:cstheme="minorHAnsi"/>
          <w:color w:val="auto"/>
          <w:sz w:val="24"/>
          <w:szCs w:val="24"/>
        </w:rPr>
        <w:t>.</w:t>
      </w:r>
    </w:p>
    <w:p w:rsidR="00372860" w:rsidRPr="00505529"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Právní vztahy touto smlouvou výslovně neupravené se řídí Občanským zákoníkem ve znění pozdějších předpisů a předpisy souvisejícími.</w:t>
      </w:r>
    </w:p>
    <w:p w:rsidR="00372860" w:rsidRPr="00505529" w:rsidRDefault="0034157A"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Tato smlouva podléhá povinnosti uveřejnění dle zákona č. 340/2015 Sb., o zvláštních podmínkách účinnosti některých smluv, uveřejňování těchto smluv a o registru smluv (zákon o registru smluv), a její uveřejnění zajistí pronajímatel. Tato smlouva nabývá platnosti dnem podpisu oběma smluvními stranami a nabude účinnosti dnem uveřejnění v registru smluv. Smluvní strany berou na vědomí, že tato smlouva může být předmětem zveřejnění i dle jiných právních předpisů.</w:t>
      </w:r>
    </w:p>
    <w:p w:rsidR="00372860" w:rsidRPr="00505529" w:rsidRDefault="003C5AE5"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372860" w:rsidRPr="00505529" w:rsidRDefault="003C5AE5"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Smluvní strany se zavazují spolupůsobit jako osoba povinná v souladu se zákonem č. 320/2001 Sb., o finanční kontrole ve veřejné správě a o změně některých zákonů (zákon o finanční kontrole), ve znění pozdějších předpisů</w:t>
      </w:r>
      <w:r w:rsidR="00372860" w:rsidRPr="00505529">
        <w:rPr>
          <w:rFonts w:asciiTheme="minorHAnsi" w:hAnsiTheme="minorHAnsi" w:cstheme="minorHAnsi"/>
          <w:color w:val="auto"/>
          <w:sz w:val="24"/>
          <w:szCs w:val="24"/>
        </w:rPr>
        <w:t>.</w:t>
      </w:r>
    </w:p>
    <w:p w:rsidR="00372860" w:rsidRPr="00505529"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 xml:space="preserve">Tato Smlouva se vyhotovuje ve třech (3) stejnopisech, z nichž po dvou (2) </w:t>
      </w:r>
      <w:proofErr w:type="spellStart"/>
      <w:r w:rsidRPr="00505529">
        <w:rPr>
          <w:rFonts w:asciiTheme="minorHAnsi" w:hAnsiTheme="minorHAnsi" w:cstheme="minorHAnsi"/>
          <w:color w:val="auto"/>
          <w:sz w:val="24"/>
          <w:szCs w:val="24"/>
        </w:rPr>
        <w:t>paré</w:t>
      </w:r>
      <w:proofErr w:type="spellEnd"/>
      <w:r w:rsidRPr="00505529">
        <w:rPr>
          <w:rFonts w:asciiTheme="minorHAnsi" w:hAnsiTheme="minorHAnsi" w:cstheme="minorHAnsi"/>
          <w:color w:val="auto"/>
          <w:sz w:val="24"/>
          <w:szCs w:val="24"/>
        </w:rPr>
        <w:t xml:space="preserve"> obdrží Památkový ústav a jeden (1) Provozovatel.</w:t>
      </w:r>
    </w:p>
    <w:p w:rsidR="00372860" w:rsidRPr="00505529" w:rsidRDefault="0071488D" w:rsidP="007B396A">
      <w:pPr>
        <w:pStyle w:val="Zkladntext1"/>
        <w:numPr>
          <w:ilvl w:val="0"/>
          <w:numId w:val="19"/>
        </w:numPr>
        <w:shd w:val="clear" w:color="auto" w:fill="auto"/>
        <w:tabs>
          <w:tab w:val="left" w:pos="539"/>
        </w:tabs>
        <w:spacing w:after="0" w:line="286"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Smluvní strany tímto prohlašují, že se seznámily s obsahem této Smlouvy a bez výhrad s ní souhlasí, což níže stvrzují svými podpisy.</w:t>
      </w:r>
    </w:p>
    <w:p w:rsidR="003C5AE5" w:rsidRPr="00505529" w:rsidRDefault="003C5AE5" w:rsidP="001A49C1">
      <w:pPr>
        <w:pStyle w:val="Zkladntext1"/>
        <w:numPr>
          <w:ilvl w:val="0"/>
          <w:numId w:val="19"/>
        </w:numPr>
        <w:shd w:val="clear" w:color="auto" w:fill="auto"/>
        <w:tabs>
          <w:tab w:val="left" w:pos="539"/>
        </w:tabs>
        <w:spacing w:after="0" w:line="286" w:lineRule="auto"/>
        <w:ind w:left="540" w:hanging="540"/>
        <w:rPr>
          <w:rFonts w:asciiTheme="minorHAnsi" w:hAnsiTheme="minorHAnsi" w:cstheme="minorHAnsi"/>
          <w:color w:val="auto"/>
          <w:sz w:val="24"/>
          <w:szCs w:val="24"/>
        </w:rPr>
      </w:pPr>
      <w:r w:rsidRPr="00505529">
        <w:rPr>
          <w:rFonts w:asciiTheme="minorHAnsi" w:hAnsiTheme="minorHAnsi" w:cstheme="minorHAnsi"/>
          <w:color w:val="auto"/>
          <w:sz w:val="24"/>
          <w:szCs w:val="24"/>
        </w:rPr>
        <w:t>Informace k ochraně osobních údajů jsou ze strany NPÚ uveřejněny na webových stránkách www.npu.cz v sekci „Ochrana osobních údajů“.</w:t>
      </w:r>
    </w:p>
    <w:p w:rsidR="001A49C1" w:rsidRPr="00505529" w:rsidRDefault="001A49C1" w:rsidP="001A49C1">
      <w:pPr>
        <w:jc w:val="both"/>
        <w:rPr>
          <w:color w:val="auto"/>
        </w:rPr>
      </w:pPr>
    </w:p>
    <w:p w:rsidR="001A49C1" w:rsidRPr="00505529" w:rsidRDefault="001A49C1" w:rsidP="001A49C1">
      <w:pPr>
        <w:ind w:left="720"/>
        <w:jc w:val="both"/>
        <w:rPr>
          <w:color w:val="auto"/>
        </w:rPr>
      </w:pPr>
    </w:p>
    <w:p w:rsidR="001A49C1" w:rsidRPr="00505529" w:rsidRDefault="001A49C1" w:rsidP="001A49C1">
      <w:pPr>
        <w:ind w:left="720"/>
        <w:jc w:val="both"/>
        <w:rPr>
          <w:color w:val="auto"/>
        </w:rPr>
      </w:pPr>
    </w:p>
    <w:p w:rsidR="001A49C1" w:rsidRPr="00505529" w:rsidRDefault="005138C4" w:rsidP="001A49C1">
      <w:pPr>
        <w:pStyle w:val="Odstavecseseznamem"/>
        <w:rPr>
          <w:rFonts w:asciiTheme="minorHAnsi" w:hAnsiTheme="minorHAnsi" w:cstheme="minorHAnsi"/>
          <w:color w:val="auto"/>
        </w:rPr>
      </w:pPr>
      <w:r>
        <w:rPr>
          <w:rFonts w:asciiTheme="minorHAnsi" w:hAnsiTheme="minorHAnsi" w:cstheme="minorHAnsi"/>
          <w:color w:val="auto"/>
        </w:rPr>
        <w:t>V Kroměříži dne</w:t>
      </w:r>
      <w:r w:rsidR="00372860" w:rsidRPr="00505529">
        <w:rPr>
          <w:rFonts w:asciiTheme="minorHAnsi" w:hAnsiTheme="minorHAnsi" w:cstheme="minorHAnsi"/>
          <w:color w:val="auto"/>
        </w:rPr>
        <w:t xml:space="preserve"> 2</w:t>
      </w:r>
      <w:r w:rsidR="003352CD" w:rsidRPr="00505529">
        <w:rPr>
          <w:rFonts w:asciiTheme="minorHAnsi" w:hAnsiTheme="minorHAnsi" w:cstheme="minorHAnsi"/>
          <w:color w:val="auto"/>
        </w:rPr>
        <w:t>7. 3</w:t>
      </w:r>
      <w:r w:rsidR="00546C3F" w:rsidRPr="00505529">
        <w:rPr>
          <w:rFonts w:asciiTheme="minorHAnsi" w:hAnsiTheme="minorHAnsi" w:cstheme="minorHAnsi"/>
          <w:color w:val="auto"/>
        </w:rPr>
        <w:t>. 202</w:t>
      </w:r>
      <w:r w:rsidR="003352CD" w:rsidRPr="00505529">
        <w:rPr>
          <w:rFonts w:asciiTheme="minorHAnsi" w:hAnsiTheme="minorHAnsi" w:cstheme="minorHAnsi"/>
          <w:color w:val="auto"/>
        </w:rPr>
        <w:t>4</w:t>
      </w:r>
      <w:r w:rsidR="00546C3F" w:rsidRPr="00505529">
        <w:rPr>
          <w:rFonts w:asciiTheme="minorHAnsi" w:hAnsiTheme="minorHAnsi" w:cstheme="minorHAnsi"/>
          <w:color w:val="auto"/>
        </w:rPr>
        <w:t xml:space="preserve">                                      </w:t>
      </w:r>
      <w:r w:rsidR="001A49C1" w:rsidRPr="00505529">
        <w:rPr>
          <w:rFonts w:asciiTheme="minorHAnsi" w:hAnsiTheme="minorHAnsi" w:cstheme="minorHAnsi"/>
          <w:color w:val="auto"/>
        </w:rPr>
        <w:t>V</w:t>
      </w:r>
      <w:r w:rsidR="00A41F99" w:rsidRPr="00505529">
        <w:rPr>
          <w:rFonts w:asciiTheme="minorHAnsi" w:hAnsiTheme="minorHAnsi" w:cstheme="minorHAnsi"/>
          <w:color w:val="auto"/>
        </w:rPr>
        <w:t> Lednici,</w:t>
      </w:r>
      <w:r>
        <w:rPr>
          <w:rFonts w:asciiTheme="minorHAnsi" w:hAnsiTheme="minorHAnsi" w:cstheme="minorHAnsi"/>
          <w:color w:val="auto"/>
        </w:rPr>
        <w:t xml:space="preserve"> dne</w:t>
      </w:r>
      <w:r w:rsidR="003352CD" w:rsidRPr="00505529">
        <w:rPr>
          <w:rFonts w:asciiTheme="minorHAnsi" w:hAnsiTheme="minorHAnsi" w:cstheme="minorHAnsi"/>
          <w:color w:val="auto"/>
        </w:rPr>
        <w:t xml:space="preserve"> 29. 3. 2024</w:t>
      </w:r>
      <w:r w:rsidR="001A49C1" w:rsidRPr="00505529">
        <w:rPr>
          <w:rFonts w:asciiTheme="minorHAnsi" w:hAnsiTheme="minorHAnsi" w:cstheme="minorHAnsi"/>
          <w:color w:val="auto"/>
        </w:rPr>
        <w:tab/>
      </w:r>
      <w:r w:rsidR="001A49C1" w:rsidRPr="00505529">
        <w:rPr>
          <w:rFonts w:asciiTheme="minorHAnsi" w:hAnsiTheme="minorHAnsi" w:cstheme="minorHAnsi"/>
          <w:color w:val="auto"/>
        </w:rPr>
        <w:tab/>
        <w:t xml:space="preserve"> </w:t>
      </w:r>
    </w:p>
    <w:p w:rsidR="001A49C1" w:rsidRPr="00505529" w:rsidRDefault="001A49C1" w:rsidP="001A49C1">
      <w:pPr>
        <w:pStyle w:val="Odstavecseseznamem"/>
        <w:rPr>
          <w:rFonts w:asciiTheme="minorHAnsi" w:hAnsiTheme="minorHAnsi" w:cstheme="minorHAnsi"/>
          <w:color w:val="auto"/>
        </w:rPr>
      </w:pPr>
    </w:p>
    <w:p w:rsidR="001A49C1" w:rsidRPr="00505529" w:rsidRDefault="001A49C1" w:rsidP="001A49C1">
      <w:pPr>
        <w:pStyle w:val="Odstavecseseznamem"/>
        <w:rPr>
          <w:rFonts w:asciiTheme="minorHAnsi" w:hAnsiTheme="minorHAnsi" w:cstheme="minorHAnsi"/>
          <w:color w:val="auto"/>
        </w:rPr>
      </w:pPr>
    </w:p>
    <w:p w:rsidR="001A49C1" w:rsidRPr="00505529" w:rsidRDefault="001A49C1" w:rsidP="001A49C1">
      <w:pPr>
        <w:pStyle w:val="Odstavecseseznamem"/>
        <w:rPr>
          <w:rFonts w:asciiTheme="minorHAnsi" w:hAnsiTheme="minorHAnsi" w:cstheme="minorHAnsi"/>
          <w:color w:val="auto"/>
        </w:rPr>
      </w:pPr>
      <w:r w:rsidRPr="00505529">
        <w:rPr>
          <w:rFonts w:asciiTheme="minorHAnsi" w:hAnsiTheme="minorHAnsi" w:cstheme="minorHAnsi"/>
          <w:color w:val="auto"/>
        </w:rPr>
        <w:t>……………………………………….</w:t>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t>…………………………………..</w:t>
      </w:r>
      <w:r w:rsidRPr="00505529">
        <w:rPr>
          <w:rFonts w:asciiTheme="minorHAnsi" w:hAnsiTheme="minorHAnsi" w:cstheme="minorHAnsi"/>
          <w:color w:val="auto"/>
        </w:rPr>
        <w:tab/>
        <w:t xml:space="preserve">             </w:t>
      </w:r>
    </w:p>
    <w:p w:rsidR="00546C3F" w:rsidRPr="00505529" w:rsidRDefault="001A49C1" w:rsidP="00C82595">
      <w:pPr>
        <w:pStyle w:val="Odstavecseseznamem"/>
        <w:ind w:left="1428"/>
        <w:rPr>
          <w:rFonts w:asciiTheme="minorHAnsi" w:hAnsiTheme="minorHAnsi" w:cstheme="minorHAnsi"/>
          <w:color w:val="auto"/>
        </w:rPr>
      </w:pPr>
      <w:r w:rsidRPr="00505529">
        <w:rPr>
          <w:rFonts w:asciiTheme="minorHAnsi" w:hAnsiTheme="minorHAnsi" w:cstheme="minorHAnsi"/>
          <w:color w:val="auto"/>
        </w:rPr>
        <w:t>NPÚ</w:t>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00C82595" w:rsidRPr="00505529">
        <w:rPr>
          <w:rFonts w:asciiTheme="minorHAnsi" w:hAnsiTheme="minorHAnsi" w:cstheme="minorHAnsi"/>
          <w:color w:val="auto"/>
        </w:rPr>
        <w:t xml:space="preserve">      </w:t>
      </w:r>
      <w:r w:rsidRPr="00505529">
        <w:rPr>
          <w:rFonts w:asciiTheme="minorHAnsi" w:hAnsiTheme="minorHAnsi" w:cstheme="minorHAnsi"/>
          <w:color w:val="auto"/>
        </w:rPr>
        <w:t>Provozovatel</w:t>
      </w:r>
    </w:p>
    <w:p w:rsidR="00E27987" w:rsidRPr="00505529" w:rsidRDefault="00546C3F" w:rsidP="00546C3F">
      <w:pPr>
        <w:rPr>
          <w:rFonts w:asciiTheme="minorHAnsi" w:hAnsiTheme="minorHAnsi" w:cstheme="minorHAnsi"/>
          <w:color w:val="auto"/>
        </w:rPr>
      </w:pPr>
      <w:r w:rsidRPr="00505529">
        <w:rPr>
          <w:rFonts w:asciiTheme="minorHAnsi" w:hAnsiTheme="minorHAnsi" w:cstheme="minorHAnsi"/>
          <w:color w:val="auto"/>
        </w:rPr>
        <w:t xml:space="preserve">                    Ing. Petr </w:t>
      </w:r>
      <w:proofErr w:type="spellStart"/>
      <w:r w:rsidRPr="00505529">
        <w:rPr>
          <w:rFonts w:asciiTheme="minorHAnsi" w:hAnsiTheme="minorHAnsi" w:cstheme="minorHAnsi"/>
          <w:color w:val="auto"/>
        </w:rPr>
        <w:t>Šubík</w:t>
      </w:r>
      <w:proofErr w:type="spellEnd"/>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r>
      <w:r w:rsidRPr="00505529">
        <w:rPr>
          <w:rFonts w:asciiTheme="minorHAnsi" w:hAnsiTheme="minorHAnsi" w:cstheme="minorHAnsi"/>
          <w:color w:val="auto"/>
        </w:rPr>
        <w:tab/>
        <w:t xml:space="preserve"> </w:t>
      </w:r>
      <w:r w:rsidR="00372860" w:rsidRPr="00505529">
        <w:rPr>
          <w:rFonts w:asciiTheme="minorHAnsi" w:hAnsiTheme="minorHAnsi" w:cstheme="minorHAnsi"/>
          <w:color w:val="auto"/>
        </w:rPr>
        <w:t xml:space="preserve">   </w:t>
      </w:r>
      <w:r w:rsidRPr="00505529">
        <w:rPr>
          <w:rFonts w:asciiTheme="minorHAnsi" w:hAnsiTheme="minorHAnsi" w:cstheme="minorHAnsi"/>
          <w:color w:val="auto"/>
        </w:rPr>
        <w:t xml:space="preserve">   </w:t>
      </w:r>
      <w:r w:rsidR="00160F10">
        <w:rPr>
          <w:rFonts w:ascii="Calibri" w:hAnsi="Calibri" w:cs="Calibri"/>
          <w:color w:val="auto"/>
        </w:rPr>
        <w:t>xxxxxxxxxxxxxxxx</w:t>
      </w:r>
      <w:bookmarkStart w:id="18" w:name="_GoBack"/>
      <w:bookmarkEnd w:id="18"/>
    </w:p>
    <w:p w:rsidR="007A3B6C" w:rsidRPr="00505529" w:rsidRDefault="007A3B6C" w:rsidP="005138C4">
      <w:pPr>
        <w:rPr>
          <w:rFonts w:asciiTheme="minorHAnsi" w:hAnsiTheme="minorHAnsi" w:cstheme="minorHAnsi"/>
          <w:color w:val="auto"/>
        </w:rPr>
      </w:pPr>
    </w:p>
    <w:sectPr w:rsidR="007A3B6C" w:rsidRPr="00505529" w:rsidSect="00E27987">
      <w:headerReference w:type="default" r:id="rId7"/>
      <w:footerReference w:type="default" r:id="rId8"/>
      <w:pgSz w:w="11900" w:h="16840"/>
      <w:pgMar w:top="1289" w:right="1127" w:bottom="1637" w:left="1418" w:header="4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37" w:rsidRDefault="003F3937">
      <w:r>
        <w:separator/>
      </w:r>
    </w:p>
  </w:endnote>
  <w:endnote w:type="continuationSeparator" w:id="0">
    <w:p w:rsidR="003F3937" w:rsidRDefault="003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57" w:rsidRDefault="00345D57">
    <w:pPr>
      <w:pStyle w:val="Zpat"/>
      <w:jc w:val="center"/>
    </w:pPr>
  </w:p>
  <w:p w:rsidR="007A3B6C" w:rsidRDefault="007A3B6C">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37" w:rsidRDefault="003F3937"/>
  </w:footnote>
  <w:footnote w:type="continuationSeparator" w:id="0">
    <w:p w:rsidR="003F3937" w:rsidRDefault="003F39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2B" w:rsidRPr="005138C4" w:rsidRDefault="003A782B" w:rsidP="00E27987">
    <w:pPr>
      <w:jc w:val="right"/>
      <w:rPr>
        <w:rStyle w:val="Siln"/>
        <w:rFonts w:asciiTheme="minorHAnsi" w:hAnsiTheme="minorHAnsi" w:cstheme="minorHAnsi"/>
        <w:b w:val="0"/>
        <w:sz w:val="20"/>
      </w:rPr>
    </w:pPr>
    <w:r w:rsidRPr="005138C4">
      <w:rPr>
        <w:rStyle w:val="Siln"/>
        <w:rFonts w:asciiTheme="minorHAnsi" w:hAnsiTheme="minorHAnsi" w:cstheme="minorHAnsi"/>
        <w:b w:val="0"/>
        <w:sz w:val="20"/>
      </w:rPr>
      <w:t>NPU-450/28955/2024</w:t>
    </w:r>
  </w:p>
  <w:p w:rsidR="007A3B6C" w:rsidRDefault="007A3B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34E"/>
    <w:multiLevelType w:val="multilevel"/>
    <w:tmpl w:val="DD966A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8262D"/>
    <w:multiLevelType w:val="hybridMultilevel"/>
    <w:tmpl w:val="A7A60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F76441"/>
    <w:multiLevelType w:val="multilevel"/>
    <w:tmpl w:val="41B086FE"/>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920F3"/>
    <w:multiLevelType w:val="hybridMultilevel"/>
    <w:tmpl w:val="A0520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C09ED"/>
    <w:multiLevelType w:val="hybridMultilevel"/>
    <w:tmpl w:val="0DB8D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62708"/>
    <w:multiLevelType w:val="multilevel"/>
    <w:tmpl w:val="520CFC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0B74F0"/>
    <w:multiLevelType w:val="hybridMultilevel"/>
    <w:tmpl w:val="B8144A4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42DB1928"/>
    <w:multiLevelType w:val="multilevel"/>
    <w:tmpl w:val="6E46EA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954B2"/>
    <w:multiLevelType w:val="multilevel"/>
    <w:tmpl w:val="FDECCC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110A5"/>
    <w:multiLevelType w:val="multilevel"/>
    <w:tmpl w:val="66B0D7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C2194F"/>
    <w:multiLevelType w:val="multilevel"/>
    <w:tmpl w:val="60122DE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A2CDD"/>
    <w:multiLevelType w:val="hybridMultilevel"/>
    <w:tmpl w:val="0054F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926A51"/>
    <w:multiLevelType w:val="hybridMultilevel"/>
    <w:tmpl w:val="40847660"/>
    <w:lvl w:ilvl="0" w:tplc="5F8E25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CA7539"/>
    <w:multiLevelType w:val="hybridMultilevel"/>
    <w:tmpl w:val="C31C9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63961"/>
    <w:multiLevelType w:val="multilevel"/>
    <w:tmpl w:val="EC809C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D02B06"/>
    <w:multiLevelType w:val="multilevel"/>
    <w:tmpl w:val="41B086FE"/>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B1CC7"/>
    <w:multiLevelType w:val="multilevel"/>
    <w:tmpl w:val="8206B5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A77527"/>
    <w:multiLevelType w:val="hybridMultilevel"/>
    <w:tmpl w:val="40847660"/>
    <w:lvl w:ilvl="0" w:tplc="5F8E25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D30144"/>
    <w:multiLevelType w:val="multilevel"/>
    <w:tmpl w:val="8F9A74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1363B"/>
    <w:multiLevelType w:val="multilevel"/>
    <w:tmpl w:val="8AA43BD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9"/>
  </w:num>
  <w:num w:numId="4">
    <w:abstractNumId w:val="17"/>
  </w:num>
  <w:num w:numId="5">
    <w:abstractNumId w:val="20"/>
  </w:num>
  <w:num w:numId="6">
    <w:abstractNumId w:val="19"/>
  </w:num>
  <w:num w:numId="7">
    <w:abstractNumId w:val="15"/>
  </w:num>
  <w:num w:numId="8">
    <w:abstractNumId w:val="0"/>
  </w:num>
  <w:num w:numId="9">
    <w:abstractNumId w:val="5"/>
  </w:num>
  <w:num w:numId="10">
    <w:abstractNumId w:val="7"/>
  </w:num>
  <w:num w:numId="11">
    <w:abstractNumId w:val="1"/>
  </w:num>
  <w:num w:numId="12">
    <w:abstractNumId w:val="12"/>
  </w:num>
  <w:num w:numId="13">
    <w:abstractNumId w:val="3"/>
  </w:num>
  <w:num w:numId="14">
    <w:abstractNumId w:val="14"/>
  </w:num>
  <w:num w:numId="15">
    <w:abstractNumId w:val="13"/>
  </w:num>
  <w:num w:numId="16">
    <w:abstractNumId w:val="6"/>
  </w:num>
  <w:num w:numId="17">
    <w:abstractNumId w:val="4"/>
  </w:num>
  <w:num w:numId="18">
    <w:abstractNumId w:val="18"/>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6C"/>
    <w:rsid w:val="0005525C"/>
    <w:rsid w:val="000862C7"/>
    <w:rsid w:val="00101CE7"/>
    <w:rsid w:val="001276E3"/>
    <w:rsid w:val="00160F10"/>
    <w:rsid w:val="00193DA1"/>
    <w:rsid w:val="001A49C1"/>
    <w:rsid w:val="00276058"/>
    <w:rsid w:val="002865E5"/>
    <w:rsid w:val="00311641"/>
    <w:rsid w:val="003352CD"/>
    <w:rsid w:val="0034157A"/>
    <w:rsid w:val="00345D57"/>
    <w:rsid w:val="00372860"/>
    <w:rsid w:val="00390E86"/>
    <w:rsid w:val="003A782B"/>
    <w:rsid w:val="003C5AE5"/>
    <w:rsid w:val="003D0D33"/>
    <w:rsid w:val="003F3937"/>
    <w:rsid w:val="004B24D8"/>
    <w:rsid w:val="004D4D8B"/>
    <w:rsid w:val="00505529"/>
    <w:rsid w:val="00510829"/>
    <w:rsid w:val="005138C4"/>
    <w:rsid w:val="005308D8"/>
    <w:rsid w:val="00531BDE"/>
    <w:rsid w:val="0054401E"/>
    <w:rsid w:val="00546C3F"/>
    <w:rsid w:val="00546D95"/>
    <w:rsid w:val="0055701D"/>
    <w:rsid w:val="00597069"/>
    <w:rsid w:val="00624C5A"/>
    <w:rsid w:val="00631054"/>
    <w:rsid w:val="00646CA3"/>
    <w:rsid w:val="006646FE"/>
    <w:rsid w:val="006720C8"/>
    <w:rsid w:val="006B4E82"/>
    <w:rsid w:val="006E559A"/>
    <w:rsid w:val="0071488D"/>
    <w:rsid w:val="00794EC0"/>
    <w:rsid w:val="007A3B6C"/>
    <w:rsid w:val="007B396A"/>
    <w:rsid w:val="00913269"/>
    <w:rsid w:val="00926D15"/>
    <w:rsid w:val="009A4B99"/>
    <w:rsid w:val="00A14BE0"/>
    <w:rsid w:val="00A41F99"/>
    <w:rsid w:val="00AD68C9"/>
    <w:rsid w:val="00B12409"/>
    <w:rsid w:val="00B7365D"/>
    <w:rsid w:val="00C82595"/>
    <w:rsid w:val="00CC66FD"/>
    <w:rsid w:val="00D2568D"/>
    <w:rsid w:val="00DA294C"/>
    <w:rsid w:val="00DA771A"/>
    <w:rsid w:val="00DE7E27"/>
    <w:rsid w:val="00DF03E5"/>
    <w:rsid w:val="00E27987"/>
    <w:rsid w:val="00E57B32"/>
    <w:rsid w:val="00F11292"/>
    <w:rsid w:val="00F26571"/>
    <w:rsid w:val="00F512C8"/>
    <w:rsid w:val="00F60803"/>
    <w:rsid w:val="00FC1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4F784"/>
  <w15:docId w15:val="{A34DA602-38D8-4E8D-88D7-BE37A902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080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F60803"/>
    <w:rPr>
      <w:rFonts w:ascii="Tahoma" w:eastAsia="Tahoma" w:hAnsi="Tahoma" w:cs="Tahoma"/>
      <w:b w:val="0"/>
      <w:bCs w:val="0"/>
      <w:i w:val="0"/>
      <w:iCs w:val="0"/>
      <w:smallCaps w:val="0"/>
      <w:strike w:val="0"/>
      <w:sz w:val="19"/>
      <w:szCs w:val="19"/>
      <w:u w:val="none"/>
    </w:rPr>
  </w:style>
  <w:style w:type="character" w:customStyle="1" w:styleId="Zhlavnebozpat2">
    <w:name w:val="Záhlaví nebo zápatí (2)_"/>
    <w:basedOn w:val="Standardnpsmoodstavce"/>
    <w:link w:val="Zhlavnebozpat20"/>
    <w:rsid w:val="00F60803"/>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sid w:val="00F60803"/>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sid w:val="00F60803"/>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sid w:val="00F60803"/>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sid w:val="00F60803"/>
    <w:rPr>
      <w:rFonts w:ascii="Arial" w:eastAsia="Arial" w:hAnsi="Arial" w:cs="Arial"/>
      <w:b w:val="0"/>
      <w:bCs w:val="0"/>
      <w:i w:val="0"/>
      <w:iCs w:val="0"/>
      <w:smallCaps w:val="0"/>
      <w:strike w:val="0"/>
      <w:sz w:val="26"/>
      <w:szCs w:val="26"/>
      <w:u w:val="single"/>
    </w:rPr>
  </w:style>
  <w:style w:type="paragraph" w:customStyle="1" w:styleId="Titulekobrzku0">
    <w:name w:val="Titulek obrázku"/>
    <w:basedOn w:val="Normln"/>
    <w:link w:val="Titulekobrzku"/>
    <w:rsid w:val="00F60803"/>
    <w:pPr>
      <w:shd w:val="clear" w:color="auto" w:fill="FFFFFF"/>
      <w:spacing w:line="221" w:lineRule="auto"/>
      <w:jc w:val="right"/>
    </w:pPr>
    <w:rPr>
      <w:rFonts w:ascii="Tahoma" w:eastAsia="Tahoma" w:hAnsi="Tahoma" w:cs="Tahoma"/>
      <w:sz w:val="19"/>
      <w:szCs w:val="19"/>
    </w:rPr>
  </w:style>
  <w:style w:type="paragraph" w:customStyle="1" w:styleId="Zhlavnebozpat20">
    <w:name w:val="Záhlaví nebo zápatí (2)"/>
    <w:basedOn w:val="Normln"/>
    <w:link w:val="Zhlavnebozpat2"/>
    <w:rsid w:val="00F60803"/>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rsid w:val="00F60803"/>
    <w:pPr>
      <w:shd w:val="clear" w:color="auto" w:fill="FFFFFF"/>
      <w:spacing w:after="110" w:line="262" w:lineRule="auto"/>
      <w:ind w:right="30"/>
      <w:jc w:val="center"/>
      <w:outlineLvl w:val="1"/>
    </w:pPr>
    <w:rPr>
      <w:rFonts w:ascii="Calibri" w:eastAsia="Calibri" w:hAnsi="Calibri" w:cs="Calibri"/>
      <w:b/>
      <w:bCs/>
      <w:sz w:val="20"/>
      <w:szCs w:val="20"/>
    </w:rPr>
  </w:style>
  <w:style w:type="paragraph" w:customStyle="1" w:styleId="Zkladntext1">
    <w:name w:val="Základní text1"/>
    <w:basedOn w:val="Normln"/>
    <w:link w:val="Zkladntext"/>
    <w:rsid w:val="00F60803"/>
    <w:pPr>
      <w:shd w:val="clear" w:color="auto" w:fill="FFFFFF"/>
      <w:spacing w:after="100" w:line="276" w:lineRule="auto"/>
      <w:jc w:val="both"/>
    </w:pPr>
    <w:rPr>
      <w:rFonts w:ascii="Tahoma" w:eastAsia="Tahoma" w:hAnsi="Tahoma" w:cs="Tahoma"/>
      <w:sz w:val="19"/>
      <w:szCs w:val="19"/>
    </w:rPr>
  </w:style>
  <w:style w:type="paragraph" w:customStyle="1" w:styleId="Jin0">
    <w:name w:val="Jiné"/>
    <w:basedOn w:val="Normln"/>
    <w:link w:val="Jin"/>
    <w:rsid w:val="00F60803"/>
    <w:pPr>
      <w:shd w:val="clear" w:color="auto" w:fill="FFFFFF"/>
      <w:spacing w:after="100" w:line="276" w:lineRule="auto"/>
      <w:jc w:val="both"/>
    </w:pPr>
    <w:rPr>
      <w:rFonts w:ascii="Tahoma" w:eastAsia="Tahoma" w:hAnsi="Tahoma" w:cs="Tahoma"/>
      <w:sz w:val="19"/>
      <w:szCs w:val="19"/>
    </w:rPr>
  </w:style>
  <w:style w:type="paragraph" w:customStyle="1" w:styleId="Nadpis10">
    <w:name w:val="Nadpis #1"/>
    <w:basedOn w:val="Normln"/>
    <w:link w:val="Nadpis1"/>
    <w:rsid w:val="00F60803"/>
    <w:pPr>
      <w:shd w:val="clear" w:color="auto" w:fill="FFFFFF"/>
      <w:spacing w:after="60"/>
      <w:ind w:left="2460"/>
      <w:outlineLvl w:val="0"/>
    </w:pPr>
    <w:rPr>
      <w:rFonts w:ascii="Arial" w:eastAsia="Arial" w:hAnsi="Arial" w:cs="Arial"/>
      <w:sz w:val="26"/>
      <w:szCs w:val="26"/>
      <w:u w:val="single"/>
    </w:rPr>
  </w:style>
  <w:style w:type="paragraph" w:styleId="Zhlav">
    <w:name w:val="header"/>
    <w:basedOn w:val="Normln"/>
    <w:link w:val="ZhlavChar"/>
    <w:uiPriority w:val="99"/>
    <w:unhideWhenUsed/>
    <w:rsid w:val="00A14BE0"/>
    <w:pPr>
      <w:tabs>
        <w:tab w:val="center" w:pos="4536"/>
        <w:tab w:val="right" w:pos="9072"/>
      </w:tabs>
    </w:pPr>
  </w:style>
  <w:style w:type="character" w:customStyle="1" w:styleId="ZhlavChar">
    <w:name w:val="Záhlaví Char"/>
    <w:basedOn w:val="Standardnpsmoodstavce"/>
    <w:link w:val="Zhlav"/>
    <w:uiPriority w:val="99"/>
    <w:rsid w:val="00A14BE0"/>
    <w:rPr>
      <w:color w:val="000000"/>
    </w:rPr>
  </w:style>
  <w:style w:type="paragraph" w:styleId="Zpat">
    <w:name w:val="footer"/>
    <w:basedOn w:val="Normln"/>
    <w:link w:val="ZpatChar"/>
    <w:uiPriority w:val="99"/>
    <w:unhideWhenUsed/>
    <w:rsid w:val="00A14BE0"/>
    <w:pPr>
      <w:tabs>
        <w:tab w:val="center" w:pos="4536"/>
        <w:tab w:val="right" w:pos="9072"/>
      </w:tabs>
    </w:pPr>
  </w:style>
  <w:style w:type="character" w:customStyle="1" w:styleId="ZpatChar">
    <w:name w:val="Zápatí Char"/>
    <w:basedOn w:val="Standardnpsmoodstavce"/>
    <w:link w:val="Zpat"/>
    <w:uiPriority w:val="99"/>
    <w:rsid w:val="00A14BE0"/>
    <w:rPr>
      <w:color w:val="000000"/>
    </w:rPr>
  </w:style>
  <w:style w:type="character" w:styleId="Siln">
    <w:name w:val="Strong"/>
    <w:qFormat/>
    <w:rsid w:val="00926D15"/>
    <w:rPr>
      <w:b/>
      <w:bCs/>
    </w:rPr>
  </w:style>
  <w:style w:type="character" w:styleId="Zdraznn">
    <w:name w:val="Emphasis"/>
    <w:uiPriority w:val="99"/>
    <w:qFormat/>
    <w:rsid w:val="00926D15"/>
    <w:rPr>
      <w:i/>
      <w:iCs/>
    </w:rPr>
  </w:style>
  <w:style w:type="paragraph" w:customStyle="1" w:styleId="Zkladntext21">
    <w:name w:val="Základní text 21"/>
    <w:basedOn w:val="Normln"/>
    <w:uiPriority w:val="99"/>
    <w:rsid w:val="00926D15"/>
    <w:pPr>
      <w:widowControl/>
      <w:suppressAutoHyphens/>
      <w:jc w:val="both"/>
    </w:pPr>
    <w:rPr>
      <w:rFonts w:ascii="Times New Roman" w:eastAsia="Times New Roman" w:hAnsi="Times New Roman" w:cs="Times New Roman"/>
      <w:color w:val="auto"/>
      <w:lang w:eastAsia="ar-SA" w:bidi="ar-SA"/>
    </w:rPr>
  </w:style>
  <w:style w:type="paragraph" w:styleId="Odstavecseseznamem">
    <w:name w:val="List Paragraph"/>
    <w:basedOn w:val="Normln"/>
    <w:uiPriority w:val="34"/>
    <w:qFormat/>
    <w:rsid w:val="00193DA1"/>
    <w:pPr>
      <w:ind w:left="720"/>
      <w:contextualSpacing/>
    </w:pPr>
  </w:style>
  <w:style w:type="character" w:styleId="Odkaznakoment">
    <w:name w:val="annotation reference"/>
    <w:basedOn w:val="Standardnpsmoodstavce"/>
    <w:uiPriority w:val="99"/>
    <w:semiHidden/>
    <w:unhideWhenUsed/>
    <w:rsid w:val="00631054"/>
    <w:rPr>
      <w:sz w:val="16"/>
      <w:szCs w:val="16"/>
    </w:rPr>
  </w:style>
  <w:style w:type="paragraph" w:styleId="Textkomente">
    <w:name w:val="annotation text"/>
    <w:basedOn w:val="Normln"/>
    <w:link w:val="TextkomenteChar"/>
    <w:uiPriority w:val="99"/>
    <w:semiHidden/>
    <w:unhideWhenUsed/>
    <w:rsid w:val="00631054"/>
    <w:rPr>
      <w:sz w:val="20"/>
      <w:szCs w:val="20"/>
    </w:rPr>
  </w:style>
  <w:style w:type="character" w:customStyle="1" w:styleId="TextkomenteChar">
    <w:name w:val="Text komentáře Char"/>
    <w:basedOn w:val="Standardnpsmoodstavce"/>
    <w:link w:val="Textkomente"/>
    <w:uiPriority w:val="99"/>
    <w:semiHidden/>
    <w:rsid w:val="00631054"/>
    <w:rPr>
      <w:color w:val="000000"/>
      <w:sz w:val="20"/>
      <w:szCs w:val="20"/>
    </w:rPr>
  </w:style>
  <w:style w:type="paragraph" w:styleId="Pedmtkomente">
    <w:name w:val="annotation subject"/>
    <w:basedOn w:val="Textkomente"/>
    <w:next w:val="Textkomente"/>
    <w:link w:val="PedmtkomenteChar"/>
    <w:uiPriority w:val="99"/>
    <w:semiHidden/>
    <w:unhideWhenUsed/>
    <w:rsid w:val="00631054"/>
    <w:rPr>
      <w:b/>
      <w:bCs/>
    </w:rPr>
  </w:style>
  <w:style w:type="character" w:customStyle="1" w:styleId="PedmtkomenteChar">
    <w:name w:val="Předmět komentáře Char"/>
    <w:basedOn w:val="TextkomenteChar"/>
    <w:link w:val="Pedmtkomente"/>
    <w:uiPriority w:val="99"/>
    <w:semiHidden/>
    <w:rsid w:val="00631054"/>
    <w:rPr>
      <w:b/>
      <w:bCs/>
      <w:color w:val="000000"/>
      <w:sz w:val="20"/>
      <w:szCs w:val="20"/>
    </w:rPr>
  </w:style>
  <w:style w:type="paragraph" w:styleId="Textbubliny">
    <w:name w:val="Balloon Text"/>
    <w:basedOn w:val="Normln"/>
    <w:link w:val="TextbublinyChar"/>
    <w:uiPriority w:val="99"/>
    <w:semiHidden/>
    <w:unhideWhenUsed/>
    <w:rsid w:val="006310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054"/>
    <w:rPr>
      <w:rFonts w:ascii="Segoe UI" w:hAnsi="Segoe UI" w:cs="Segoe UI"/>
      <w:color w:val="000000"/>
      <w:sz w:val="18"/>
      <w:szCs w:val="18"/>
    </w:rPr>
  </w:style>
  <w:style w:type="character" w:styleId="Hypertextovodkaz">
    <w:name w:val="Hyperlink"/>
    <w:basedOn w:val="Standardnpsmoodstavce"/>
    <w:uiPriority w:val="99"/>
    <w:unhideWhenUsed/>
    <w:rsid w:val="003C5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4536">
      <w:bodyDiv w:val="1"/>
      <w:marLeft w:val="0"/>
      <w:marRight w:val="0"/>
      <w:marTop w:val="0"/>
      <w:marBottom w:val="0"/>
      <w:divBdr>
        <w:top w:val="none" w:sz="0" w:space="0" w:color="auto"/>
        <w:left w:val="none" w:sz="0" w:space="0" w:color="auto"/>
        <w:bottom w:val="none" w:sz="0" w:space="0" w:color="auto"/>
        <w:right w:val="none" w:sz="0" w:space="0" w:color="auto"/>
      </w:divBdr>
      <w:divsChild>
        <w:div w:id="537090566">
          <w:marLeft w:val="0"/>
          <w:marRight w:val="0"/>
          <w:marTop w:val="0"/>
          <w:marBottom w:val="0"/>
          <w:divBdr>
            <w:top w:val="none" w:sz="0" w:space="0" w:color="auto"/>
            <w:left w:val="none" w:sz="0" w:space="0" w:color="auto"/>
            <w:bottom w:val="none" w:sz="0" w:space="0" w:color="auto"/>
            <w:right w:val="none" w:sz="0" w:space="0" w:color="auto"/>
          </w:divBdr>
          <w:divsChild>
            <w:div w:id="2129860297">
              <w:marLeft w:val="0"/>
              <w:marRight w:val="0"/>
              <w:marTop w:val="0"/>
              <w:marBottom w:val="0"/>
              <w:divBdr>
                <w:top w:val="none" w:sz="0" w:space="0" w:color="auto"/>
                <w:left w:val="none" w:sz="0" w:space="0" w:color="auto"/>
                <w:bottom w:val="none" w:sz="0" w:space="0" w:color="auto"/>
                <w:right w:val="none" w:sz="0" w:space="0" w:color="auto"/>
              </w:divBdr>
              <w:divsChild>
                <w:div w:id="958100071">
                  <w:marLeft w:val="0"/>
                  <w:marRight w:val="0"/>
                  <w:marTop w:val="0"/>
                  <w:marBottom w:val="0"/>
                  <w:divBdr>
                    <w:top w:val="none" w:sz="0" w:space="0" w:color="auto"/>
                    <w:left w:val="none" w:sz="0" w:space="0" w:color="auto"/>
                    <w:bottom w:val="none" w:sz="0" w:space="0" w:color="auto"/>
                    <w:right w:val="none" w:sz="0" w:space="0" w:color="auto"/>
                  </w:divBdr>
                  <w:divsChild>
                    <w:div w:id="951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2068</Words>
  <Characters>12204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Zbynek Solc</dc:creator>
  <cp:lastModifiedBy>-</cp:lastModifiedBy>
  <cp:revision>2</cp:revision>
  <cp:lastPrinted>2024-06-05T07:09:00Z</cp:lastPrinted>
  <dcterms:created xsi:type="dcterms:W3CDTF">2024-06-07T09:37:00Z</dcterms:created>
  <dcterms:modified xsi:type="dcterms:W3CDTF">2024-06-07T09:37:00Z</dcterms:modified>
</cp:coreProperties>
</file>