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62FBD7" w14:textId="3DBF23A3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</w:t>
      </w:r>
      <w:r w:rsidR="005D4697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5D4697">
        <w:rPr>
          <w:rFonts w:ascii="Calibri" w:eastAsia="Calibri" w:hAnsi="Calibri" w:cs="Calibri"/>
          <w:color w:val="auto"/>
        </w:rPr>
        <w:t xml:space="preserve">  </w:t>
      </w:r>
      <w:r w:rsidRPr="00FE28E1">
        <w:rPr>
          <w:rFonts w:ascii="Calibri" w:eastAsia="Calibri" w:hAnsi="Calibri" w:cs="Calibri"/>
          <w:color w:val="auto"/>
        </w:rPr>
        <w:t>SOSFM/</w:t>
      </w:r>
      <w:r w:rsidR="005D4697">
        <w:rPr>
          <w:rFonts w:ascii="Calibri" w:eastAsia="Calibri" w:hAnsi="Calibri" w:cs="Calibri"/>
          <w:color w:val="auto"/>
        </w:rPr>
        <w:t>01809/2024</w:t>
      </w:r>
    </w:p>
    <w:p w14:paraId="36646792" w14:textId="77777777" w:rsidR="000C2D46" w:rsidRPr="00FE28E1" w:rsidRDefault="000C2D46">
      <w:pPr>
        <w:spacing w:line="240" w:lineRule="auto"/>
        <w:jc w:val="center"/>
        <w:rPr>
          <w:color w:val="auto"/>
        </w:rPr>
      </w:pPr>
    </w:p>
    <w:p w14:paraId="44E60BF4" w14:textId="77777777"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14:paraId="48656728" w14:textId="77777777"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14:paraId="7533495D" w14:textId="77777777" w:rsidR="00824FB3" w:rsidRPr="00FE28E1" w:rsidRDefault="00824FB3">
      <w:pPr>
        <w:spacing w:line="240" w:lineRule="auto"/>
        <w:jc w:val="center"/>
        <w:rPr>
          <w:color w:val="auto"/>
        </w:rPr>
      </w:pPr>
    </w:p>
    <w:p w14:paraId="4B925AD6" w14:textId="77777777"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14:paraId="48B3ACDE" w14:textId="77777777"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14:paraId="2FFB946B" w14:textId="77777777"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14:paraId="136AA0E1" w14:textId="77777777" w:rsidTr="00D43BE1">
        <w:trPr>
          <w:trHeight w:val="310"/>
        </w:trPr>
        <w:tc>
          <w:tcPr>
            <w:tcW w:w="9930" w:type="dxa"/>
            <w:gridSpan w:val="2"/>
          </w:tcPr>
          <w:p w14:paraId="6179A98E" w14:textId="77777777"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14:paraId="64589B74" w14:textId="77777777" w:rsidTr="00D43BE1">
        <w:trPr>
          <w:trHeight w:val="228"/>
        </w:trPr>
        <w:tc>
          <w:tcPr>
            <w:tcW w:w="1890" w:type="dxa"/>
          </w:tcPr>
          <w:p w14:paraId="7CAA879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352194DC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14:paraId="0F494FD3" w14:textId="77777777" w:rsidTr="00D43BE1">
        <w:trPr>
          <w:trHeight w:val="300"/>
        </w:trPr>
        <w:tc>
          <w:tcPr>
            <w:tcW w:w="1890" w:type="dxa"/>
          </w:tcPr>
          <w:p w14:paraId="3650A1AF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4E5789AB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14:paraId="2EA02407" w14:textId="77777777" w:rsidTr="00D43BE1">
        <w:trPr>
          <w:trHeight w:val="231"/>
        </w:trPr>
        <w:tc>
          <w:tcPr>
            <w:tcW w:w="1890" w:type="dxa"/>
          </w:tcPr>
          <w:p w14:paraId="0A87F7F2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1D3FAB6D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14:paraId="182CF106" w14:textId="77777777" w:rsidTr="00D43BE1">
        <w:trPr>
          <w:trHeight w:val="255"/>
        </w:trPr>
        <w:tc>
          <w:tcPr>
            <w:tcW w:w="1890" w:type="dxa"/>
          </w:tcPr>
          <w:p w14:paraId="5092F98F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317CB4B2" w14:textId="77777777" w:rsidR="00D43BE1" w:rsidRPr="00FE28E1" w:rsidRDefault="00054F30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Jan Durčák, ředitel školy</w:t>
            </w:r>
            <w:r w:rsidR="00D43BE1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14:paraId="5984D9C2" w14:textId="77777777" w:rsidTr="00D43BE1">
        <w:trPr>
          <w:trHeight w:val="255"/>
        </w:trPr>
        <w:tc>
          <w:tcPr>
            <w:tcW w:w="1890" w:type="dxa"/>
          </w:tcPr>
          <w:p w14:paraId="0F273D49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6F66E5A5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14:paraId="6A17762B" w14:textId="77777777" w:rsidTr="00D43BE1">
        <w:trPr>
          <w:trHeight w:val="240"/>
        </w:trPr>
        <w:tc>
          <w:tcPr>
            <w:tcW w:w="1890" w:type="dxa"/>
          </w:tcPr>
          <w:p w14:paraId="58A2DA31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7A996728" w14:textId="77777777"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14:paraId="3AF397D3" w14:textId="77777777" w:rsidTr="00D43BE1">
        <w:trPr>
          <w:trHeight w:val="270"/>
        </w:trPr>
        <w:tc>
          <w:tcPr>
            <w:tcW w:w="1890" w:type="dxa"/>
          </w:tcPr>
          <w:p w14:paraId="211D4D94" w14:textId="77777777"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7C35E733" w14:textId="200BC944" w:rsidR="00D43BE1" w:rsidRPr="00FE28E1" w:rsidRDefault="004E71A5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XXX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D43BE1" w:rsidRPr="00FE28E1" w14:paraId="596A01C2" w14:textId="77777777" w:rsidTr="00D43BE1">
        <w:trPr>
          <w:trHeight w:val="330"/>
        </w:trPr>
        <w:tc>
          <w:tcPr>
            <w:tcW w:w="9930" w:type="dxa"/>
            <w:gridSpan w:val="2"/>
          </w:tcPr>
          <w:p w14:paraId="2E143CB7" w14:textId="77777777"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14:paraId="52D2620B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14:paraId="6C080F6B" w14:textId="77777777"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14:paraId="0C446A65" w14:textId="77777777"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14:paraId="4F7A4077" w14:textId="77777777" w:rsidTr="009F6E90">
        <w:trPr>
          <w:trHeight w:val="310"/>
        </w:trPr>
        <w:tc>
          <w:tcPr>
            <w:tcW w:w="9930" w:type="dxa"/>
            <w:gridSpan w:val="2"/>
          </w:tcPr>
          <w:p w14:paraId="37B2552C" w14:textId="771423D0" w:rsidR="00D43BE1" w:rsidRPr="00FE28E1" w:rsidRDefault="00D43BE1" w:rsidP="00F51CAB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proofErr w:type="spellStart"/>
            <w:r w:rsidR="00F51CA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Technomont</w:t>
            </w:r>
            <w:proofErr w:type="spellEnd"/>
            <w:r w:rsidR="00F51CA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Frýdek-Místek s.r.o.</w:t>
            </w:r>
          </w:p>
        </w:tc>
      </w:tr>
      <w:tr w:rsidR="00FE28E1" w:rsidRPr="00FE28E1" w14:paraId="7425F00A" w14:textId="77777777" w:rsidTr="009F6E90">
        <w:trPr>
          <w:trHeight w:val="228"/>
        </w:trPr>
        <w:tc>
          <w:tcPr>
            <w:tcW w:w="1890" w:type="dxa"/>
          </w:tcPr>
          <w:p w14:paraId="2007FA03" w14:textId="77777777"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14:paraId="6D0F0454" w14:textId="0B08C754" w:rsidR="00D43BE1" w:rsidRPr="00C1571B" w:rsidRDefault="00F51CAB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739 11 Janovice </w:t>
            </w:r>
            <w:r w:rsidR="004E71A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č. p.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509</w:t>
            </w:r>
          </w:p>
        </w:tc>
      </w:tr>
      <w:tr w:rsidR="00C1571B" w:rsidRPr="00FE28E1" w14:paraId="211CF2D9" w14:textId="77777777" w:rsidTr="009F6E90">
        <w:trPr>
          <w:trHeight w:val="300"/>
        </w:trPr>
        <w:tc>
          <w:tcPr>
            <w:tcW w:w="1890" w:type="dxa"/>
          </w:tcPr>
          <w:p w14:paraId="6E76B4A1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14:paraId="5AFC6E36" w14:textId="401253B0" w:rsidR="00C1571B" w:rsidRPr="00FE28E1" w:rsidRDefault="00F51CA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48396133</w:t>
            </w:r>
          </w:p>
        </w:tc>
      </w:tr>
      <w:tr w:rsidR="00C1571B" w:rsidRPr="00FE28E1" w14:paraId="474FC7C8" w14:textId="77777777" w:rsidTr="009F6E90">
        <w:trPr>
          <w:trHeight w:val="231"/>
        </w:trPr>
        <w:tc>
          <w:tcPr>
            <w:tcW w:w="1890" w:type="dxa"/>
          </w:tcPr>
          <w:p w14:paraId="6E9D3184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14:paraId="1F81881F" w14:textId="0D56CC59" w:rsidR="00C1571B" w:rsidRPr="00FE28E1" w:rsidRDefault="007C3E74" w:rsidP="00E0141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F51CAB">
              <w:rPr>
                <w:rFonts w:ascii="Times New Roman" w:eastAsia="Times New Roman" w:hAnsi="Times New Roman" w:cs="Times New Roman"/>
                <w:color w:val="auto"/>
                <w:sz w:val="24"/>
              </w:rPr>
              <w:t>48396133</w:t>
            </w:r>
          </w:p>
        </w:tc>
      </w:tr>
      <w:tr w:rsidR="00C1571B" w:rsidRPr="00FE28E1" w14:paraId="771C1A59" w14:textId="77777777" w:rsidTr="009F6E90">
        <w:trPr>
          <w:trHeight w:val="255"/>
        </w:trPr>
        <w:tc>
          <w:tcPr>
            <w:tcW w:w="1890" w:type="dxa"/>
          </w:tcPr>
          <w:p w14:paraId="5AB0182D" w14:textId="77777777"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309C4BFE" w14:textId="162040B0" w:rsidR="00C1571B" w:rsidRPr="00FE28E1" w:rsidRDefault="00F51CAB" w:rsidP="00FB31DF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Milan Mastný, jednatel společnosti</w:t>
            </w:r>
            <w:r w:rsidR="00AD2A2C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C1571B" w:rsidRPr="00FE28E1" w14:paraId="5F08D917" w14:textId="77777777" w:rsidTr="009F6E90">
        <w:trPr>
          <w:trHeight w:val="255"/>
        </w:trPr>
        <w:tc>
          <w:tcPr>
            <w:tcW w:w="1890" w:type="dxa"/>
          </w:tcPr>
          <w:p w14:paraId="0C2BC8B0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14:paraId="06BEC143" w14:textId="36399E15" w:rsidR="00C1571B" w:rsidRPr="00FE28E1" w:rsidRDefault="00F51CA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Raiffeisenbank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a.s. Ostrava</w:t>
            </w:r>
          </w:p>
        </w:tc>
      </w:tr>
      <w:tr w:rsidR="00C1571B" w:rsidRPr="00FE28E1" w14:paraId="76B4952A" w14:textId="77777777" w:rsidTr="009F6E90">
        <w:trPr>
          <w:trHeight w:val="240"/>
        </w:trPr>
        <w:tc>
          <w:tcPr>
            <w:tcW w:w="1890" w:type="dxa"/>
          </w:tcPr>
          <w:p w14:paraId="717D3892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14:paraId="6BF0247C" w14:textId="4DA30A2A" w:rsidR="00C1571B" w:rsidRPr="00FE28E1" w:rsidRDefault="00F51CA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1005027071/5500</w:t>
            </w:r>
          </w:p>
        </w:tc>
      </w:tr>
      <w:tr w:rsidR="00C1571B" w:rsidRPr="00FE28E1" w14:paraId="4613DD45" w14:textId="77777777" w:rsidTr="009F6E90">
        <w:trPr>
          <w:trHeight w:val="270"/>
        </w:trPr>
        <w:tc>
          <w:tcPr>
            <w:tcW w:w="1890" w:type="dxa"/>
          </w:tcPr>
          <w:p w14:paraId="08CB70A9" w14:textId="77777777"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14:paraId="7FADB55E" w14:textId="3A37D711" w:rsidR="00C1571B" w:rsidRPr="00FE28E1" w:rsidRDefault="004E71A5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xxx</w:t>
            </w:r>
            <w:proofErr w:type="spellEnd"/>
          </w:p>
        </w:tc>
      </w:tr>
      <w:tr w:rsidR="00FE28E1" w:rsidRPr="00FE28E1" w14:paraId="774C81A3" w14:textId="77777777" w:rsidTr="009F6E90">
        <w:trPr>
          <w:trHeight w:val="330"/>
        </w:trPr>
        <w:tc>
          <w:tcPr>
            <w:tcW w:w="9930" w:type="dxa"/>
            <w:gridSpan w:val="2"/>
          </w:tcPr>
          <w:p w14:paraId="031C7F4E" w14:textId="77777777"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14:paraId="4D165429" w14:textId="77777777"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6CA782BB" w14:textId="77777777"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14:paraId="714F37F7" w14:textId="77777777"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14:paraId="0722FEA3" w14:textId="77777777"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14:paraId="648F6916" w14:textId="77777777"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6CBF61D5" w14:textId="77777777" w:rsidR="00533F9E" w:rsidRPr="00EF0FF4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EF0FF4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EF0FF4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EF0FF4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EF0FF4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519175A" w14:textId="77777777" w:rsidR="00533F9E" w:rsidRPr="00F51CA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F51CAB">
        <w:rPr>
          <w:rFonts w:ascii="Times New Roman" w:eastAsia="Times New Roman" w:hAnsi="Times New Roman" w:cs="Times New Roman"/>
          <w:color w:val="auto"/>
          <w:sz w:val="24"/>
        </w:rPr>
        <w:t xml:space="preserve">23-68-H/01    </w:t>
      </w:r>
      <w:r w:rsidRPr="00F51CAB">
        <w:rPr>
          <w:rFonts w:ascii="Times New Roman" w:eastAsia="Times New Roman" w:hAnsi="Times New Roman" w:cs="Times New Roman"/>
          <w:color w:val="auto"/>
          <w:sz w:val="24"/>
        </w:rPr>
        <w:tab/>
      </w:r>
      <w:r w:rsidR="00533F9E" w:rsidRPr="00F51CAB">
        <w:rPr>
          <w:rFonts w:ascii="Times New Roman" w:eastAsia="Times New Roman" w:hAnsi="Times New Roman" w:cs="Times New Roman"/>
          <w:color w:val="auto"/>
          <w:sz w:val="24"/>
        </w:rPr>
        <w:t xml:space="preserve">Mechanik opravář motorových vozidel   </w:t>
      </w:r>
    </w:p>
    <w:p w14:paraId="2EA18B9F" w14:textId="77777777" w:rsidR="00533F9E" w:rsidRPr="00F51CA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1CAB">
        <w:rPr>
          <w:rFonts w:ascii="Times New Roman" w:eastAsia="Times New Roman" w:hAnsi="Times New Roman" w:cs="Times New Roman"/>
          <w:color w:val="auto"/>
          <w:sz w:val="24"/>
        </w:rPr>
        <w:t xml:space="preserve">26-57-H/01    </w:t>
      </w:r>
      <w:r w:rsidR="00147212" w:rsidRPr="00F51CAB">
        <w:rPr>
          <w:rFonts w:ascii="Times New Roman" w:eastAsia="Times New Roman" w:hAnsi="Times New Roman" w:cs="Times New Roman"/>
          <w:color w:val="auto"/>
          <w:sz w:val="24"/>
        </w:rPr>
        <w:tab/>
      </w:r>
      <w:r w:rsidRPr="00F51CAB">
        <w:rPr>
          <w:rFonts w:ascii="Times New Roman" w:eastAsia="Times New Roman" w:hAnsi="Times New Roman" w:cs="Times New Roman"/>
          <w:color w:val="auto"/>
          <w:sz w:val="24"/>
        </w:rPr>
        <w:t>Autoelektrikář</w:t>
      </w:r>
    </w:p>
    <w:p w14:paraId="067627E2" w14:textId="77777777" w:rsidR="00533F9E" w:rsidRPr="00F51CA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F51CAB">
        <w:rPr>
          <w:rFonts w:ascii="Times New Roman" w:eastAsia="Times New Roman" w:hAnsi="Times New Roman" w:cs="Times New Roman"/>
          <w:color w:val="auto"/>
          <w:sz w:val="24"/>
        </w:rPr>
        <w:t xml:space="preserve">23-45-L/01    </w:t>
      </w:r>
      <w:r w:rsidR="00147212" w:rsidRPr="00F51CAB">
        <w:rPr>
          <w:rFonts w:ascii="Times New Roman" w:eastAsia="Times New Roman" w:hAnsi="Times New Roman" w:cs="Times New Roman"/>
          <w:color w:val="auto"/>
          <w:sz w:val="24"/>
        </w:rPr>
        <w:tab/>
      </w:r>
      <w:r w:rsidRPr="00F51CAB">
        <w:rPr>
          <w:rFonts w:ascii="Times New Roman" w:eastAsia="Times New Roman" w:hAnsi="Times New Roman" w:cs="Times New Roman"/>
          <w:color w:val="auto"/>
          <w:sz w:val="24"/>
        </w:rPr>
        <w:t>Mechanik seřizovač</w:t>
      </w:r>
    </w:p>
    <w:p w14:paraId="7DE4C9C3" w14:textId="77777777" w:rsidR="00533F9E" w:rsidRPr="00F51CAB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F51CAB">
        <w:rPr>
          <w:rFonts w:ascii="Times New Roman" w:eastAsia="Times New Roman" w:hAnsi="Times New Roman" w:cs="Times New Roman"/>
          <w:color w:val="auto"/>
          <w:sz w:val="24"/>
        </w:rPr>
        <w:t xml:space="preserve">23-56-H/01    </w:t>
      </w:r>
      <w:r w:rsidR="00147212" w:rsidRPr="00F51CAB">
        <w:rPr>
          <w:rFonts w:ascii="Times New Roman" w:eastAsia="Times New Roman" w:hAnsi="Times New Roman" w:cs="Times New Roman"/>
          <w:color w:val="auto"/>
          <w:sz w:val="24"/>
        </w:rPr>
        <w:tab/>
      </w:r>
      <w:r w:rsidRPr="00F51CAB">
        <w:rPr>
          <w:rFonts w:ascii="Times New Roman" w:eastAsia="Times New Roman" w:hAnsi="Times New Roman" w:cs="Times New Roman"/>
          <w:color w:val="auto"/>
          <w:sz w:val="24"/>
        </w:rPr>
        <w:t>Obráběč kovů</w:t>
      </w:r>
    </w:p>
    <w:p w14:paraId="4D1D34AD" w14:textId="77777777" w:rsidR="00533F9E" w:rsidRPr="00F51CA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F51CA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23-51-H/01     </w:t>
      </w:r>
      <w:r w:rsidR="00147212" w:rsidRPr="00F51CA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F51CAB">
        <w:rPr>
          <w:rFonts w:ascii="Times New Roman" w:eastAsia="Times New Roman" w:hAnsi="Times New Roman" w:cs="Times New Roman"/>
          <w:b/>
          <w:color w:val="auto"/>
          <w:sz w:val="24"/>
        </w:rPr>
        <w:t>Strojní mechanik</w:t>
      </w:r>
    </w:p>
    <w:p w14:paraId="747AADFB" w14:textId="77777777" w:rsidR="00147212" w:rsidRPr="00F51CA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1716DEC" w14:textId="77777777" w:rsidR="00147212" w:rsidRPr="00F51CA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792B467" w14:textId="77777777" w:rsidR="00147212" w:rsidRPr="00F51CAB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721F99B3" w14:textId="7F45EACF" w:rsidR="00694E40" w:rsidRPr="00F51CAB" w:rsidRDefault="00D43BE1" w:rsidP="00694E4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 w:rsidRPr="003E4B26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3E4B26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F51CAB">
        <w:rPr>
          <w:rFonts w:ascii="Times New Roman" w:eastAsia="Times New Roman" w:hAnsi="Times New Roman" w:cs="Times New Roman"/>
          <w:color w:val="auto"/>
          <w:sz w:val="18"/>
        </w:rPr>
        <w:t xml:space="preserve">dílny </w:t>
      </w:r>
      <w:proofErr w:type="spellStart"/>
      <w:r w:rsidR="00F51CAB">
        <w:rPr>
          <w:rFonts w:ascii="Times New Roman" w:eastAsia="Times New Roman" w:hAnsi="Times New Roman" w:cs="Times New Roman"/>
          <w:color w:val="auto"/>
          <w:sz w:val="18"/>
        </w:rPr>
        <w:t>Technomont</w:t>
      </w:r>
      <w:proofErr w:type="spellEnd"/>
      <w:r w:rsidR="00F51CAB">
        <w:rPr>
          <w:rFonts w:ascii="Times New Roman" w:eastAsia="Times New Roman" w:hAnsi="Times New Roman" w:cs="Times New Roman"/>
          <w:color w:val="auto"/>
          <w:sz w:val="18"/>
        </w:rPr>
        <w:t xml:space="preserve"> Frýdek-Místek s.r.o., areál </w:t>
      </w:r>
      <w:proofErr w:type="spellStart"/>
      <w:r w:rsidR="00F51CAB">
        <w:rPr>
          <w:rFonts w:ascii="Times New Roman" w:eastAsia="Times New Roman" w:hAnsi="Times New Roman" w:cs="Times New Roman"/>
          <w:color w:val="auto"/>
          <w:sz w:val="18"/>
        </w:rPr>
        <w:t>Lenzing</w:t>
      </w:r>
      <w:proofErr w:type="spellEnd"/>
      <w:r w:rsidR="00F51CAB">
        <w:rPr>
          <w:rFonts w:ascii="Times New Roman" w:eastAsia="Times New Roman" w:hAnsi="Times New Roman" w:cs="Times New Roman"/>
          <w:color w:val="auto"/>
          <w:sz w:val="18"/>
        </w:rPr>
        <w:t xml:space="preserve"> Biocel Paskov a.s.</w:t>
      </w:r>
    </w:p>
    <w:p w14:paraId="41585067" w14:textId="77777777" w:rsidR="00923158" w:rsidRDefault="00923158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4115A4E" w14:textId="77777777"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58C248D6" w14:textId="77777777"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3071262A" w14:textId="77777777"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14:paraId="7FD1ECB9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14:paraId="337382B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14:paraId="716BB7DE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 xml:space="preserve">u fyzické osoby živnostenským listem. </w:t>
      </w:r>
    </w:p>
    <w:p w14:paraId="4C79C1B9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14:paraId="7609BCA2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14:paraId="6E96784D" w14:textId="77777777"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14:paraId="1D922014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14:paraId="09E56DB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41AEE623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 xml:space="preserve">v 6 hodin.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14:paraId="6DBFB2B1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6E37124E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</w:t>
      </w:r>
      <w:r w:rsidR="00B471A7" w:rsidRPr="5ED7EECD">
        <w:rPr>
          <w:rFonts w:ascii="Times New Roman" w:hAnsi="Times New Roman" w:cs="Times New Roman"/>
          <w:color w:val="auto"/>
        </w:rPr>
        <w:t>adu s příslušnými ustanoveními Z</w:t>
      </w:r>
      <w:r w:rsidRPr="5ED7EECD">
        <w:rPr>
          <w:rFonts w:ascii="Times New Roman" w:hAnsi="Times New Roman" w:cs="Times New Roman"/>
          <w:color w:val="auto"/>
        </w:rPr>
        <w:t>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14:paraId="51C62AA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3A5F2D4C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14:paraId="7059944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14:paraId="379A2F33" w14:textId="77777777"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14:paraId="3111956A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14:paraId="0A9DCDD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EE6BC6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14:paraId="6FA96D62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1D63C5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14:paraId="22D6AE0E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0E002A4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14:paraId="4CD1FFDB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F5149D4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14:paraId="5C8A189D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8DF2DA1" w14:textId="4FD29EC6" w:rsidR="00427B35" w:rsidRPr="004B4043" w:rsidRDefault="00427B35" w:rsidP="5ED7EECD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Instruktor vede současně nejvýše 6 žáků v jednom dni, a to v návaznosti na rizika možného ohrožení jejich života a zdraví, které se týkají výkonu práce, a v souladu s </w:t>
      </w:r>
      <w:r w:rsidR="00B471A7" w:rsidRPr="5ED7EECD">
        <w:rPr>
          <w:rFonts w:ascii="Times New Roman" w:hAnsi="Times New Roman" w:cs="Times New Roman"/>
          <w:color w:val="auto"/>
        </w:rPr>
        <w:t>§ 13</w:t>
      </w:r>
      <w:r w:rsidR="73B048E3" w:rsidRPr="5ED7EECD">
        <w:rPr>
          <w:rFonts w:ascii="Times New Roman" w:hAnsi="Times New Roman" w:cs="Times New Roman"/>
          <w:color w:val="auto"/>
        </w:rPr>
        <w:t xml:space="preserve"> </w:t>
      </w:r>
      <w:r w:rsidRPr="5ED7EECD">
        <w:rPr>
          <w:rFonts w:ascii="Times New Roman" w:hAnsi="Times New Roman" w:cs="Times New Roman"/>
          <w:color w:val="auto"/>
        </w:rPr>
        <w:t xml:space="preserve">vyhlášky </w:t>
      </w:r>
      <w:r>
        <w:br/>
      </w:r>
      <w:r w:rsidRPr="5ED7EECD">
        <w:rPr>
          <w:rFonts w:ascii="Times New Roman" w:hAnsi="Times New Roman" w:cs="Times New Roman"/>
          <w:color w:val="auto"/>
        </w:rPr>
        <w:t>č. 13/2005 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B471A7" w:rsidRPr="5ED7EECD">
        <w:rPr>
          <w:rFonts w:ascii="Times New Roman" w:hAnsi="Times New Roman" w:cs="Times New Roman"/>
          <w:color w:val="auto"/>
        </w:rPr>
        <w:t xml:space="preserve"> v platném znění.</w:t>
      </w:r>
    </w:p>
    <w:p w14:paraId="64E65739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3AD0876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14:paraId="502A8024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982C6D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14:paraId="7913C155" w14:textId="77777777"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05ECCACD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14:paraId="682CC3C2" w14:textId="77777777"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85EC68A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06F3668A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2B17DC5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14:paraId="2E32CCE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DEB87B1" w14:textId="77777777"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14:paraId="7FC17FF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D5731DF" w14:textId="77777777"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14:paraId="55211DB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14:paraId="727CD56E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3A14DDC3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14:paraId="4D8C64F8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E0A63D9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14:paraId="0FA548F0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2EBCF24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14:paraId="3B767B82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14:paraId="4B6D057D" w14:textId="1CA6A336" w:rsidR="00427B35" w:rsidRPr="004B4043" w:rsidRDefault="00427B35" w:rsidP="5ED7EECD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s předpisy BOZP, PO a vyhláškou</w:t>
      </w:r>
      <w:r w:rsidR="00B471A7" w:rsidRPr="5ED7EECD">
        <w:rPr>
          <w:rFonts w:ascii="Times New Roman" w:hAnsi="Times New Roman" w:cs="Times New Roman"/>
          <w:color w:val="auto"/>
        </w:rPr>
        <w:t xml:space="preserve"> o zakázaných pracích a pracovištích</w:t>
      </w:r>
      <w:r w:rsidRPr="5ED7EECD">
        <w:rPr>
          <w:rFonts w:ascii="Times New Roman" w:hAnsi="Times New Roman" w:cs="Times New Roman"/>
          <w:color w:val="auto"/>
        </w:rPr>
        <w:t xml:space="preserve"> č. 180/2015 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B471A7" w:rsidRPr="5ED7EECD">
        <w:rPr>
          <w:rFonts w:ascii="Times New Roman" w:hAnsi="Times New Roman" w:cs="Times New Roman"/>
          <w:color w:val="auto"/>
        </w:rPr>
        <w:t xml:space="preserve"> v platném znění</w:t>
      </w:r>
      <w:r w:rsidR="1B9CA07F" w:rsidRPr="5ED7EECD">
        <w:rPr>
          <w:rFonts w:ascii="Times New Roman" w:hAnsi="Times New Roman" w:cs="Times New Roman"/>
          <w:color w:val="auto"/>
        </w:rPr>
        <w:t>,</w:t>
      </w:r>
    </w:p>
    <w:p w14:paraId="30786F64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14:paraId="17562726" w14:textId="77777777"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14:paraId="5F288BC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3187739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14:paraId="346A2BF7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82580D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14:paraId="01CC9758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20D6B947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14:paraId="688E9602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11DCAEE" w14:textId="77777777" w:rsidR="00355118" w:rsidRPr="00D15A9C" w:rsidRDefault="00427B35" w:rsidP="5ED7EECD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Škola</w:t>
      </w:r>
      <w:r w:rsidR="00355118" w:rsidRPr="5ED7EECD">
        <w:rPr>
          <w:rFonts w:ascii="Times New Roman" w:hAnsi="Times New Roman" w:cs="Times New Roman"/>
          <w:color w:val="auto"/>
        </w:rPr>
        <w:t xml:space="preserve"> zajistí základní pojištění žáků. Na odpovědno</w:t>
      </w:r>
      <w:r w:rsidR="00B471A7" w:rsidRPr="5ED7EECD">
        <w:rPr>
          <w:rFonts w:ascii="Times New Roman" w:hAnsi="Times New Roman" w:cs="Times New Roman"/>
          <w:color w:val="auto"/>
        </w:rPr>
        <w:t>st žáků se vztahují ustanovení Z</w:t>
      </w:r>
      <w:r w:rsidR="00355118" w:rsidRPr="5ED7EECD">
        <w:rPr>
          <w:rFonts w:ascii="Times New Roman" w:hAnsi="Times New Roman" w:cs="Times New Roman"/>
          <w:color w:val="auto"/>
        </w:rPr>
        <w:t>ákoníku práce.</w:t>
      </w:r>
    </w:p>
    <w:p w14:paraId="2EFEDE22" w14:textId="77777777" w:rsidR="00355118" w:rsidRPr="00D15A9C" w:rsidRDefault="00355118" w:rsidP="5ED7EECD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Škola zajistí splnění zdravotní způsobilosti žáků dle § 51 </w:t>
      </w:r>
      <w:r w:rsidR="0084775C" w:rsidRPr="5ED7EECD">
        <w:rPr>
          <w:rFonts w:ascii="Times New Roman" w:hAnsi="Times New Roman" w:cs="Times New Roman"/>
          <w:color w:val="auto"/>
        </w:rPr>
        <w:t>zákona 373/2011Sb.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84775C" w:rsidRPr="5ED7EECD">
        <w:rPr>
          <w:rFonts w:ascii="Times New Roman" w:hAnsi="Times New Roman" w:cs="Times New Roman"/>
          <w:color w:val="auto"/>
        </w:rPr>
        <w:t xml:space="preserve"> v platném znění</w:t>
      </w:r>
      <w:r w:rsidRPr="5ED7EECD">
        <w:rPr>
          <w:rFonts w:ascii="Times New Roman" w:hAnsi="Times New Roman" w:cs="Times New Roman"/>
          <w:color w:val="auto"/>
        </w:rPr>
        <w:t xml:space="preserve"> </w:t>
      </w:r>
      <w:r w:rsidR="00D15A9C" w:rsidRPr="5ED7EECD">
        <w:rPr>
          <w:rFonts w:ascii="Times New Roman" w:hAnsi="Times New Roman" w:cs="Times New Roman"/>
          <w:color w:val="auto"/>
        </w:rPr>
        <w:t xml:space="preserve">a § 7 vyhlášky </w:t>
      </w:r>
      <w:r w:rsidR="0084775C" w:rsidRPr="5ED7EECD">
        <w:rPr>
          <w:rFonts w:ascii="Times New Roman" w:hAnsi="Times New Roman" w:cs="Times New Roman"/>
          <w:color w:val="auto"/>
        </w:rPr>
        <w:t>79/2013Sb.</w:t>
      </w:r>
      <w:r w:rsidR="00C000F2" w:rsidRPr="5ED7EECD">
        <w:rPr>
          <w:rFonts w:ascii="Times New Roman" w:hAnsi="Times New Roman" w:cs="Times New Roman"/>
          <w:color w:val="auto"/>
        </w:rPr>
        <w:t>,</w:t>
      </w:r>
      <w:r w:rsidR="00D15A9C" w:rsidRPr="5ED7EECD">
        <w:rPr>
          <w:rFonts w:ascii="Times New Roman" w:hAnsi="Times New Roman" w:cs="Times New Roman"/>
          <w:color w:val="auto"/>
        </w:rPr>
        <w:t> platném znění.</w:t>
      </w:r>
    </w:p>
    <w:p w14:paraId="4C762240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6B0CBD01" w14:textId="77777777"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předá poskytovateli potřebné informace k nezbytné úpravě podmínek odborného 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 žáky se speciálními vzdělávacími potřebami odpovídající jejich potřebám. </w:t>
      </w:r>
    </w:p>
    <w:p w14:paraId="62BBB257" w14:textId="77777777"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5B5B1DC" w14:textId="77777777"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14:paraId="3675213C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14:paraId="4688CC3E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Čl. 5</w:t>
      </w:r>
    </w:p>
    <w:p w14:paraId="0910516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14:paraId="520E8419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1EEA414" w14:textId="77777777" w:rsidR="00427B35" w:rsidRPr="004B4043" w:rsidRDefault="00427B35" w:rsidP="5ED7EECD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Žákům náleží za produktivní činnost prováděnou v průběhu odborného výcviku finanční odměna podle </w:t>
      </w:r>
      <w:r w:rsidR="00987B2D" w:rsidRPr="5ED7EECD">
        <w:rPr>
          <w:rFonts w:ascii="Times New Roman" w:hAnsi="Times New Roman" w:cs="Times New Roman"/>
          <w:color w:val="auto"/>
        </w:rPr>
        <w:t xml:space="preserve"> </w:t>
      </w:r>
      <w:r w:rsidR="00C000F2" w:rsidRPr="5ED7EECD">
        <w:rPr>
          <w:rFonts w:ascii="Times New Roman" w:hAnsi="Times New Roman" w:cs="Times New Roman"/>
          <w:color w:val="auto"/>
        </w:rPr>
        <w:t>§ 122 Školského zákona v platném znění.</w:t>
      </w:r>
      <w:r w:rsidRPr="5ED7EECD">
        <w:rPr>
          <w:rFonts w:ascii="Times New Roman" w:hAnsi="Times New Roman" w:cs="Times New Roman"/>
          <w:color w:val="auto"/>
        </w:rPr>
        <w:t xml:space="preserve"> Pro účely tohoto zákona se za produktivní činnost považuje činnost, která přináší příjem. </w:t>
      </w:r>
    </w:p>
    <w:p w14:paraId="0B194373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33D3E62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14:paraId="3F8F2ADD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26C4463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14:paraId="3E887D94" w14:textId="77777777"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5467B19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14:paraId="4BED29E0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46C4E44" w14:textId="77777777" w:rsidR="00DE2E70" w:rsidRPr="0061068E" w:rsidRDefault="00DE2E70" w:rsidP="00DE2E70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68E">
        <w:rPr>
          <w:rFonts w:ascii="Times New Roman" w:hAnsi="Times New Roman" w:cs="Times New Roman"/>
          <w:color w:val="auto"/>
          <w:sz w:val="24"/>
          <w:szCs w:val="24"/>
        </w:rPr>
        <w:t>Poskytovatel vyplatí za produktivní činnost nejméně 30 % minimální mzdy za hodinu zaokrouhlenou na celé Kč nahoru. Výši základní sazby minimální mzdy stanovuje nařízení vlády č. 567/2006 Sb., v platném znění.</w:t>
      </w:r>
    </w:p>
    <w:p w14:paraId="2A036304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EFA61E6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14:paraId="468A9F6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F120D01" w14:textId="77777777"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14:paraId="0289D05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C0B0999" w14:textId="77777777" w:rsidR="00427B35" w:rsidRPr="004B4043" w:rsidRDefault="00427B35" w:rsidP="5ED7EECD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 xml:space="preserve">Poskytovatel se zavazuje poukazovat na účet školy finanční částku za uznanou produktivní činnost </w:t>
      </w:r>
      <w:r>
        <w:br/>
      </w:r>
      <w:r w:rsidRPr="5ED7EECD">
        <w:rPr>
          <w:rFonts w:ascii="Times New Roman" w:hAnsi="Times New Roman" w:cs="Times New Roman"/>
          <w:color w:val="auto"/>
        </w:rPr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</w:t>
      </w:r>
      <w:r w:rsidR="00C000F2" w:rsidRPr="5ED7EECD">
        <w:rPr>
          <w:rFonts w:ascii="Times New Roman" w:hAnsi="Times New Roman" w:cs="Times New Roman"/>
          <w:color w:val="auto"/>
        </w:rPr>
        <w:t xml:space="preserve"> dle § 1970 Občanského zákoníku v platném znění.</w:t>
      </w:r>
    </w:p>
    <w:p w14:paraId="4E7C2AEB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C875F5A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14:paraId="4061BB57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14:paraId="005CC29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01A0CC82" w14:textId="68C6EAF2"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F51CAB" w:rsidRPr="004E71A5">
        <w:rPr>
          <w:rFonts w:ascii="Times New Roman" w:hAnsi="Times New Roman" w:cs="Times New Roman"/>
          <w:b/>
          <w:color w:val="auto"/>
          <w:szCs w:val="24"/>
        </w:rPr>
        <w:t>3</w:t>
      </w:r>
      <w:r w:rsidR="002D1638" w:rsidRPr="004E71A5">
        <w:rPr>
          <w:rFonts w:ascii="Times New Roman" w:hAnsi="Times New Roman" w:cs="Times New Roman"/>
          <w:b/>
          <w:color w:val="auto"/>
          <w:szCs w:val="24"/>
        </w:rPr>
        <w:t>.</w:t>
      </w:r>
      <w:r w:rsidR="005D4697" w:rsidRPr="004E71A5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0F4660" w:rsidRPr="004E71A5">
        <w:rPr>
          <w:rFonts w:ascii="Times New Roman" w:hAnsi="Times New Roman" w:cs="Times New Roman"/>
          <w:b/>
          <w:color w:val="auto"/>
          <w:szCs w:val="24"/>
        </w:rPr>
        <w:t>6</w:t>
      </w:r>
      <w:r w:rsidR="00AD2A2C" w:rsidRPr="004E71A5">
        <w:rPr>
          <w:rFonts w:ascii="Times New Roman" w:hAnsi="Times New Roman" w:cs="Times New Roman"/>
          <w:b/>
          <w:color w:val="auto"/>
          <w:szCs w:val="24"/>
        </w:rPr>
        <w:t>.</w:t>
      </w:r>
      <w:r w:rsidR="002D1638" w:rsidRPr="004E71A5">
        <w:rPr>
          <w:rFonts w:ascii="Times New Roman" w:hAnsi="Times New Roman" w:cs="Times New Roman"/>
          <w:b/>
          <w:color w:val="auto"/>
          <w:szCs w:val="24"/>
        </w:rPr>
        <w:t xml:space="preserve"> 2024</w:t>
      </w:r>
      <w:r w:rsidR="007C3E74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14:paraId="10D2419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D2A0B3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14:paraId="00FD0A3C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14:paraId="067E5DC4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14:paraId="38DFE3F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14:paraId="003A9107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61DA7688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14:paraId="15023A11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17A6D4E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14:paraId="20BFF59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7F3E95A5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14:paraId="1EFFE6AF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5A419845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14:paraId="217B80F6" w14:textId="77777777"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1A0F1471" w14:textId="77777777"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  <w:bookmarkStart w:id="0" w:name="_GoBack"/>
      <w:bookmarkEnd w:id="0"/>
    </w:p>
    <w:p w14:paraId="4F8FF9EF" w14:textId="77777777"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61741938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14:paraId="3DF8598D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14:paraId="7B9058C0" w14:textId="77777777"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EA1CA9" w14:textId="15D9D255" w:rsidR="00185FB1" w:rsidRPr="00185FB1" w:rsidRDefault="5F606951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1.</w:t>
      </w:r>
      <w:r w:rsidR="00185FB1">
        <w:tab/>
      </w:r>
      <w:r w:rsidR="00427B35" w:rsidRPr="5ED7EECD">
        <w:rPr>
          <w:rFonts w:ascii="Times New Roman" w:hAnsi="Times New Roman" w:cs="Times New Roman"/>
          <w:color w:val="auto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</w:t>
      </w:r>
      <w:r w:rsidR="60A93105" w:rsidRPr="5ED7EECD">
        <w:rPr>
          <w:rFonts w:ascii="Times New Roman" w:hAnsi="Times New Roman" w:cs="Times New Roman"/>
          <w:color w:val="auto"/>
        </w:rPr>
        <w:t>.</w:t>
      </w:r>
    </w:p>
    <w:p w14:paraId="631794EF" w14:textId="4CDBDDB4" w:rsidR="00185FB1" w:rsidRPr="00185FB1" w:rsidRDefault="00185FB1" w:rsidP="2747287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2D8107BE" w14:textId="3B413362" w:rsidR="00185FB1" w:rsidRPr="00185FB1" w:rsidRDefault="00185FB1" w:rsidP="3DC26FC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2747287D">
        <w:rPr>
          <w:rFonts w:ascii="Times New Roman" w:hAnsi="Times New Roman" w:cs="Times New Roman"/>
          <w:color w:val="auto"/>
        </w:rPr>
        <w:t xml:space="preserve">Smluvní strany jsou odpovědné za dodržování povinností v souvislosti s platnými právními předpisy, kterými se řídí ochrana osobních údajů žáků a zaměstnanců školy a/nebo smluvních partnerů či jiných fyzických osob, viz obecné nařízení </w:t>
      </w:r>
      <w:proofErr w:type="spellStart"/>
      <w:r w:rsidRPr="2747287D">
        <w:rPr>
          <w:rFonts w:ascii="Times New Roman" w:hAnsi="Times New Roman" w:cs="Times New Roman"/>
          <w:color w:val="auto"/>
        </w:rPr>
        <w:t>EUč</w:t>
      </w:r>
      <w:proofErr w:type="spellEnd"/>
      <w:r w:rsidRPr="2747287D">
        <w:rPr>
          <w:rFonts w:ascii="Times New Roman" w:hAnsi="Times New Roman" w:cs="Times New Roman"/>
          <w:color w:val="auto"/>
        </w:rPr>
        <w:t>. 679/2016 Sb. o ochraně osobních údajů (dále jen „</w:t>
      </w:r>
      <w:r w:rsidR="59DCFD3A" w:rsidRPr="2747287D">
        <w:rPr>
          <w:rFonts w:ascii="Times New Roman" w:hAnsi="Times New Roman" w:cs="Times New Roman"/>
          <w:color w:val="auto"/>
        </w:rPr>
        <w:t>O</w:t>
      </w:r>
      <w:r w:rsidRPr="2747287D">
        <w:rPr>
          <w:rFonts w:ascii="Times New Roman" w:hAnsi="Times New Roman" w:cs="Times New Roman"/>
          <w:color w:val="auto"/>
        </w:rPr>
        <w:t xml:space="preserve">sobní údaje“). Osobní údaje mohou být </w:t>
      </w:r>
      <w:r w:rsidR="0074398F" w:rsidRPr="2747287D">
        <w:rPr>
          <w:rFonts w:ascii="Times New Roman" w:hAnsi="Times New Roman" w:cs="Times New Roman"/>
          <w:color w:val="auto"/>
        </w:rPr>
        <w:t>zpracovávány</w:t>
      </w:r>
      <w:r w:rsidRPr="2747287D">
        <w:rPr>
          <w:rFonts w:ascii="Times New Roman" w:hAnsi="Times New Roman" w:cs="Times New Roman"/>
          <w:color w:val="auto"/>
        </w:rPr>
        <w:t xml:space="preserve"> pouze pro potřeby plnění této smlouvy. Smluvní strany prohlašují, že předmětem této smlouvy není zpracování osobních údajů Poskytovatelem na žádost školy.  </w:t>
      </w:r>
    </w:p>
    <w:p w14:paraId="7AD72F42" w14:textId="77777777" w:rsidR="00427B35" w:rsidRPr="004B4043" w:rsidRDefault="00427B35" w:rsidP="2747287D">
      <w:pPr>
        <w:pStyle w:val="m3081803161160544168gmail-msolistparagraph"/>
        <w:shd w:val="clear" w:color="auto" w:fill="FFFFFF" w:themeFill="background1"/>
        <w:tabs>
          <w:tab w:val="left" w:pos="426"/>
        </w:tabs>
        <w:spacing w:before="0" w:beforeAutospacing="0" w:after="0" w:afterAutospacing="0"/>
        <w:ind w:right="113"/>
        <w:jc w:val="both"/>
      </w:pPr>
    </w:p>
    <w:p w14:paraId="2C3CEABE" w14:textId="30EDC729" w:rsidR="00427B35" w:rsidRPr="004B4043" w:rsidRDefault="00427B35" w:rsidP="3DC26FC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3DC26FC5">
        <w:rPr>
          <w:rFonts w:ascii="Times New Roman" w:hAnsi="Times New Roman" w:cs="Times New Roman"/>
          <w:color w:val="auto"/>
        </w:rPr>
        <w:t>Odpovědnost za případné škody způsobené žáky nebo žákům při odborném výcviku na základě této smlo</w:t>
      </w:r>
      <w:r w:rsidR="00C000F2" w:rsidRPr="3DC26FC5">
        <w:rPr>
          <w:rFonts w:ascii="Times New Roman" w:hAnsi="Times New Roman" w:cs="Times New Roman"/>
          <w:color w:val="auto"/>
        </w:rPr>
        <w:t xml:space="preserve">uvy se řídí ustanoveními § 391 </w:t>
      </w:r>
      <w:r w:rsidR="0211D494" w:rsidRPr="3DC26FC5">
        <w:rPr>
          <w:rFonts w:ascii="Times New Roman" w:hAnsi="Times New Roman" w:cs="Times New Roman"/>
          <w:color w:val="auto"/>
        </w:rPr>
        <w:t>Zá</w:t>
      </w:r>
      <w:r w:rsidRPr="3DC26FC5">
        <w:rPr>
          <w:rFonts w:ascii="Times New Roman" w:hAnsi="Times New Roman" w:cs="Times New Roman"/>
          <w:color w:val="auto"/>
        </w:rPr>
        <w:t>koníku práce v platném znění.</w:t>
      </w:r>
    </w:p>
    <w:p w14:paraId="380646ED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94E4634" w14:textId="5D338F68" w:rsidR="00427B35" w:rsidRPr="004B4043" w:rsidRDefault="00427B35" w:rsidP="5ED7EECD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5ED7EECD">
        <w:rPr>
          <w:rFonts w:ascii="Times New Roman" w:hAnsi="Times New Roman" w:cs="Times New Roman"/>
          <w:color w:val="auto"/>
        </w:rPr>
        <w:t>Práva a povinnosti v této smlouvě výslovně neupravené se řídí příslušnými právními předpisy českého právního řádu.</w:t>
      </w:r>
    </w:p>
    <w:p w14:paraId="120E24C3" w14:textId="17A3BB8D" w:rsidR="5ED7EECD" w:rsidRDefault="5ED7EECD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09178438" w14:textId="1D113E2C" w:rsidR="5ED7EECD" w:rsidRDefault="5ED7EECD" w:rsidP="5ED7EECD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14:paraId="1294BD66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14:paraId="6F32AF4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14:paraId="067AD345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14:paraId="3107B27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14:paraId="0F55719F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4F2D0DBF" w14:textId="398AD31C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14:paraId="0E75469C" w14:textId="088EB4AA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  Frýdku- Místku  dne ……</w:t>
      </w:r>
      <w:r w:rsidR="00F51CAB">
        <w:rPr>
          <w:rFonts w:ascii="Times New Roman" w:hAnsi="Times New Roman" w:cs="Times New Roman"/>
          <w:color w:val="auto"/>
          <w:szCs w:val="24"/>
        </w:rPr>
        <w:t>20.</w:t>
      </w:r>
      <w:r w:rsidR="005D4697">
        <w:rPr>
          <w:rFonts w:ascii="Times New Roman" w:hAnsi="Times New Roman" w:cs="Times New Roman"/>
          <w:color w:val="auto"/>
          <w:szCs w:val="24"/>
        </w:rPr>
        <w:t xml:space="preserve"> </w:t>
      </w:r>
      <w:r w:rsidR="00F51CAB">
        <w:rPr>
          <w:rFonts w:ascii="Times New Roman" w:hAnsi="Times New Roman" w:cs="Times New Roman"/>
          <w:color w:val="auto"/>
          <w:szCs w:val="24"/>
        </w:rPr>
        <w:t>5. 2024</w:t>
      </w:r>
    </w:p>
    <w:p w14:paraId="44228991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C0450AC" w14:textId="1DD1AAB2"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0F8E3A1F" w14:textId="5E58675D" w:rsidR="005D4697" w:rsidRDefault="005D469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00824C28" w14:textId="21B04731" w:rsidR="005D4697" w:rsidRDefault="005D469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02A7E02C" w14:textId="7D4FADE4" w:rsidR="005D4697" w:rsidRDefault="005D469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4CF0B56" w14:textId="77777777" w:rsidR="005D4697" w:rsidRPr="004B4043" w:rsidRDefault="005D469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4C97BDE3" w14:textId="77777777"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14:paraId="745C7A6A" w14:textId="30DE4107" w:rsidR="00427B35" w:rsidRPr="004B4043" w:rsidRDefault="005D4697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…………………………………..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>………………</w:t>
      </w:r>
      <w:r>
        <w:rPr>
          <w:rFonts w:ascii="Times New Roman" w:hAnsi="Times New Roman" w:cs="Times New Roman"/>
          <w:color w:val="auto"/>
          <w:szCs w:val="24"/>
        </w:rPr>
        <w:t>…………………….</w:t>
      </w:r>
    </w:p>
    <w:p w14:paraId="1AD12341" w14:textId="37D26A53" w:rsidR="0086707A" w:rsidRPr="0053239C" w:rsidRDefault="005D4697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          poskytovatel</w:t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 w:rsidR="00427B35" w:rsidRPr="004B4043"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 xml:space="preserve">                 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zástupce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 w15:restartNumberingAfterBreak="0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02742A4"/>
    <w:multiLevelType w:val="hybridMultilevel"/>
    <w:tmpl w:val="F40066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 w15:restartNumberingAfterBreak="0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 w15:restartNumberingAfterBreak="0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 w15:restartNumberingAfterBreak="0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23BF"/>
    <w:rsid w:val="00054F30"/>
    <w:rsid w:val="00061DC8"/>
    <w:rsid w:val="000821C8"/>
    <w:rsid w:val="00087B87"/>
    <w:rsid w:val="000B593B"/>
    <w:rsid w:val="000C2D46"/>
    <w:rsid w:val="000C50A3"/>
    <w:rsid w:val="000E1220"/>
    <w:rsid w:val="000F4660"/>
    <w:rsid w:val="001338BE"/>
    <w:rsid w:val="0013712D"/>
    <w:rsid w:val="00147212"/>
    <w:rsid w:val="00160BF6"/>
    <w:rsid w:val="00160DBC"/>
    <w:rsid w:val="00161979"/>
    <w:rsid w:val="0018080F"/>
    <w:rsid w:val="00185FB1"/>
    <w:rsid w:val="00194019"/>
    <w:rsid w:val="001B3DED"/>
    <w:rsid w:val="001D747C"/>
    <w:rsid w:val="001E2A03"/>
    <w:rsid w:val="001F0FA5"/>
    <w:rsid w:val="0022710C"/>
    <w:rsid w:val="00242D8C"/>
    <w:rsid w:val="00262BE1"/>
    <w:rsid w:val="00264182"/>
    <w:rsid w:val="00296C43"/>
    <w:rsid w:val="002A0B4E"/>
    <w:rsid w:val="002A76E2"/>
    <w:rsid w:val="002D1638"/>
    <w:rsid w:val="002E1737"/>
    <w:rsid w:val="0032149E"/>
    <w:rsid w:val="00355118"/>
    <w:rsid w:val="00370329"/>
    <w:rsid w:val="003774C8"/>
    <w:rsid w:val="003B4A3E"/>
    <w:rsid w:val="003C07F7"/>
    <w:rsid w:val="003C170D"/>
    <w:rsid w:val="003D37D6"/>
    <w:rsid w:val="003D7C37"/>
    <w:rsid w:val="003E0828"/>
    <w:rsid w:val="003E4B26"/>
    <w:rsid w:val="00412010"/>
    <w:rsid w:val="00427B35"/>
    <w:rsid w:val="00432F5F"/>
    <w:rsid w:val="00453ADF"/>
    <w:rsid w:val="00465647"/>
    <w:rsid w:val="00491290"/>
    <w:rsid w:val="004B4043"/>
    <w:rsid w:val="004E71A5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5B62AE"/>
    <w:rsid w:val="005D4697"/>
    <w:rsid w:val="006341B1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4398F"/>
    <w:rsid w:val="007526ED"/>
    <w:rsid w:val="007A1917"/>
    <w:rsid w:val="007A7BC1"/>
    <w:rsid w:val="007B5F88"/>
    <w:rsid w:val="007C3E74"/>
    <w:rsid w:val="00824FB3"/>
    <w:rsid w:val="0083718E"/>
    <w:rsid w:val="008425F9"/>
    <w:rsid w:val="00844367"/>
    <w:rsid w:val="0084775C"/>
    <w:rsid w:val="00853271"/>
    <w:rsid w:val="0086707A"/>
    <w:rsid w:val="0088420D"/>
    <w:rsid w:val="008A33F0"/>
    <w:rsid w:val="009006C0"/>
    <w:rsid w:val="00903AC9"/>
    <w:rsid w:val="00923158"/>
    <w:rsid w:val="00923164"/>
    <w:rsid w:val="00931392"/>
    <w:rsid w:val="00945DA9"/>
    <w:rsid w:val="00977F2F"/>
    <w:rsid w:val="00987B2D"/>
    <w:rsid w:val="00996460"/>
    <w:rsid w:val="009A3F9C"/>
    <w:rsid w:val="009A4C65"/>
    <w:rsid w:val="009C180C"/>
    <w:rsid w:val="00A33077"/>
    <w:rsid w:val="00A33766"/>
    <w:rsid w:val="00A7784D"/>
    <w:rsid w:val="00A814A1"/>
    <w:rsid w:val="00A82A6D"/>
    <w:rsid w:val="00A85AA9"/>
    <w:rsid w:val="00A966AD"/>
    <w:rsid w:val="00AD2A2C"/>
    <w:rsid w:val="00AD2F1D"/>
    <w:rsid w:val="00B02D97"/>
    <w:rsid w:val="00B1553E"/>
    <w:rsid w:val="00B471A7"/>
    <w:rsid w:val="00B514E0"/>
    <w:rsid w:val="00B62EC1"/>
    <w:rsid w:val="00B7421C"/>
    <w:rsid w:val="00B84536"/>
    <w:rsid w:val="00BC3646"/>
    <w:rsid w:val="00BD3FCA"/>
    <w:rsid w:val="00BD465F"/>
    <w:rsid w:val="00C000F2"/>
    <w:rsid w:val="00C1571B"/>
    <w:rsid w:val="00C4096C"/>
    <w:rsid w:val="00C535E2"/>
    <w:rsid w:val="00C61B03"/>
    <w:rsid w:val="00C82A77"/>
    <w:rsid w:val="00CF5C65"/>
    <w:rsid w:val="00D04CDE"/>
    <w:rsid w:val="00D077E4"/>
    <w:rsid w:val="00D15A9C"/>
    <w:rsid w:val="00D43BE1"/>
    <w:rsid w:val="00D57168"/>
    <w:rsid w:val="00D610B1"/>
    <w:rsid w:val="00D67726"/>
    <w:rsid w:val="00D966AB"/>
    <w:rsid w:val="00DC6880"/>
    <w:rsid w:val="00DE2E70"/>
    <w:rsid w:val="00E00686"/>
    <w:rsid w:val="00E01410"/>
    <w:rsid w:val="00E21A8F"/>
    <w:rsid w:val="00E36F92"/>
    <w:rsid w:val="00E442D9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EF0FF4"/>
    <w:rsid w:val="00F3378D"/>
    <w:rsid w:val="00F430B8"/>
    <w:rsid w:val="00F51CAB"/>
    <w:rsid w:val="00F70F32"/>
    <w:rsid w:val="00F75943"/>
    <w:rsid w:val="00F81F16"/>
    <w:rsid w:val="00F85299"/>
    <w:rsid w:val="00FA2DF0"/>
    <w:rsid w:val="00FB31DF"/>
    <w:rsid w:val="00FE28E1"/>
    <w:rsid w:val="00FE5689"/>
    <w:rsid w:val="00FF3408"/>
    <w:rsid w:val="0211D494"/>
    <w:rsid w:val="06560002"/>
    <w:rsid w:val="19274148"/>
    <w:rsid w:val="1B9CA07F"/>
    <w:rsid w:val="2747287D"/>
    <w:rsid w:val="31F78765"/>
    <w:rsid w:val="3C0DBBD2"/>
    <w:rsid w:val="3DC26FC5"/>
    <w:rsid w:val="419127E9"/>
    <w:rsid w:val="42A47DC6"/>
    <w:rsid w:val="59DCFD3A"/>
    <w:rsid w:val="5A047DAA"/>
    <w:rsid w:val="5ED7EECD"/>
    <w:rsid w:val="5F30EF26"/>
    <w:rsid w:val="5F606951"/>
    <w:rsid w:val="605A96D1"/>
    <w:rsid w:val="60A93105"/>
    <w:rsid w:val="6FC8AD2D"/>
    <w:rsid w:val="73B048E3"/>
    <w:rsid w:val="76C0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D9BE"/>
  <w15:docId w15:val="{7C4CF521-C53F-47CE-BC7C-3491CC75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c300ad0ecc044adc" Type="http://schemas.microsoft.com/office/2016/09/relationships/commentsIds" Target="commentsId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1DFC-4103-4F81-9BA8-6D5FAA94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, </cp:lastModifiedBy>
  <cp:revision>4</cp:revision>
  <cp:lastPrinted>2024-05-20T11:46:00Z</cp:lastPrinted>
  <dcterms:created xsi:type="dcterms:W3CDTF">2024-06-07T08:04:00Z</dcterms:created>
  <dcterms:modified xsi:type="dcterms:W3CDTF">2024-06-07T08:07:00Z</dcterms:modified>
</cp:coreProperties>
</file>