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27A4" w14:textId="77777777" w:rsidR="00795A1E" w:rsidRPr="00152313" w:rsidRDefault="00795A1E" w:rsidP="00795A1E">
      <w:pPr>
        <w:tabs>
          <w:tab w:val="left" w:pos="270"/>
        </w:tabs>
        <w:jc w:val="center"/>
        <w:rPr>
          <w:b/>
          <w:bCs/>
          <w:sz w:val="32"/>
          <w:szCs w:val="32"/>
        </w:rPr>
      </w:pPr>
      <w:r w:rsidRPr="00152313">
        <w:rPr>
          <w:b/>
          <w:bCs/>
          <w:sz w:val="32"/>
          <w:szCs w:val="32"/>
        </w:rPr>
        <w:t xml:space="preserve">SMLOUVA O NÁJMU </w:t>
      </w:r>
    </w:p>
    <w:p w14:paraId="6BC4A767" w14:textId="39D739A8" w:rsidR="00795A1E" w:rsidRPr="00152313" w:rsidRDefault="00795A1E" w:rsidP="00795A1E">
      <w:pPr>
        <w:tabs>
          <w:tab w:val="left" w:pos="270"/>
        </w:tabs>
        <w:jc w:val="center"/>
        <w:rPr>
          <w:bCs/>
          <w:sz w:val="18"/>
          <w:szCs w:val="18"/>
        </w:rPr>
      </w:pPr>
      <w:r w:rsidRPr="00152313">
        <w:rPr>
          <w:bCs/>
          <w:sz w:val="18"/>
          <w:szCs w:val="18"/>
        </w:rPr>
        <w:t xml:space="preserve">pro bankomat vedená u nájemce pod č. </w:t>
      </w:r>
      <w:proofErr w:type="spellStart"/>
      <w:r w:rsidR="00152313" w:rsidRPr="00152313">
        <w:rPr>
          <w:bCs/>
          <w:sz w:val="18"/>
          <w:szCs w:val="18"/>
        </w:rPr>
        <w:t>xxx</w:t>
      </w:r>
      <w:proofErr w:type="spellEnd"/>
    </w:p>
    <w:p w14:paraId="7256F8AD" w14:textId="77777777" w:rsidR="00795A1E" w:rsidRPr="00152313" w:rsidRDefault="00795A1E" w:rsidP="00795A1E">
      <w:pPr>
        <w:widowControl w:val="0"/>
        <w:tabs>
          <w:tab w:val="left" w:pos="270"/>
        </w:tabs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0A348643" w14:textId="373F1D23" w:rsidR="0057396B" w:rsidRPr="00152313" w:rsidRDefault="0057396B" w:rsidP="00806BF6">
      <w:pPr>
        <w:jc w:val="both"/>
        <w:rPr>
          <w:sz w:val="24"/>
          <w:szCs w:val="24"/>
        </w:rPr>
      </w:pPr>
      <w:r w:rsidRPr="00152313">
        <w:rPr>
          <w:b/>
          <w:sz w:val="24"/>
          <w:szCs w:val="24"/>
        </w:rPr>
        <w:t xml:space="preserve">Statutární město Brno </w:t>
      </w:r>
    </w:p>
    <w:p w14:paraId="3260C7F3" w14:textId="3C49F59D" w:rsidR="0057396B" w:rsidRPr="00152313" w:rsidRDefault="0057396B" w:rsidP="00806BF6">
      <w:pPr>
        <w:jc w:val="both"/>
        <w:rPr>
          <w:sz w:val="22"/>
          <w:szCs w:val="22"/>
        </w:rPr>
      </w:pPr>
      <w:r w:rsidRPr="00152313">
        <w:rPr>
          <w:sz w:val="22"/>
          <w:szCs w:val="22"/>
        </w:rPr>
        <w:t>se sídlem</w:t>
      </w:r>
      <w:r w:rsidR="00F77EAB" w:rsidRPr="00152313">
        <w:rPr>
          <w:sz w:val="22"/>
          <w:szCs w:val="22"/>
        </w:rPr>
        <w:t>:</w:t>
      </w:r>
      <w:r w:rsidR="00806BF6" w:rsidRPr="00152313">
        <w:rPr>
          <w:sz w:val="22"/>
          <w:szCs w:val="22"/>
        </w:rPr>
        <w:t xml:space="preserve"> </w:t>
      </w:r>
      <w:r w:rsidRPr="00152313">
        <w:rPr>
          <w:sz w:val="22"/>
          <w:szCs w:val="22"/>
        </w:rPr>
        <w:t xml:space="preserve">Dominikánské nám. 1, Brno, PSČ </w:t>
      </w:r>
      <w:r w:rsidR="00BA76BF" w:rsidRPr="00152313">
        <w:rPr>
          <w:sz w:val="22"/>
          <w:szCs w:val="22"/>
        </w:rPr>
        <w:t> 602 00</w:t>
      </w:r>
    </w:p>
    <w:p w14:paraId="3CCD2DF8" w14:textId="4D143DFD" w:rsidR="0057396B" w:rsidRPr="00152313" w:rsidRDefault="0057396B" w:rsidP="00806BF6">
      <w:pPr>
        <w:jc w:val="both"/>
        <w:rPr>
          <w:sz w:val="22"/>
          <w:szCs w:val="22"/>
        </w:rPr>
      </w:pPr>
      <w:r w:rsidRPr="00152313">
        <w:rPr>
          <w:sz w:val="22"/>
          <w:szCs w:val="22"/>
        </w:rPr>
        <w:t xml:space="preserve">zastoupeno: </w:t>
      </w:r>
      <w:proofErr w:type="spellStart"/>
      <w:r w:rsidR="00152313" w:rsidRPr="00152313">
        <w:rPr>
          <w:sz w:val="22"/>
          <w:szCs w:val="22"/>
        </w:rPr>
        <w:t>xxx</w:t>
      </w:r>
      <w:proofErr w:type="spellEnd"/>
    </w:p>
    <w:p w14:paraId="796EF32F" w14:textId="79287144" w:rsidR="00BA76BF" w:rsidRPr="00152313" w:rsidRDefault="00152313" w:rsidP="00806BF6">
      <w:pPr>
        <w:jc w:val="both"/>
        <w:rPr>
          <w:sz w:val="22"/>
          <w:szCs w:val="22"/>
        </w:rPr>
      </w:pPr>
      <w:proofErr w:type="spellStart"/>
      <w:r w:rsidRPr="00152313">
        <w:rPr>
          <w:sz w:val="22"/>
          <w:szCs w:val="22"/>
        </w:rPr>
        <w:t>xxx</w:t>
      </w:r>
      <w:proofErr w:type="spellEnd"/>
    </w:p>
    <w:p w14:paraId="4AC8F3A6" w14:textId="2C92F57E" w:rsidR="00806BF6" w:rsidRPr="00152313" w:rsidRDefault="00806BF6" w:rsidP="00806BF6">
      <w:pPr>
        <w:jc w:val="both"/>
        <w:rPr>
          <w:sz w:val="22"/>
          <w:szCs w:val="22"/>
        </w:rPr>
      </w:pPr>
      <w:r w:rsidRPr="00152313">
        <w:rPr>
          <w:sz w:val="22"/>
          <w:szCs w:val="22"/>
        </w:rPr>
        <w:t>IČ:</w:t>
      </w:r>
      <w:r w:rsidR="00F77EAB" w:rsidRPr="00152313">
        <w:rPr>
          <w:sz w:val="22"/>
          <w:szCs w:val="22"/>
        </w:rPr>
        <w:t xml:space="preserve"> </w:t>
      </w:r>
      <w:r w:rsidR="0057396B" w:rsidRPr="00152313">
        <w:rPr>
          <w:sz w:val="22"/>
          <w:szCs w:val="22"/>
        </w:rPr>
        <w:t>44992785</w:t>
      </w:r>
    </w:p>
    <w:p w14:paraId="5A23B0FD" w14:textId="74DEFAF6" w:rsidR="004C5975" w:rsidRPr="00152313" w:rsidRDefault="004C5975" w:rsidP="00806BF6">
      <w:pPr>
        <w:jc w:val="both"/>
        <w:rPr>
          <w:sz w:val="22"/>
          <w:szCs w:val="22"/>
        </w:rPr>
      </w:pPr>
      <w:r w:rsidRPr="00152313">
        <w:rPr>
          <w:sz w:val="22"/>
          <w:szCs w:val="22"/>
        </w:rPr>
        <w:t>DIČ: CZ</w:t>
      </w:r>
      <w:r w:rsidR="0057396B" w:rsidRPr="00152313">
        <w:rPr>
          <w:sz w:val="22"/>
          <w:szCs w:val="22"/>
        </w:rPr>
        <w:t>44992785</w:t>
      </w:r>
    </w:p>
    <w:p w14:paraId="5C158A9A" w14:textId="678D75D8" w:rsidR="004761F4" w:rsidRPr="00152313" w:rsidRDefault="00806BF6" w:rsidP="00A77E79">
      <w:pPr>
        <w:jc w:val="both"/>
        <w:rPr>
          <w:sz w:val="22"/>
          <w:szCs w:val="22"/>
        </w:rPr>
      </w:pPr>
      <w:r w:rsidRPr="00152313">
        <w:rPr>
          <w:sz w:val="22"/>
          <w:szCs w:val="22"/>
        </w:rPr>
        <w:t>Bankovní spojení:</w:t>
      </w:r>
      <w:r w:rsidR="004761F4" w:rsidRPr="00152313">
        <w:rPr>
          <w:sz w:val="22"/>
          <w:szCs w:val="22"/>
        </w:rPr>
        <w:t xml:space="preserve"> </w:t>
      </w:r>
      <w:proofErr w:type="spellStart"/>
      <w:r w:rsidR="00152313" w:rsidRPr="00152313">
        <w:rPr>
          <w:sz w:val="22"/>
          <w:szCs w:val="22"/>
        </w:rPr>
        <w:t>xxx</w:t>
      </w:r>
      <w:proofErr w:type="spellEnd"/>
    </w:p>
    <w:p w14:paraId="5AC37401" w14:textId="765D4184" w:rsidR="002803B1" w:rsidRPr="00152313" w:rsidRDefault="00152313" w:rsidP="00A77E79">
      <w:pPr>
        <w:jc w:val="both"/>
        <w:rPr>
          <w:sz w:val="22"/>
          <w:szCs w:val="22"/>
        </w:rPr>
      </w:pPr>
      <w:proofErr w:type="spellStart"/>
      <w:r w:rsidRPr="00152313">
        <w:rPr>
          <w:sz w:val="22"/>
          <w:szCs w:val="22"/>
        </w:rPr>
        <w:t>xxx</w:t>
      </w:r>
      <w:proofErr w:type="spellEnd"/>
    </w:p>
    <w:p w14:paraId="07E61F81" w14:textId="628E3A77" w:rsidR="002803B1" w:rsidRPr="00152313" w:rsidRDefault="00152313" w:rsidP="00A77E79">
      <w:pPr>
        <w:jc w:val="both"/>
        <w:rPr>
          <w:sz w:val="22"/>
          <w:szCs w:val="22"/>
        </w:rPr>
      </w:pPr>
      <w:proofErr w:type="spellStart"/>
      <w:r w:rsidRPr="00152313">
        <w:rPr>
          <w:sz w:val="22"/>
          <w:szCs w:val="22"/>
        </w:rPr>
        <w:t>xxx</w:t>
      </w:r>
      <w:proofErr w:type="spellEnd"/>
    </w:p>
    <w:p w14:paraId="4C612227" w14:textId="1D64FBDF" w:rsidR="00795A1E" w:rsidRPr="00152313" w:rsidRDefault="00795A1E" w:rsidP="00A77E79">
      <w:pPr>
        <w:jc w:val="both"/>
        <w:rPr>
          <w:snapToGrid w:val="0"/>
          <w:sz w:val="22"/>
          <w:szCs w:val="22"/>
        </w:rPr>
      </w:pPr>
      <w:r w:rsidRPr="00152313">
        <w:rPr>
          <w:snapToGrid w:val="0"/>
          <w:sz w:val="22"/>
          <w:szCs w:val="22"/>
        </w:rPr>
        <w:t>(dále jen „</w:t>
      </w:r>
      <w:r w:rsidRPr="00152313">
        <w:rPr>
          <w:b/>
          <w:bCs/>
          <w:snapToGrid w:val="0"/>
          <w:sz w:val="22"/>
          <w:szCs w:val="22"/>
        </w:rPr>
        <w:t>pronajímatel</w:t>
      </w:r>
      <w:r w:rsidRPr="00152313">
        <w:rPr>
          <w:snapToGrid w:val="0"/>
          <w:sz w:val="22"/>
          <w:szCs w:val="22"/>
        </w:rPr>
        <w:t>“)</w:t>
      </w:r>
    </w:p>
    <w:p w14:paraId="45682136" w14:textId="77777777" w:rsidR="00795A1E" w:rsidRPr="00152313" w:rsidRDefault="00795A1E" w:rsidP="00795A1E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46CEF5CD" w14:textId="77777777" w:rsidR="00795A1E" w:rsidRPr="00152313" w:rsidRDefault="00795A1E" w:rsidP="00795A1E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  <w:r w:rsidRPr="00152313">
        <w:rPr>
          <w:snapToGrid w:val="0"/>
          <w:sz w:val="22"/>
          <w:szCs w:val="22"/>
        </w:rPr>
        <w:t>a</w:t>
      </w:r>
    </w:p>
    <w:p w14:paraId="0CB88381" w14:textId="77777777" w:rsidR="00795A1E" w:rsidRPr="00152313" w:rsidRDefault="00795A1E" w:rsidP="00795A1E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1D99B106" w14:textId="77777777" w:rsidR="00795A1E" w:rsidRPr="00152313" w:rsidRDefault="00795A1E" w:rsidP="00795A1E">
      <w:pPr>
        <w:pStyle w:val="Zkladntextodsazen"/>
        <w:ind w:hanging="1"/>
        <w:rPr>
          <w:rFonts w:ascii="Times New Roman" w:hAnsi="Times New Roman" w:cs="Times New Roman"/>
          <w:b/>
          <w:szCs w:val="22"/>
        </w:rPr>
      </w:pPr>
      <w:r w:rsidRPr="00152313">
        <w:rPr>
          <w:rFonts w:ascii="Times New Roman" w:hAnsi="Times New Roman" w:cs="Times New Roman"/>
          <w:b/>
          <w:szCs w:val="22"/>
        </w:rPr>
        <w:t>Československá obchodní banka, a. s.</w:t>
      </w:r>
    </w:p>
    <w:p w14:paraId="2C28FFC2" w14:textId="77777777" w:rsidR="00795A1E" w:rsidRPr="00152313" w:rsidRDefault="00795A1E" w:rsidP="00795A1E">
      <w:pPr>
        <w:ind w:hanging="1"/>
        <w:rPr>
          <w:sz w:val="22"/>
          <w:szCs w:val="22"/>
        </w:rPr>
      </w:pPr>
      <w:r w:rsidRPr="00152313">
        <w:rPr>
          <w:sz w:val="22"/>
          <w:szCs w:val="22"/>
        </w:rPr>
        <w:t>zapsaná u rejstříkového soudu v Praze, oddíl B.XXXVI, vložka 46</w:t>
      </w:r>
    </w:p>
    <w:p w14:paraId="3BE88161" w14:textId="3916A9E8" w:rsidR="00795A1E" w:rsidRPr="00152313" w:rsidRDefault="00795A1E" w:rsidP="00795A1E">
      <w:pPr>
        <w:rPr>
          <w:sz w:val="22"/>
          <w:szCs w:val="22"/>
        </w:rPr>
      </w:pPr>
      <w:r w:rsidRPr="00152313">
        <w:rPr>
          <w:sz w:val="22"/>
          <w:szCs w:val="22"/>
        </w:rPr>
        <w:t>se sídlem Praha 5, Radlická 333/150, PSČ 150 57</w:t>
      </w:r>
    </w:p>
    <w:p w14:paraId="61B84027" w14:textId="11658027" w:rsidR="001C3948" w:rsidRPr="00152313" w:rsidRDefault="001C3948" w:rsidP="001C3948">
      <w:pPr>
        <w:pStyle w:val="Zkladntext"/>
        <w:kinsoku w:val="0"/>
        <w:overflowPunct w:val="0"/>
        <w:spacing w:line="237" w:lineRule="exact"/>
        <w:rPr>
          <w:rFonts w:ascii="Times New Roman" w:hAnsi="Times New Roman" w:cs="Times New Roman"/>
          <w:color w:val="auto"/>
        </w:rPr>
      </w:pPr>
      <w:r w:rsidRPr="00152313">
        <w:rPr>
          <w:rFonts w:ascii="Times New Roman" w:hAnsi="Times New Roman" w:cs="Times New Roman"/>
          <w:color w:val="auto"/>
        </w:rPr>
        <w:t xml:space="preserve">Zastoupená: </w:t>
      </w:r>
      <w:proofErr w:type="spellStart"/>
      <w:r w:rsidR="00152313" w:rsidRPr="00152313">
        <w:rPr>
          <w:rFonts w:ascii="Times New Roman" w:hAnsi="Times New Roman" w:cs="Times New Roman"/>
          <w:color w:val="auto"/>
        </w:rPr>
        <w:t>xxx</w:t>
      </w:r>
      <w:proofErr w:type="spellEnd"/>
      <w:r w:rsidRPr="00152313">
        <w:rPr>
          <w:rFonts w:ascii="Times New Roman" w:hAnsi="Times New Roman" w:cs="Times New Roman"/>
          <w:color w:val="auto"/>
        </w:rPr>
        <w:t xml:space="preserve"> </w:t>
      </w:r>
    </w:p>
    <w:p w14:paraId="7481F0CE" w14:textId="77777777" w:rsidR="00795A1E" w:rsidRPr="00152313" w:rsidRDefault="00795A1E" w:rsidP="00795A1E">
      <w:pPr>
        <w:rPr>
          <w:sz w:val="22"/>
          <w:szCs w:val="22"/>
        </w:rPr>
      </w:pPr>
      <w:r w:rsidRPr="00152313">
        <w:rPr>
          <w:sz w:val="22"/>
          <w:szCs w:val="22"/>
        </w:rPr>
        <w:t xml:space="preserve">IČ: 00001350, </w:t>
      </w:r>
    </w:p>
    <w:p w14:paraId="38000A78" w14:textId="77777777" w:rsidR="00795A1E" w:rsidRPr="00152313" w:rsidRDefault="00795A1E" w:rsidP="00795A1E">
      <w:pPr>
        <w:ind w:hanging="1"/>
        <w:jc w:val="both"/>
        <w:rPr>
          <w:sz w:val="22"/>
          <w:szCs w:val="22"/>
        </w:rPr>
      </w:pPr>
      <w:r w:rsidRPr="00152313">
        <w:rPr>
          <w:sz w:val="22"/>
          <w:szCs w:val="22"/>
        </w:rPr>
        <w:t>DIČ: CZ699000761</w:t>
      </w:r>
    </w:p>
    <w:p w14:paraId="749E6C57" w14:textId="12E37A82" w:rsidR="00795A1E" w:rsidRPr="00152313" w:rsidRDefault="00795A1E" w:rsidP="00795A1E">
      <w:pPr>
        <w:ind w:hanging="1"/>
        <w:rPr>
          <w:sz w:val="22"/>
          <w:szCs w:val="22"/>
        </w:rPr>
      </w:pPr>
      <w:r w:rsidRPr="00152313">
        <w:rPr>
          <w:sz w:val="22"/>
          <w:szCs w:val="22"/>
        </w:rPr>
        <w:t xml:space="preserve">Bankovní spojení: </w:t>
      </w:r>
      <w:proofErr w:type="spellStart"/>
      <w:r w:rsidR="00152313" w:rsidRPr="00152313">
        <w:rPr>
          <w:sz w:val="22"/>
          <w:szCs w:val="22"/>
        </w:rPr>
        <w:t>xxx</w:t>
      </w:r>
      <w:proofErr w:type="spellEnd"/>
      <w:r w:rsidRPr="00152313">
        <w:rPr>
          <w:sz w:val="22"/>
          <w:szCs w:val="22"/>
        </w:rPr>
        <w:t xml:space="preserve"> </w:t>
      </w:r>
    </w:p>
    <w:p w14:paraId="7CAF4222" w14:textId="77777777" w:rsidR="00795A1E" w:rsidRPr="00152313" w:rsidRDefault="00795A1E" w:rsidP="00795A1E">
      <w:pPr>
        <w:ind w:hanging="1"/>
        <w:rPr>
          <w:sz w:val="22"/>
          <w:szCs w:val="22"/>
        </w:rPr>
      </w:pPr>
      <w:r w:rsidRPr="00152313">
        <w:rPr>
          <w:sz w:val="22"/>
          <w:szCs w:val="22"/>
        </w:rPr>
        <w:t xml:space="preserve"> (dále jen „</w:t>
      </w:r>
      <w:r w:rsidRPr="00152313">
        <w:rPr>
          <w:b/>
          <w:bCs/>
          <w:sz w:val="22"/>
          <w:szCs w:val="22"/>
        </w:rPr>
        <w:t>nájemce</w:t>
      </w:r>
      <w:r w:rsidRPr="00152313">
        <w:rPr>
          <w:sz w:val="22"/>
          <w:szCs w:val="22"/>
        </w:rPr>
        <w:t>“)</w:t>
      </w:r>
    </w:p>
    <w:p w14:paraId="6A890E5B" w14:textId="77777777" w:rsidR="00795A1E" w:rsidRPr="00152313" w:rsidRDefault="00795A1E" w:rsidP="00795A1E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26F8AA94" w14:textId="77777777" w:rsidR="00795A1E" w:rsidRPr="00152313" w:rsidRDefault="00795A1E" w:rsidP="00795A1E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  <w:r w:rsidRPr="00152313">
        <w:rPr>
          <w:snapToGrid w:val="0"/>
          <w:sz w:val="22"/>
          <w:szCs w:val="22"/>
        </w:rPr>
        <w:t xml:space="preserve">uzavírají podle zák. č. 89/2012 Sb., v platném znění, tuto smlouvu o nájmu: </w:t>
      </w:r>
    </w:p>
    <w:p w14:paraId="2CB4AA5C" w14:textId="77777777" w:rsidR="00795A1E" w:rsidRPr="00152313" w:rsidRDefault="00795A1E" w:rsidP="00795A1E">
      <w:pPr>
        <w:widowControl w:val="0"/>
        <w:tabs>
          <w:tab w:val="left" w:pos="270"/>
        </w:tabs>
        <w:jc w:val="center"/>
        <w:rPr>
          <w:b/>
          <w:bCs/>
          <w:snapToGrid w:val="0"/>
          <w:sz w:val="22"/>
          <w:szCs w:val="22"/>
        </w:rPr>
      </w:pPr>
    </w:p>
    <w:p w14:paraId="29F866E9" w14:textId="77777777" w:rsidR="00795A1E" w:rsidRPr="00152313" w:rsidRDefault="00795A1E" w:rsidP="00795A1E">
      <w:pPr>
        <w:widowControl w:val="0"/>
        <w:tabs>
          <w:tab w:val="left" w:pos="270"/>
        </w:tabs>
        <w:jc w:val="center"/>
        <w:rPr>
          <w:b/>
          <w:bCs/>
          <w:snapToGrid w:val="0"/>
          <w:sz w:val="22"/>
          <w:szCs w:val="22"/>
        </w:rPr>
      </w:pPr>
      <w:r w:rsidRPr="00152313">
        <w:rPr>
          <w:b/>
          <w:bCs/>
          <w:snapToGrid w:val="0"/>
          <w:sz w:val="22"/>
          <w:szCs w:val="22"/>
        </w:rPr>
        <w:t>Čl. 1</w:t>
      </w:r>
    </w:p>
    <w:p w14:paraId="3990CA2B" w14:textId="77777777" w:rsidR="00795A1E" w:rsidRPr="00152313" w:rsidRDefault="00795A1E" w:rsidP="00795A1E">
      <w:pPr>
        <w:pStyle w:val="Nadpis5"/>
        <w:rPr>
          <w:rFonts w:ascii="Times New Roman" w:hAnsi="Times New Roman" w:cs="Times New Roman"/>
          <w:color w:val="auto"/>
        </w:rPr>
      </w:pPr>
      <w:r w:rsidRPr="00152313">
        <w:rPr>
          <w:rFonts w:ascii="Times New Roman" w:hAnsi="Times New Roman" w:cs="Times New Roman"/>
          <w:color w:val="auto"/>
        </w:rPr>
        <w:t>Prohlášení pronajímatele</w:t>
      </w:r>
    </w:p>
    <w:p w14:paraId="02A89F14" w14:textId="0D5977D7" w:rsidR="00795A1E" w:rsidRPr="00152313" w:rsidRDefault="00795A1E" w:rsidP="00795A1E">
      <w:pPr>
        <w:pStyle w:val="Odstavecseseznamem"/>
        <w:widowControl w:val="0"/>
        <w:ind w:left="0"/>
        <w:jc w:val="both"/>
        <w:rPr>
          <w:snapToGrid w:val="0"/>
          <w:sz w:val="22"/>
          <w:szCs w:val="22"/>
        </w:rPr>
      </w:pPr>
      <w:r w:rsidRPr="00152313">
        <w:rPr>
          <w:snapToGrid w:val="0"/>
          <w:sz w:val="22"/>
          <w:szCs w:val="22"/>
        </w:rPr>
        <w:t>1.1. Pronajímatel prohlašuje, že</w:t>
      </w:r>
      <w:r w:rsidR="00883D5F" w:rsidRPr="00152313">
        <w:rPr>
          <w:snapToGrid w:val="0"/>
          <w:sz w:val="22"/>
          <w:szCs w:val="22"/>
        </w:rPr>
        <w:t>,</w:t>
      </w:r>
      <w:r w:rsidRPr="00152313">
        <w:rPr>
          <w:snapToGrid w:val="0"/>
          <w:sz w:val="22"/>
          <w:szCs w:val="22"/>
        </w:rPr>
        <w:t xml:space="preserve"> </w:t>
      </w:r>
      <w:r w:rsidR="00E40498" w:rsidRPr="00152313">
        <w:rPr>
          <w:snapToGrid w:val="0"/>
          <w:sz w:val="22"/>
          <w:szCs w:val="22"/>
        </w:rPr>
        <w:t>ke dni nabytí účinnosti této Smlouvy o nájmu</w:t>
      </w:r>
      <w:r w:rsidR="00883D5F" w:rsidRPr="00152313">
        <w:rPr>
          <w:snapToGrid w:val="0"/>
          <w:sz w:val="22"/>
          <w:szCs w:val="22"/>
        </w:rPr>
        <w:t>,</w:t>
      </w:r>
      <w:r w:rsidR="00E40498" w:rsidRPr="00152313">
        <w:rPr>
          <w:snapToGrid w:val="0"/>
          <w:sz w:val="22"/>
          <w:szCs w:val="22"/>
        </w:rPr>
        <w:t xml:space="preserve"> </w:t>
      </w:r>
      <w:r w:rsidR="006462C5" w:rsidRPr="00152313">
        <w:rPr>
          <w:snapToGrid w:val="0"/>
          <w:sz w:val="22"/>
          <w:szCs w:val="22"/>
        </w:rPr>
        <w:t xml:space="preserve">je </w:t>
      </w:r>
      <w:r w:rsidRPr="00152313">
        <w:rPr>
          <w:snapToGrid w:val="0"/>
          <w:sz w:val="22"/>
          <w:szCs w:val="22"/>
        </w:rPr>
        <w:t>vlastníkem pozemku</w:t>
      </w:r>
      <w:r w:rsidR="00E7387C" w:rsidRPr="00152313">
        <w:rPr>
          <w:snapToGrid w:val="0"/>
          <w:sz w:val="22"/>
          <w:szCs w:val="22"/>
        </w:rPr>
        <w:t xml:space="preserve"> </w:t>
      </w:r>
      <w:proofErr w:type="spellStart"/>
      <w:r w:rsidR="0057396B" w:rsidRPr="00152313">
        <w:rPr>
          <w:snapToGrid w:val="0"/>
          <w:sz w:val="22"/>
          <w:szCs w:val="22"/>
        </w:rPr>
        <w:t>parc</w:t>
      </w:r>
      <w:proofErr w:type="spellEnd"/>
      <w:r w:rsidR="0057396B" w:rsidRPr="00152313">
        <w:rPr>
          <w:snapToGrid w:val="0"/>
          <w:sz w:val="22"/>
          <w:szCs w:val="22"/>
        </w:rPr>
        <w:t>. č.</w:t>
      </w:r>
      <w:r w:rsidR="0057396B" w:rsidRPr="00152313">
        <w:rPr>
          <w:sz w:val="22"/>
          <w:szCs w:val="22"/>
        </w:rPr>
        <w:t xml:space="preserve"> 262 </w:t>
      </w:r>
      <w:r w:rsidR="0057396B" w:rsidRPr="00152313">
        <w:rPr>
          <w:snapToGrid w:val="0"/>
          <w:sz w:val="22"/>
          <w:szCs w:val="22"/>
        </w:rPr>
        <w:t xml:space="preserve">v </w:t>
      </w:r>
      <w:proofErr w:type="spellStart"/>
      <w:r w:rsidR="0057396B" w:rsidRPr="00152313">
        <w:rPr>
          <w:snapToGrid w:val="0"/>
          <w:sz w:val="22"/>
          <w:szCs w:val="22"/>
        </w:rPr>
        <w:t>k.ú</w:t>
      </w:r>
      <w:proofErr w:type="spellEnd"/>
      <w:r w:rsidR="0057396B" w:rsidRPr="00152313">
        <w:rPr>
          <w:snapToGrid w:val="0"/>
          <w:sz w:val="22"/>
          <w:szCs w:val="22"/>
        </w:rPr>
        <w:t xml:space="preserve">. </w:t>
      </w:r>
      <w:r w:rsidR="0057396B" w:rsidRPr="00152313">
        <w:rPr>
          <w:sz w:val="22"/>
          <w:szCs w:val="22"/>
        </w:rPr>
        <w:t xml:space="preserve">Město Brno, </w:t>
      </w:r>
      <w:r w:rsidR="0057396B" w:rsidRPr="00152313">
        <w:rPr>
          <w:snapToGrid w:val="0"/>
          <w:sz w:val="22"/>
          <w:szCs w:val="22"/>
        </w:rPr>
        <w:t xml:space="preserve">zapsaného u Katastrálního úřadu pro </w:t>
      </w:r>
      <w:r w:rsidR="00B92585" w:rsidRPr="00152313">
        <w:rPr>
          <w:snapToGrid w:val="0"/>
          <w:sz w:val="22"/>
          <w:szCs w:val="22"/>
        </w:rPr>
        <w:t>Jihomoravský</w:t>
      </w:r>
      <w:r w:rsidR="0057396B" w:rsidRPr="00152313">
        <w:rPr>
          <w:snapToGrid w:val="0"/>
          <w:sz w:val="22"/>
          <w:szCs w:val="22"/>
        </w:rPr>
        <w:t xml:space="preserve"> kraj, Katastrálního pracoviště Brno-město, vedeném pro katastrální území Město Brno</w:t>
      </w:r>
      <w:r w:rsidR="00883D5F" w:rsidRPr="00152313">
        <w:rPr>
          <w:snapToGrid w:val="0"/>
          <w:sz w:val="22"/>
          <w:szCs w:val="22"/>
        </w:rPr>
        <w:t xml:space="preserve">, </w:t>
      </w:r>
      <w:r w:rsidRPr="00152313">
        <w:rPr>
          <w:snapToGrid w:val="0"/>
          <w:sz w:val="22"/>
          <w:szCs w:val="22"/>
        </w:rPr>
        <w:t>jehož součástí je budova č.p.</w:t>
      </w:r>
      <w:r w:rsidR="00BA17ED" w:rsidRPr="00152313">
        <w:rPr>
          <w:snapToGrid w:val="0"/>
          <w:sz w:val="22"/>
          <w:szCs w:val="22"/>
        </w:rPr>
        <w:t xml:space="preserve"> </w:t>
      </w:r>
      <w:r w:rsidR="00F55267" w:rsidRPr="00152313">
        <w:rPr>
          <w:snapToGrid w:val="0"/>
          <w:sz w:val="22"/>
          <w:szCs w:val="22"/>
        </w:rPr>
        <w:t>655</w:t>
      </w:r>
      <w:r w:rsidR="00D12249" w:rsidRPr="00152313">
        <w:rPr>
          <w:snapToGrid w:val="0"/>
          <w:sz w:val="22"/>
          <w:szCs w:val="22"/>
        </w:rPr>
        <w:t xml:space="preserve">, </w:t>
      </w:r>
      <w:r w:rsidR="00E7387C" w:rsidRPr="00152313">
        <w:rPr>
          <w:snapToGrid w:val="0"/>
          <w:sz w:val="22"/>
          <w:szCs w:val="22"/>
        </w:rPr>
        <w:t>vše</w:t>
      </w:r>
      <w:r w:rsidRPr="00152313">
        <w:rPr>
          <w:snapToGrid w:val="0"/>
          <w:sz w:val="22"/>
          <w:szCs w:val="22"/>
        </w:rPr>
        <w:t xml:space="preserve"> na adrese </w:t>
      </w:r>
      <w:r w:rsidR="00F55267" w:rsidRPr="00152313">
        <w:rPr>
          <w:sz w:val="22"/>
          <w:szCs w:val="22"/>
        </w:rPr>
        <w:t>Orlí 655/30, Brno</w:t>
      </w:r>
      <w:r w:rsidR="006462C5" w:rsidRPr="00152313">
        <w:rPr>
          <w:snapToGrid w:val="0"/>
          <w:sz w:val="22"/>
          <w:szCs w:val="22"/>
        </w:rPr>
        <w:t>,</w:t>
      </w:r>
      <w:r w:rsidR="00D12249" w:rsidRPr="00152313">
        <w:rPr>
          <w:snapToGrid w:val="0"/>
          <w:sz w:val="22"/>
          <w:szCs w:val="22"/>
        </w:rPr>
        <w:t xml:space="preserve"> </w:t>
      </w:r>
      <w:r w:rsidR="00E7387C" w:rsidRPr="00152313">
        <w:rPr>
          <w:snapToGrid w:val="0"/>
          <w:sz w:val="22"/>
          <w:szCs w:val="22"/>
        </w:rPr>
        <w:t xml:space="preserve">PSČ </w:t>
      </w:r>
      <w:r w:rsidR="00FC4474" w:rsidRPr="00152313">
        <w:rPr>
          <w:snapToGrid w:val="0"/>
          <w:sz w:val="22"/>
          <w:szCs w:val="22"/>
        </w:rPr>
        <w:t xml:space="preserve">602 </w:t>
      </w:r>
      <w:r w:rsidR="00F55267" w:rsidRPr="00152313">
        <w:rPr>
          <w:snapToGrid w:val="0"/>
          <w:sz w:val="22"/>
          <w:szCs w:val="22"/>
        </w:rPr>
        <w:t>00</w:t>
      </w:r>
      <w:r w:rsidR="00D12249" w:rsidRPr="00152313">
        <w:rPr>
          <w:snapToGrid w:val="0"/>
          <w:sz w:val="22"/>
          <w:szCs w:val="22"/>
        </w:rPr>
        <w:t xml:space="preserve"> </w:t>
      </w:r>
      <w:r w:rsidRPr="00152313">
        <w:rPr>
          <w:snapToGrid w:val="0"/>
          <w:sz w:val="22"/>
          <w:szCs w:val="22"/>
        </w:rPr>
        <w:t xml:space="preserve">(dále jen </w:t>
      </w:r>
      <w:r w:rsidRPr="00152313">
        <w:rPr>
          <w:b/>
          <w:snapToGrid w:val="0"/>
          <w:sz w:val="22"/>
          <w:szCs w:val="22"/>
        </w:rPr>
        <w:t>„</w:t>
      </w:r>
      <w:r w:rsidRPr="00152313">
        <w:rPr>
          <w:b/>
          <w:bCs/>
          <w:snapToGrid w:val="0"/>
          <w:sz w:val="22"/>
          <w:szCs w:val="22"/>
        </w:rPr>
        <w:t>budova</w:t>
      </w:r>
      <w:r w:rsidRPr="00152313">
        <w:rPr>
          <w:b/>
          <w:snapToGrid w:val="0"/>
          <w:sz w:val="22"/>
          <w:szCs w:val="22"/>
        </w:rPr>
        <w:t>“</w:t>
      </w:r>
      <w:r w:rsidRPr="00152313">
        <w:rPr>
          <w:snapToGrid w:val="0"/>
          <w:sz w:val="22"/>
          <w:szCs w:val="22"/>
        </w:rPr>
        <w:t xml:space="preserve">). </w:t>
      </w:r>
    </w:p>
    <w:p w14:paraId="19EB725F" w14:textId="77777777" w:rsidR="00795A1E" w:rsidRPr="00152313" w:rsidRDefault="00795A1E" w:rsidP="00795A1E">
      <w:pPr>
        <w:pStyle w:val="Nadpis1"/>
        <w:ind w:left="0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</w:p>
    <w:p w14:paraId="788F7184" w14:textId="77777777" w:rsidR="00795A1E" w:rsidRPr="00152313" w:rsidRDefault="00795A1E" w:rsidP="00795A1E">
      <w:pPr>
        <w:pStyle w:val="Nadpis1"/>
        <w:ind w:left="0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  <w:r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>Čl. 2</w:t>
      </w:r>
    </w:p>
    <w:p w14:paraId="3202BEFA" w14:textId="77777777" w:rsidR="00795A1E" w:rsidRPr="00152313" w:rsidRDefault="00795A1E" w:rsidP="00795A1E">
      <w:pPr>
        <w:pStyle w:val="Nadpis5"/>
        <w:tabs>
          <w:tab w:val="left" w:pos="270"/>
        </w:tabs>
        <w:rPr>
          <w:rFonts w:ascii="Times New Roman" w:hAnsi="Times New Roman" w:cs="Times New Roman"/>
          <w:color w:val="auto"/>
        </w:rPr>
      </w:pPr>
      <w:r w:rsidRPr="00152313">
        <w:rPr>
          <w:rFonts w:ascii="Times New Roman" w:hAnsi="Times New Roman" w:cs="Times New Roman"/>
          <w:color w:val="auto"/>
        </w:rPr>
        <w:t>Předmět a účel nájmu</w:t>
      </w:r>
    </w:p>
    <w:p w14:paraId="2E65578F" w14:textId="1449BC64" w:rsidR="00795A1E" w:rsidRPr="00152313" w:rsidRDefault="00795A1E" w:rsidP="00795A1E">
      <w:pPr>
        <w:pStyle w:val="Zkladntextodsazen2"/>
        <w:tabs>
          <w:tab w:val="clear" w:pos="567"/>
          <w:tab w:val="left" w:pos="270"/>
        </w:tabs>
        <w:ind w:left="0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  <w:r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2.1. Pronajímatel přenechává </w:t>
      </w:r>
      <w:r w:rsidR="00416358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na základě této Smlouvy o nájmu </w:t>
      </w:r>
      <w:r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nájemci k užívání prostor o </w:t>
      </w:r>
      <w:proofErr w:type="spellStart"/>
      <w:r w:rsidR="00152313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>xxx</w:t>
      </w:r>
      <w:proofErr w:type="spellEnd"/>
      <w:r w:rsidR="004264EE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nacházející se</w:t>
      </w:r>
      <w:r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v přízemí budovy </w:t>
      </w:r>
      <w:r w:rsidR="004264EE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>(dále jen „</w:t>
      </w:r>
      <w:r w:rsidR="004264EE" w:rsidRPr="00152313">
        <w:rPr>
          <w:rFonts w:ascii="Times New Roman" w:hAnsi="Times New Roman" w:cs="Times New Roman"/>
          <w:b/>
          <w:bCs/>
          <w:snapToGrid w:val="0"/>
          <w:color w:val="auto"/>
          <w:sz w:val="22"/>
          <w:szCs w:val="22"/>
        </w:rPr>
        <w:t>předmět nájmu</w:t>
      </w:r>
      <w:r w:rsidR="004264EE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“). Grafické znázornění umístění předmětu nájmu </w:t>
      </w:r>
      <w:r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>zobrazeno v Příloze č.</w:t>
      </w:r>
      <w:r w:rsidR="00062418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</w:t>
      </w:r>
      <w:r w:rsidR="006462C5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>1</w:t>
      </w:r>
      <w:r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</w:t>
      </w:r>
      <w:proofErr w:type="spellStart"/>
      <w:r w:rsidR="00152313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>xxx</w:t>
      </w:r>
      <w:proofErr w:type="spellEnd"/>
      <w:r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>.</w:t>
      </w:r>
    </w:p>
    <w:p w14:paraId="00DCE185" w14:textId="77777777" w:rsidR="00795A1E" w:rsidRPr="00152313" w:rsidRDefault="00795A1E" w:rsidP="00795A1E">
      <w:pPr>
        <w:pStyle w:val="Zkladntextodsazen2"/>
        <w:tabs>
          <w:tab w:val="clear" w:pos="567"/>
          <w:tab w:val="left" w:pos="270"/>
        </w:tabs>
        <w:ind w:left="0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</w:p>
    <w:p w14:paraId="34C45341" w14:textId="70EB2886" w:rsidR="00795A1E" w:rsidRPr="00152313" w:rsidRDefault="00795A1E" w:rsidP="00795A1E">
      <w:pPr>
        <w:pStyle w:val="Zkladntextodsazen2"/>
        <w:tabs>
          <w:tab w:val="clear" w:pos="567"/>
          <w:tab w:val="left" w:pos="270"/>
        </w:tabs>
        <w:ind w:left="0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  <w:r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2.2. Pronajímatel prohlašuje, že předmět </w:t>
      </w:r>
      <w:proofErr w:type="gramStart"/>
      <w:r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>nájmu</w:t>
      </w:r>
      <w:r w:rsidR="00B84F9B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</w:t>
      </w:r>
      <w:r w:rsidR="009860C5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>-</w:t>
      </w:r>
      <w:r w:rsidR="00B84F9B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obslužná</w:t>
      </w:r>
      <w:proofErr w:type="gramEnd"/>
      <w:r w:rsidR="00B84F9B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část bankomatu</w:t>
      </w:r>
      <w:r w:rsidR="001E4597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pro klienty</w:t>
      </w:r>
      <w:r w:rsidR="00B84F9B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>,</w:t>
      </w:r>
      <w:r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je volně přístupný z </w:t>
      </w:r>
      <w:r w:rsidRPr="00152313">
        <w:rPr>
          <w:rFonts w:ascii="Times New Roman" w:hAnsi="Times New Roman" w:cs="Times New Roman"/>
          <w:b/>
          <w:snapToGrid w:val="0"/>
          <w:color w:val="auto"/>
          <w:sz w:val="22"/>
          <w:szCs w:val="22"/>
        </w:rPr>
        <w:t>p</w:t>
      </w:r>
      <w:r w:rsidRPr="00152313">
        <w:rPr>
          <w:rFonts w:ascii="Times New Roman" w:hAnsi="Times New Roman" w:cs="Times New Roman"/>
          <w:b/>
          <w:bCs/>
          <w:snapToGrid w:val="0"/>
          <w:color w:val="auto"/>
          <w:sz w:val="22"/>
          <w:szCs w:val="22"/>
        </w:rPr>
        <w:t>řilehl</w:t>
      </w:r>
      <w:r w:rsidRPr="00152313">
        <w:rPr>
          <w:rFonts w:ascii="Times New Roman" w:hAnsi="Times New Roman" w:cs="Times New Roman"/>
          <w:b/>
          <w:snapToGrid w:val="0"/>
          <w:color w:val="auto"/>
          <w:sz w:val="22"/>
          <w:szCs w:val="22"/>
        </w:rPr>
        <w:t>é</w:t>
      </w:r>
      <w:r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komunikace.</w:t>
      </w:r>
      <w:r w:rsidR="00B84F9B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Technická část bankomatu</w:t>
      </w:r>
      <w:r w:rsidR="001E4597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pro servisní organizace,</w:t>
      </w:r>
      <w:r w:rsidR="00B84F9B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je přístupná z prostor přízemí budovy za podmínek sjednaných touto </w:t>
      </w:r>
      <w:r w:rsidR="009860C5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>Smlouvou</w:t>
      </w:r>
      <w:r w:rsidR="00DC7127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o nájmu (dále jen“ </w:t>
      </w:r>
      <w:r w:rsidR="00DC7127" w:rsidRPr="00152313">
        <w:rPr>
          <w:rFonts w:ascii="Times New Roman" w:hAnsi="Times New Roman" w:cs="Times New Roman"/>
          <w:b/>
          <w:bCs/>
          <w:snapToGrid w:val="0"/>
          <w:color w:val="auto"/>
          <w:sz w:val="22"/>
          <w:szCs w:val="22"/>
        </w:rPr>
        <w:t>Smlouva</w:t>
      </w:r>
      <w:r w:rsidR="00DC7127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>“)</w:t>
      </w:r>
      <w:r w:rsidR="009860C5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>.</w:t>
      </w:r>
    </w:p>
    <w:p w14:paraId="6ABAB755" w14:textId="77777777" w:rsidR="00795A1E" w:rsidRPr="00152313" w:rsidRDefault="00795A1E" w:rsidP="00795A1E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1818319A" w14:textId="77777777" w:rsidR="00795A1E" w:rsidRPr="00152313" w:rsidRDefault="00795A1E" w:rsidP="00795A1E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  <w:r w:rsidRPr="00152313">
        <w:rPr>
          <w:snapToGrid w:val="0"/>
          <w:sz w:val="22"/>
          <w:szCs w:val="22"/>
        </w:rPr>
        <w:t xml:space="preserve">2.3. Nájemce je oprávněn užívat předmět nájmu k umístění a provozování bankomatu pro výkon činností, které </w:t>
      </w:r>
      <w:proofErr w:type="gramStart"/>
      <w:r w:rsidRPr="00152313">
        <w:rPr>
          <w:snapToGrid w:val="0"/>
          <w:sz w:val="22"/>
          <w:szCs w:val="22"/>
        </w:rPr>
        <w:t>tvoří</w:t>
      </w:r>
      <w:proofErr w:type="gramEnd"/>
      <w:r w:rsidRPr="00152313">
        <w:rPr>
          <w:snapToGrid w:val="0"/>
          <w:sz w:val="22"/>
          <w:szCs w:val="22"/>
        </w:rPr>
        <w:t xml:space="preserve"> jeho předmět podnikání dle výpisu z obchodního rejstříku, zejména pro platební styk a zúčtování, vydávání a správu platebních prostředků a směnárenskou činnost a činnosti s tím přímo související. </w:t>
      </w:r>
    </w:p>
    <w:p w14:paraId="7333AA86" w14:textId="77777777" w:rsidR="00795A1E" w:rsidRPr="00152313" w:rsidRDefault="00795A1E" w:rsidP="00795A1E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499FD77E" w14:textId="77777777" w:rsidR="00795A1E" w:rsidRPr="00152313" w:rsidRDefault="00795A1E" w:rsidP="00795A1E">
      <w:pPr>
        <w:rPr>
          <w:sz w:val="22"/>
          <w:szCs w:val="22"/>
        </w:rPr>
      </w:pPr>
    </w:p>
    <w:p w14:paraId="3525A63C" w14:textId="77777777" w:rsidR="00914CD9" w:rsidRPr="00152313" w:rsidRDefault="00914CD9" w:rsidP="00795A1E">
      <w:pPr>
        <w:rPr>
          <w:sz w:val="22"/>
          <w:szCs w:val="22"/>
        </w:rPr>
      </w:pPr>
    </w:p>
    <w:p w14:paraId="40B0CFDA" w14:textId="77777777" w:rsidR="00914CD9" w:rsidRPr="00152313" w:rsidRDefault="00914CD9" w:rsidP="00795A1E">
      <w:pPr>
        <w:rPr>
          <w:sz w:val="22"/>
          <w:szCs w:val="22"/>
        </w:rPr>
      </w:pPr>
    </w:p>
    <w:p w14:paraId="141ACD66" w14:textId="77777777" w:rsidR="00795A1E" w:rsidRPr="00152313" w:rsidRDefault="00795A1E" w:rsidP="00795A1E">
      <w:pPr>
        <w:pStyle w:val="Nadpis1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152313">
        <w:rPr>
          <w:rFonts w:ascii="Times New Roman" w:hAnsi="Times New Roman" w:cs="Times New Roman"/>
          <w:color w:val="auto"/>
          <w:sz w:val="22"/>
          <w:szCs w:val="22"/>
        </w:rPr>
        <w:t>Čl.</w:t>
      </w:r>
      <w:r w:rsidR="00D03E90" w:rsidRPr="001523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52313">
        <w:rPr>
          <w:rFonts w:ascii="Times New Roman" w:hAnsi="Times New Roman" w:cs="Times New Roman"/>
          <w:color w:val="auto"/>
          <w:sz w:val="22"/>
          <w:szCs w:val="22"/>
        </w:rPr>
        <w:t>3</w:t>
      </w:r>
    </w:p>
    <w:p w14:paraId="6346869D" w14:textId="77777777" w:rsidR="00795A1E" w:rsidRPr="00152313" w:rsidRDefault="00795A1E" w:rsidP="00795A1E">
      <w:pPr>
        <w:widowControl w:val="0"/>
        <w:tabs>
          <w:tab w:val="left" w:pos="270"/>
        </w:tabs>
        <w:jc w:val="center"/>
        <w:rPr>
          <w:b/>
          <w:bCs/>
          <w:snapToGrid w:val="0"/>
          <w:sz w:val="22"/>
          <w:szCs w:val="22"/>
        </w:rPr>
      </w:pPr>
      <w:r w:rsidRPr="00152313">
        <w:rPr>
          <w:b/>
          <w:bCs/>
          <w:snapToGrid w:val="0"/>
          <w:sz w:val="22"/>
          <w:szCs w:val="22"/>
        </w:rPr>
        <w:t>Doba nájmu</w:t>
      </w:r>
    </w:p>
    <w:p w14:paraId="23A71698" w14:textId="56E8CF76" w:rsidR="00795A1E" w:rsidRPr="00152313" w:rsidRDefault="00795A1E" w:rsidP="00795A1E">
      <w:pPr>
        <w:widowControl w:val="0"/>
        <w:tabs>
          <w:tab w:val="left" w:pos="270"/>
        </w:tabs>
        <w:jc w:val="both"/>
        <w:rPr>
          <w:sz w:val="22"/>
          <w:szCs w:val="22"/>
        </w:rPr>
      </w:pPr>
      <w:r w:rsidRPr="00152313">
        <w:rPr>
          <w:snapToGrid w:val="0"/>
          <w:sz w:val="22"/>
          <w:szCs w:val="22"/>
        </w:rPr>
        <w:lastRenderedPageBreak/>
        <w:t xml:space="preserve">3.1. Nájemní poměr se uzavírá na </w:t>
      </w:r>
      <w:r w:rsidRPr="00152313">
        <w:rPr>
          <w:b/>
          <w:snapToGrid w:val="0"/>
          <w:sz w:val="22"/>
          <w:szCs w:val="22"/>
        </w:rPr>
        <w:t>dobu určitou</w:t>
      </w:r>
      <w:r w:rsidR="00416358" w:rsidRPr="00152313">
        <w:rPr>
          <w:b/>
          <w:snapToGrid w:val="0"/>
          <w:sz w:val="22"/>
          <w:szCs w:val="22"/>
        </w:rPr>
        <w:t>,</w:t>
      </w:r>
      <w:r w:rsidRPr="00152313">
        <w:rPr>
          <w:b/>
          <w:snapToGrid w:val="0"/>
          <w:sz w:val="22"/>
          <w:szCs w:val="22"/>
        </w:rPr>
        <w:t xml:space="preserve"> </w:t>
      </w:r>
      <w:r w:rsidR="001E4597" w:rsidRPr="00152313">
        <w:rPr>
          <w:b/>
          <w:snapToGrid w:val="0"/>
          <w:sz w:val="22"/>
          <w:szCs w:val="22"/>
        </w:rPr>
        <w:t xml:space="preserve">a to v délce trvání dvou (2) let </w:t>
      </w:r>
      <w:r w:rsidR="001E4597" w:rsidRPr="00152313">
        <w:rPr>
          <w:bCs/>
          <w:snapToGrid w:val="0"/>
          <w:sz w:val="22"/>
          <w:szCs w:val="22"/>
        </w:rPr>
        <w:t>od</w:t>
      </w:r>
      <w:r w:rsidR="00416358" w:rsidRPr="00152313">
        <w:rPr>
          <w:bCs/>
          <w:snapToGrid w:val="0"/>
          <w:sz w:val="22"/>
          <w:szCs w:val="22"/>
        </w:rPr>
        <w:t>e dne</w:t>
      </w:r>
      <w:r w:rsidR="001E4597" w:rsidRPr="00152313">
        <w:rPr>
          <w:bCs/>
          <w:snapToGrid w:val="0"/>
          <w:sz w:val="22"/>
          <w:szCs w:val="22"/>
        </w:rPr>
        <w:t xml:space="preserve"> </w:t>
      </w:r>
      <w:r w:rsidR="00416358" w:rsidRPr="00152313">
        <w:rPr>
          <w:bCs/>
          <w:snapToGrid w:val="0"/>
          <w:sz w:val="22"/>
          <w:szCs w:val="22"/>
        </w:rPr>
        <w:t xml:space="preserve">nabytí účinnosti této </w:t>
      </w:r>
      <w:r w:rsidR="001E4597" w:rsidRPr="00152313">
        <w:rPr>
          <w:bCs/>
          <w:snapToGrid w:val="0"/>
          <w:sz w:val="22"/>
          <w:szCs w:val="22"/>
        </w:rPr>
        <w:t>Smlouvy. Pokud žádné ze smluvních stran alespoň tři (3) měsíce před koncem Smlouvy neoznámí druhé smluvní straně, že nemá zájem pokračovat, Smlouva přechází na dobu neurčitou s tří (3) měsíční výpovědní</w:t>
      </w:r>
      <w:r w:rsidR="00365897" w:rsidRPr="00152313">
        <w:rPr>
          <w:bCs/>
          <w:snapToGrid w:val="0"/>
          <w:sz w:val="22"/>
          <w:szCs w:val="22"/>
        </w:rPr>
        <w:t xml:space="preserve"> dobou.</w:t>
      </w:r>
      <w:r w:rsidRPr="00152313">
        <w:rPr>
          <w:sz w:val="22"/>
          <w:szCs w:val="22"/>
        </w:rPr>
        <w:t xml:space="preserve"> </w:t>
      </w:r>
      <w:r w:rsidR="00365897" w:rsidRPr="00152313">
        <w:rPr>
          <w:sz w:val="22"/>
          <w:szCs w:val="22"/>
        </w:rPr>
        <w:t>Výpověď doba počíná běžet</w:t>
      </w:r>
      <w:r w:rsidRPr="00152313">
        <w:rPr>
          <w:sz w:val="22"/>
          <w:szCs w:val="22"/>
        </w:rPr>
        <w:t xml:space="preserve"> prvním dnem měsíce následujícího po doručení písemné výpovědi druhé smluvní straně.</w:t>
      </w:r>
    </w:p>
    <w:p w14:paraId="5C1A8BBA" w14:textId="77777777" w:rsidR="00795A1E" w:rsidRPr="00152313" w:rsidRDefault="00795A1E" w:rsidP="00795A1E">
      <w:pPr>
        <w:jc w:val="both"/>
        <w:rPr>
          <w:sz w:val="22"/>
          <w:szCs w:val="22"/>
        </w:rPr>
      </w:pPr>
      <w:r w:rsidRPr="00152313">
        <w:rPr>
          <w:sz w:val="22"/>
          <w:szCs w:val="22"/>
        </w:rPr>
        <w:t xml:space="preserve">       </w:t>
      </w:r>
    </w:p>
    <w:p w14:paraId="016F357E" w14:textId="3C6BC8D2" w:rsidR="00795A1E" w:rsidRPr="00152313" w:rsidRDefault="00795A1E" w:rsidP="00795A1E">
      <w:pPr>
        <w:adjustRightInd w:val="0"/>
        <w:jc w:val="both"/>
        <w:rPr>
          <w:sz w:val="22"/>
          <w:szCs w:val="22"/>
        </w:rPr>
      </w:pPr>
      <w:r w:rsidRPr="00152313">
        <w:rPr>
          <w:sz w:val="22"/>
          <w:szCs w:val="22"/>
        </w:rPr>
        <w:t xml:space="preserve">3.2 Smluvní strany </w:t>
      </w:r>
      <w:r w:rsidR="009860C5" w:rsidRPr="00152313">
        <w:rPr>
          <w:sz w:val="22"/>
          <w:szCs w:val="22"/>
        </w:rPr>
        <w:t>shodně konstatují</w:t>
      </w:r>
      <w:r w:rsidRPr="00152313">
        <w:rPr>
          <w:sz w:val="22"/>
          <w:szCs w:val="22"/>
        </w:rPr>
        <w:t>, že v den zahájení nájmu podle této Smlouvy</w:t>
      </w:r>
      <w:r w:rsidR="001E4597" w:rsidRPr="00152313">
        <w:rPr>
          <w:sz w:val="22"/>
          <w:szCs w:val="22"/>
        </w:rPr>
        <w:t xml:space="preserve"> </w:t>
      </w:r>
      <w:r w:rsidR="009860C5" w:rsidRPr="00152313">
        <w:rPr>
          <w:sz w:val="22"/>
          <w:szCs w:val="22"/>
        </w:rPr>
        <w:t>je</w:t>
      </w:r>
      <w:r w:rsidRPr="00152313">
        <w:rPr>
          <w:sz w:val="22"/>
          <w:szCs w:val="22"/>
        </w:rPr>
        <w:t xml:space="preserve"> předmětná část budovy zkolaudována </w:t>
      </w:r>
      <w:r w:rsidR="009860C5" w:rsidRPr="00152313">
        <w:rPr>
          <w:sz w:val="22"/>
          <w:szCs w:val="22"/>
        </w:rPr>
        <w:t>a bankomat je</w:t>
      </w:r>
      <w:r w:rsidRPr="00152313">
        <w:rPr>
          <w:sz w:val="22"/>
          <w:szCs w:val="22"/>
        </w:rPr>
        <w:t xml:space="preserve"> zprovozněn</w:t>
      </w:r>
      <w:r w:rsidR="009860C5" w:rsidRPr="00152313">
        <w:rPr>
          <w:sz w:val="22"/>
          <w:szCs w:val="22"/>
        </w:rPr>
        <w:t>.</w:t>
      </w:r>
    </w:p>
    <w:p w14:paraId="2263CADD" w14:textId="77777777" w:rsidR="00795A1E" w:rsidRPr="00152313" w:rsidRDefault="00795A1E" w:rsidP="00795A1E">
      <w:pPr>
        <w:widowControl w:val="0"/>
        <w:tabs>
          <w:tab w:val="left" w:pos="0"/>
        </w:tabs>
        <w:ind w:hanging="567"/>
        <w:rPr>
          <w:sz w:val="22"/>
          <w:szCs w:val="22"/>
        </w:rPr>
      </w:pPr>
    </w:p>
    <w:p w14:paraId="696A3A94" w14:textId="2247219F" w:rsidR="00795A1E" w:rsidRPr="00152313" w:rsidRDefault="00795A1E" w:rsidP="00795A1E">
      <w:pPr>
        <w:autoSpaceDE/>
        <w:autoSpaceDN/>
        <w:ind w:hanging="709"/>
        <w:jc w:val="both"/>
        <w:rPr>
          <w:sz w:val="22"/>
          <w:szCs w:val="22"/>
        </w:rPr>
      </w:pPr>
      <w:r w:rsidRPr="00152313">
        <w:rPr>
          <w:sz w:val="22"/>
          <w:szCs w:val="22"/>
        </w:rPr>
        <w:t xml:space="preserve">             3.3. O předání bude sepsán předávací protokol, který bude tvořit Přílohu č. </w:t>
      </w:r>
      <w:r w:rsidR="00DC7127" w:rsidRPr="00152313">
        <w:rPr>
          <w:sz w:val="22"/>
          <w:szCs w:val="22"/>
        </w:rPr>
        <w:t>2</w:t>
      </w:r>
      <w:r w:rsidRPr="00152313">
        <w:rPr>
          <w:sz w:val="22"/>
          <w:szCs w:val="22"/>
        </w:rPr>
        <w:t xml:space="preserve"> této </w:t>
      </w:r>
      <w:r w:rsidR="00DC7127" w:rsidRPr="00152313">
        <w:rPr>
          <w:sz w:val="22"/>
          <w:szCs w:val="22"/>
        </w:rPr>
        <w:t>S</w:t>
      </w:r>
      <w:r w:rsidRPr="00152313">
        <w:rPr>
          <w:sz w:val="22"/>
          <w:szCs w:val="22"/>
        </w:rPr>
        <w:t xml:space="preserve">mlouvy a stane se její nedílnou součástí. </w:t>
      </w:r>
    </w:p>
    <w:p w14:paraId="2B56313F" w14:textId="77777777" w:rsidR="00451811" w:rsidRPr="00152313" w:rsidRDefault="00451811">
      <w:pPr>
        <w:widowControl w:val="0"/>
        <w:tabs>
          <w:tab w:val="left" w:pos="0"/>
        </w:tabs>
        <w:rPr>
          <w:snapToGrid w:val="0"/>
          <w:sz w:val="22"/>
          <w:szCs w:val="22"/>
        </w:rPr>
      </w:pPr>
    </w:p>
    <w:p w14:paraId="24AC0838" w14:textId="77777777" w:rsidR="00F77A32" w:rsidRPr="00152313" w:rsidRDefault="00F77A32">
      <w:pPr>
        <w:pStyle w:val="Nadpis1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152313">
        <w:rPr>
          <w:rFonts w:ascii="Times New Roman" w:hAnsi="Times New Roman" w:cs="Times New Roman"/>
          <w:color w:val="auto"/>
          <w:sz w:val="22"/>
          <w:szCs w:val="22"/>
        </w:rPr>
        <w:t>Čl.4</w:t>
      </w:r>
    </w:p>
    <w:p w14:paraId="76C40702" w14:textId="77777777" w:rsidR="00F77A32" w:rsidRPr="00152313" w:rsidRDefault="00F77A32">
      <w:pPr>
        <w:pStyle w:val="Nadpis3"/>
        <w:rPr>
          <w:rFonts w:ascii="Times New Roman" w:hAnsi="Times New Roman" w:cs="Times New Roman"/>
          <w:color w:val="auto"/>
          <w:sz w:val="22"/>
          <w:szCs w:val="22"/>
        </w:rPr>
      </w:pPr>
      <w:r w:rsidRPr="00152313">
        <w:rPr>
          <w:rFonts w:ascii="Times New Roman" w:hAnsi="Times New Roman" w:cs="Times New Roman"/>
          <w:color w:val="auto"/>
          <w:sz w:val="22"/>
          <w:szCs w:val="22"/>
        </w:rPr>
        <w:t>Nájemné</w:t>
      </w:r>
    </w:p>
    <w:p w14:paraId="594DE08B" w14:textId="5C7AF7D7" w:rsidR="00F77A32" w:rsidRPr="00152313" w:rsidRDefault="00F77A32">
      <w:pPr>
        <w:pStyle w:val="Zkladntextodsazen2"/>
        <w:tabs>
          <w:tab w:val="clear" w:pos="567"/>
          <w:tab w:val="left" w:pos="270"/>
        </w:tabs>
        <w:ind w:left="0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  <w:r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4.1. Nájemné se stanoví dohodou </w:t>
      </w:r>
      <w:r w:rsidR="00E7387C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smluvních stran </w:t>
      </w:r>
      <w:r w:rsidR="00DC58D7" w:rsidRPr="00152313">
        <w:rPr>
          <w:rFonts w:ascii="Times New Roman" w:hAnsi="Times New Roman" w:cs="Times New Roman"/>
          <w:b/>
          <w:snapToGrid w:val="0"/>
          <w:color w:val="auto"/>
          <w:sz w:val="22"/>
          <w:szCs w:val="22"/>
        </w:rPr>
        <w:t>ve výši</w:t>
      </w:r>
      <w:r w:rsidR="00E357DE" w:rsidRPr="00152313">
        <w:rPr>
          <w:rFonts w:ascii="Times New Roman" w:hAnsi="Times New Roman" w:cs="Times New Roman"/>
          <w:b/>
          <w:snapToGrid w:val="0"/>
          <w:color w:val="auto"/>
          <w:sz w:val="22"/>
          <w:szCs w:val="22"/>
        </w:rPr>
        <w:t xml:space="preserve"> </w:t>
      </w:r>
      <w:proofErr w:type="spellStart"/>
      <w:r w:rsidR="00152313" w:rsidRPr="00152313">
        <w:rPr>
          <w:rFonts w:ascii="Times New Roman" w:hAnsi="Times New Roman" w:cs="Times New Roman"/>
          <w:b/>
          <w:snapToGrid w:val="0"/>
          <w:color w:val="auto"/>
          <w:sz w:val="22"/>
          <w:szCs w:val="22"/>
        </w:rPr>
        <w:t>xxx</w:t>
      </w:r>
      <w:proofErr w:type="spellEnd"/>
      <w:r w:rsidR="00E7387C" w:rsidRPr="00152313">
        <w:rPr>
          <w:rFonts w:ascii="Times New Roman" w:hAnsi="Times New Roman" w:cs="Times New Roman"/>
          <w:b/>
          <w:snapToGrid w:val="0"/>
          <w:color w:val="auto"/>
          <w:sz w:val="22"/>
          <w:szCs w:val="22"/>
        </w:rPr>
        <w:t>, a to</w:t>
      </w:r>
      <w:r w:rsidR="005E1B75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od počátku nájmu dle čl. III odst. 3.1. této smlouvy</w:t>
      </w:r>
      <w:r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. </w:t>
      </w:r>
      <w:r w:rsidRPr="00152313">
        <w:rPr>
          <w:rFonts w:ascii="Times New Roman" w:hAnsi="Times New Roman" w:cs="Times New Roman"/>
          <w:color w:val="auto"/>
          <w:sz w:val="22"/>
          <w:szCs w:val="22"/>
        </w:rPr>
        <w:t>K nájemnému nebude účtována DPH (osvobozeno od DPH dle § 56 zákona č. 235/2004 Sb. včetně pozdějších dodatků</w:t>
      </w:r>
      <w:r w:rsidR="00534135" w:rsidRPr="00152313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14:paraId="1BAC286A" w14:textId="77777777" w:rsidR="00F77A32" w:rsidRPr="00152313" w:rsidRDefault="00F77A32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1C806E60" w14:textId="05B4BAE8" w:rsidR="00E42D94" w:rsidRPr="00152313" w:rsidRDefault="00E42D94" w:rsidP="00E42D94">
      <w:pPr>
        <w:pStyle w:val="Zkladntextodsazen"/>
        <w:widowControl w:val="0"/>
        <w:tabs>
          <w:tab w:val="left" w:pos="270"/>
        </w:tabs>
        <w:autoSpaceDE w:val="0"/>
        <w:autoSpaceDN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52313">
        <w:rPr>
          <w:snapToGrid w:val="0"/>
          <w:sz w:val="22"/>
          <w:szCs w:val="22"/>
        </w:rPr>
        <w:t xml:space="preserve">4.1.1. </w:t>
      </w:r>
      <w:r w:rsidRPr="00152313">
        <w:rPr>
          <w:rFonts w:ascii="Times New Roman" w:hAnsi="Times New Roman" w:cs="Times New Roman"/>
          <w:color w:val="000000"/>
          <w:sz w:val="22"/>
          <w:szCs w:val="22"/>
        </w:rPr>
        <w:t xml:space="preserve">Smluvní strany se vzájemně dohodly, že pronajímatel má právo, od 1.1.2026 a poté vždy 1.1. po celou dobu nájemního vztahu, každoročně upravit nájemné o inflaci předcházejícího kalendářního roku. Pří výpočtu inflačního nárustu bude postupováno podle indexu změn cen pronájmu a správy vlastních nebo pronajatých nemovitostí – kód L682 za předchozí kalendářní rok, který každoročně zveřejňuje Český statistický úřad. Kolísání směrem dolů nebude způsobovat žádné změny nájemného a nájemné může být v daném roce navýšeno o maximálně </w:t>
      </w:r>
      <w:proofErr w:type="gramStart"/>
      <w:r w:rsidRPr="00152313">
        <w:rPr>
          <w:rFonts w:ascii="Times New Roman" w:hAnsi="Times New Roman" w:cs="Times New Roman"/>
          <w:color w:val="000000"/>
          <w:sz w:val="22"/>
          <w:szCs w:val="22"/>
        </w:rPr>
        <w:t>3%</w:t>
      </w:r>
      <w:proofErr w:type="gramEnd"/>
      <w:r w:rsidRPr="00152313">
        <w:rPr>
          <w:rFonts w:ascii="Times New Roman" w:hAnsi="Times New Roman" w:cs="Times New Roman"/>
          <w:color w:val="000000"/>
          <w:sz w:val="22"/>
          <w:szCs w:val="22"/>
        </w:rPr>
        <w:t xml:space="preserve">. Nové nájemné </w:t>
      </w:r>
      <w:proofErr w:type="gramStart"/>
      <w:r w:rsidRPr="00152313">
        <w:rPr>
          <w:rFonts w:ascii="Times New Roman" w:hAnsi="Times New Roman" w:cs="Times New Roman"/>
          <w:color w:val="000000"/>
          <w:sz w:val="22"/>
          <w:szCs w:val="22"/>
        </w:rPr>
        <w:t>tvoří</w:t>
      </w:r>
      <w:proofErr w:type="gramEnd"/>
      <w:r w:rsidRPr="00152313">
        <w:rPr>
          <w:rFonts w:ascii="Times New Roman" w:hAnsi="Times New Roman" w:cs="Times New Roman"/>
          <w:color w:val="000000"/>
          <w:sz w:val="22"/>
          <w:szCs w:val="22"/>
        </w:rPr>
        <w:t xml:space="preserve"> výchozí bázi pro případné další počítání změn plateb nájemného dle nájemní smlouvy. Pokud by v budoucnu nebyl tento index již zveřejňován, bude použit ten index, který bude tomuto indexu nejlépe odpovídat. Sdělení o úpravě nájemné</w:t>
      </w:r>
      <w:r w:rsidR="0014479F" w:rsidRPr="00152313">
        <w:rPr>
          <w:rFonts w:ascii="Times New Roman" w:hAnsi="Times New Roman" w:cs="Times New Roman"/>
          <w:color w:val="000000"/>
          <w:sz w:val="22"/>
          <w:szCs w:val="22"/>
        </w:rPr>
        <w:t>ho</w:t>
      </w:r>
      <w:r w:rsidRPr="00152313">
        <w:rPr>
          <w:rFonts w:ascii="Times New Roman" w:hAnsi="Times New Roman" w:cs="Times New Roman"/>
          <w:color w:val="000000"/>
          <w:sz w:val="22"/>
          <w:szCs w:val="22"/>
        </w:rPr>
        <w:t xml:space="preserve"> musí být učiněno pronajímatelem písemně a zasláno nájemci </w:t>
      </w:r>
      <w:r w:rsidR="0014479F" w:rsidRPr="00152313">
        <w:rPr>
          <w:rFonts w:ascii="Times New Roman" w:hAnsi="Times New Roman" w:cs="Times New Roman"/>
          <w:color w:val="000000"/>
          <w:sz w:val="22"/>
          <w:szCs w:val="22"/>
        </w:rPr>
        <w:t xml:space="preserve">prostřednictvím datové schránky </w:t>
      </w:r>
    </w:p>
    <w:p w14:paraId="0D14F2CD" w14:textId="06172455" w:rsidR="00E42D94" w:rsidRPr="00152313" w:rsidRDefault="00E42D9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36971DE9" w14:textId="1AD374D8" w:rsidR="00F77A32" w:rsidRPr="00152313" w:rsidRDefault="00F77A32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  <w:r w:rsidRPr="00152313">
        <w:rPr>
          <w:snapToGrid w:val="0"/>
          <w:sz w:val="22"/>
          <w:szCs w:val="22"/>
        </w:rPr>
        <w:t xml:space="preserve">4.2. Nájemce je dále povinen platit pronajímateli </w:t>
      </w:r>
      <w:r w:rsidR="00E0180F" w:rsidRPr="00152313">
        <w:rPr>
          <w:snapToGrid w:val="0"/>
          <w:sz w:val="22"/>
          <w:szCs w:val="22"/>
        </w:rPr>
        <w:t xml:space="preserve">sjednanou </w:t>
      </w:r>
      <w:r w:rsidR="00CE7F19" w:rsidRPr="00152313">
        <w:rPr>
          <w:snapToGrid w:val="0"/>
          <w:sz w:val="22"/>
          <w:szCs w:val="22"/>
        </w:rPr>
        <w:t xml:space="preserve">paušální částku </w:t>
      </w:r>
      <w:r w:rsidRPr="00152313">
        <w:rPr>
          <w:snapToGrid w:val="0"/>
          <w:sz w:val="22"/>
          <w:szCs w:val="22"/>
        </w:rPr>
        <w:t xml:space="preserve">za elektrickou energii </w:t>
      </w:r>
      <w:r w:rsidR="00DC58D7" w:rsidRPr="00152313">
        <w:rPr>
          <w:b/>
          <w:snapToGrid w:val="0"/>
          <w:sz w:val="22"/>
          <w:szCs w:val="22"/>
        </w:rPr>
        <w:t>ve v</w:t>
      </w:r>
      <w:r w:rsidR="00DC58D7" w:rsidRPr="00152313">
        <w:rPr>
          <w:b/>
          <w:sz w:val="22"/>
          <w:szCs w:val="22"/>
        </w:rPr>
        <w:t>ýši</w:t>
      </w:r>
      <w:r w:rsidR="00DD6DBA" w:rsidRPr="00152313">
        <w:rPr>
          <w:b/>
          <w:sz w:val="22"/>
          <w:szCs w:val="22"/>
        </w:rPr>
        <w:t xml:space="preserve"> </w:t>
      </w:r>
      <w:proofErr w:type="spellStart"/>
      <w:r w:rsidR="00152313" w:rsidRPr="00152313">
        <w:rPr>
          <w:b/>
          <w:sz w:val="22"/>
          <w:szCs w:val="22"/>
        </w:rPr>
        <w:t>xxx</w:t>
      </w:r>
      <w:proofErr w:type="spellEnd"/>
      <w:r w:rsidRPr="00152313">
        <w:rPr>
          <w:b/>
          <w:sz w:val="22"/>
          <w:szCs w:val="22"/>
        </w:rPr>
        <w:t xml:space="preserve"> + DPH</w:t>
      </w:r>
      <w:r w:rsidR="00E7387C" w:rsidRPr="00152313">
        <w:rPr>
          <w:b/>
          <w:sz w:val="22"/>
          <w:szCs w:val="22"/>
        </w:rPr>
        <w:t xml:space="preserve"> v zákonem stanovené výši</w:t>
      </w:r>
      <w:r w:rsidRPr="00152313">
        <w:rPr>
          <w:snapToGrid w:val="0"/>
          <w:sz w:val="22"/>
          <w:szCs w:val="22"/>
        </w:rPr>
        <w:t>, a to spolu s nájemným.</w:t>
      </w:r>
      <w:r w:rsidR="00D616E3" w:rsidRPr="00152313">
        <w:rPr>
          <w:snapToGrid w:val="0"/>
          <w:sz w:val="22"/>
          <w:szCs w:val="22"/>
        </w:rPr>
        <w:t xml:space="preserve"> V případě, že pronajímatel </w:t>
      </w:r>
      <w:r w:rsidR="00E42D94" w:rsidRPr="00152313">
        <w:rPr>
          <w:snapToGrid w:val="0"/>
          <w:sz w:val="22"/>
          <w:szCs w:val="22"/>
        </w:rPr>
        <w:t xml:space="preserve">přestane být </w:t>
      </w:r>
      <w:r w:rsidR="00D616E3" w:rsidRPr="00152313">
        <w:rPr>
          <w:snapToGrid w:val="0"/>
          <w:sz w:val="22"/>
          <w:szCs w:val="22"/>
        </w:rPr>
        <w:t>plátcem DPH</w:t>
      </w:r>
      <w:r w:rsidR="00C866F1" w:rsidRPr="00152313">
        <w:rPr>
          <w:snapToGrid w:val="0"/>
          <w:sz w:val="22"/>
          <w:szCs w:val="22"/>
        </w:rPr>
        <w:t>,</w:t>
      </w:r>
      <w:r w:rsidR="00D616E3" w:rsidRPr="00152313">
        <w:rPr>
          <w:snapToGrid w:val="0"/>
          <w:sz w:val="22"/>
          <w:szCs w:val="22"/>
        </w:rPr>
        <w:t xml:space="preserve"> bude nájemce platit</w:t>
      </w:r>
      <w:r w:rsidR="00C866F1" w:rsidRPr="00152313">
        <w:rPr>
          <w:snapToGrid w:val="0"/>
          <w:sz w:val="22"/>
          <w:szCs w:val="22"/>
        </w:rPr>
        <w:t xml:space="preserve"> pronajímateli</w:t>
      </w:r>
      <w:r w:rsidR="00D616E3" w:rsidRPr="00152313">
        <w:rPr>
          <w:snapToGrid w:val="0"/>
          <w:sz w:val="22"/>
          <w:szCs w:val="22"/>
        </w:rPr>
        <w:t xml:space="preserve"> elektrickou energii v </w:t>
      </w:r>
      <w:r w:rsidR="0086484F" w:rsidRPr="00152313">
        <w:rPr>
          <w:snapToGrid w:val="0"/>
          <w:sz w:val="22"/>
          <w:szCs w:val="22"/>
        </w:rPr>
        <w:t>konečné výši vč. DPH.</w:t>
      </w:r>
    </w:p>
    <w:p w14:paraId="5E633E59" w14:textId="77777777" w:rsidR="00F77A32" w:rsidRPr="00152313" w:rsidRDefault="00F77A32">
      <w:pPr>
        <w:pStyle w:val="Zkladntextodsazen"/>
        <w:widowControl w:val="0"/>
        <w:tabs>
          <w:tab w:val="left" w:pos="270"/>
        </w:tabs>
        <w:autoSpaceDE w:val="0"/>
        <w:autoSpaceDN w:val="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14:paraId="205BB9D8" w14:textId="3B81A2A4" w:rsidR="00F77A32" w:rsidRPr="00152313" w:rsidRDefault="00F77A32">
      <w:pPr>
        <w:pStyle w:val="Zkladntextodsazen"/>
        <w:widowControl w:val="0"/>
        <w:tabs>
          <w:tab w:val="left" w:pos="270"/>
        </w:tabs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52313">
        <w:rPr>
          <w:rFonts w:ascii="Times New Roman" w:hAnsi="Times New Roman" w:cs="Times New Roman"/>
          <w:snapToGrid w:val="0"/>
          <w:sz w:val="22"/>
          <w:szCs w:val="22"/>
        </w:rPr>
        <w:t xml:space="preserve">4.3. </w:t>
      </w:r>
      <w:r w:rsidRPr="00152313">
        <w:rPr>
          <w:rFonts w:ascii="Times New Roman" w:hAnsi="Times New Roman" w:cs="Times New Roman"/>
          <w:sz w:val="22"/>
          <w:szCs w:val="22"/>
        </w:rPr>
        <w:t xml:space="preserve">Nájemné dle ustanovení čl. 4.1. a paušální platba za elektrickou energii dle ustanovení čl. 4.2. budou hrazeny měsíčně </w:t>
      </w:r>
      <w:r w:rsidR="00DE64F1" w:rsidRPr="00152313">
        <w:rPr>
          <w:rFonts w:ascii="Times New Roman" w:hAnsi="Times New Roman" w:cs="Times New Roman"/>
          <w:sz w:val="22"/>
          <w:szCs w:val="22"/>
        </w:rPr>
        <w:t>bankovním převodem</w:t>
      </w:r>
      <w:r w:rsidRPr="00152313">
        <w:rPr>
          <w:rFonts w:ascii="Times New Roman" w:hAnsi="Times New Roman" w:cs="Times New Roman"/>
          <w:sz w:val="22"/>
          <w:szCs w:val="22"/>
        </w:rPr>
        <w:t xml:space="preserve"> nejpozději do 1</w:t>
      </w:r>
      <w:r w:rsidR="00DE64F1" w:rsidRPr="00152313">
        <w:rPr>
          <w:rFonts w:ascii="Times New Roman" w:hAnsi="Times New Roman" w:cs="Times New Roman"/>
          <w:sz w:val="22"/>
          <w:szCs w:val="22"/>
        </w:rPr>
        <w:t>0</w:t>
      </w:r>
      <w:r w:rsidRPr="00152313">
        <w:rPr>
          <w:rFonts w:ascii="Times New Roman" w:hAnsi="Times New Roman" w:cs="Times New Roman"/>
          <w:sz w:val="22"/>
          <w:szCs w:val="22"/>
        </w:rPr>
        <w:t>. dne kalendářního měsíce, za který je nájemné placeno. Za den uskutečnění zdanitelného plnění bude považován 1. den v</w:t>
      </w:r>
      <w:r w:rsidR="00E0180F" w:rsidRPr="00152313">
        <w:rPr>
          <w:rFonts w:ascii="Times New Roman" w:hAnsi="Times New Roman" w:cs="Times New Roman"/>
          <w:sz w:val="22"/>
          <w:szCs w:val="22"/>
        </w:rPr>
        <w:t> </w:t>
      </w:r>
      <w:r w:rsidRPr="00152313">
        <w:rPr>
          <w:rFonts w:ascii="Times New Roman" w:hAnsi="Times New Roman" w:cs="Times New Roman"/>
          <w:sz w:val="22"/>
          <w:szCs w:val="22"/>
        </w:rPr>
        <w:t>měsíci</w:t>
      </w:r>
      <w:r w:rsidR="00E0180F" w:rsidRPr="00152313">
        <w:rPr>
          <w:rFonts w:ascii="Times New Roman" w:hAnsi="Times New Roman" w:cs="Times New Roman"/>
          <w:sz w:val="22"/>
          <w:szCs w:val="22"/>
        </w:rPr>
        <w:t>, za který budou nájemné a platba za elektrickou energii hrazeny</w:t>
      </w:r>
      <w:r w:rsidRPr="00152313">
        <w:rPr>
          <w:rFonts w:ascii="Times New Roman" w:hAnsi="Times New Roman" w:cs="Times New Roman"/>
          <w:sz w:val="22"/>
          <w:szCs w:val="22"/>
        </w:rPr>
        <w:t>. Úč</w:t>
      </w:r>
      <w:r w:rsidR="00420ED1" w:rsidRPr="00152313">
        <w:rPr>
          <w:rFonts w:ascii="Times New Roman" w:hAnsi="Times New Roman" w:cs="Times New Roman"/>
          <w:sz w:val="22"/>
          <w:szCs w:val="22"/>
        </w:rPr>
        <w:t>ty</w:t>
      </w:r>
      <w:r w:rsidRPr="00152313">
        <w:rPr>
          <w:rFonts w:ascii="Times New Roman" w:hAnsi="Times New Roman" w:cs="Times New Roman"/>
          <w:sz w:val="22"/>
          <w:szCs w:val="22"/>
        </w:rPr>
        <w:t xml:space="preserve"> pro platb</w:t>
      </w:r>
      <w:r w:rsidR="00420ED1" w:rsidRPr="00152313">
        <w:rPr>
          <w:rFonts w:ascii="Times New Roman" w:hAnsi="Times New Roman" w:cs="Times New Roman"/>
          <w:sz w:val="22"/>
          <w:szCs w:val="22"/>
        </w:rPr>
        <w:t>y</w:t>
      </w:r>
      <w:r w:rsidRPr="00152313">
        <w:rPr>
          <w:rFonts w:ascii="Times New Roman" w:hAnsi="Times New Roman" w:cs="Times New Roman"/>
          <w:sz w:val="22"/>
          <w:szCs w:val="22"/>
        </w:rPr>
        <w:t xml:space="preserve"> </w:t>
      </w:r>
      <w:r w:rsidR="00DE64F1" w:rsidRPr="00152313">
        <w:rPr>
          <w:rFonts w:ascii="Times New Roman" w:hAnsi="Times New Roman" w:cs="Times New Roman"/>
          <w:sz w:val="22"/>
          <w:szCs w:val="22"/>
        </w:rPr>
        <w:t>j</w:t>
      </w:r>
      <w:r w:rsidR="00420ED1" w:rsidRPr="00152313">
        <w:rPr>
          <w:rFonts w:ascii="Times New Roman" w:hAnsi="Times New Roman" w:cs="Times New Roman"/>
          <w:sz w:val="22"/>
          <w:szCs w:val="22"/>
        </w:rPr>
        <w:t>sou</w:t>
      </w:r>
      <w:r w:rsidR="00DE64F1" w:rsidRPr="00152313">
        <w:rPr>
          <w:rFonts w:ascii="Times New Roman" w:hAnsi="Times New Roman" w:cs="Times New Roman"/>
          <w:sz w:val="22"/>
          <w:szCs w:val="22"/>
        </w:rPr>
        <w:t xml:space="preserve"> uveden</w:t>
      </w:r>
      <w:r w:rsidR="00420ED1" w:rsidRPr="00152313">
        <w:rPr>
          <w:rFonts w:ascii="Times New Roman" w:hAnsi="Times New Roman" w:cs="Times New Roman"/>
          <w:sz w:val="22"/>
          <w:szCs w:val="22"/>
        </w:rPr>
        <w:t>y</w:t>
      </w:r>
      <w:r w:rsidR="00DE64F1" w:rsidRPr="00152313">
        <w:rPr>
          <w:rFonts w:ascii="Times New Roman" w:hAnsi="Times New Roman" w:cs="Times New Roman"/>
          <w:sz w:val="22"/>
          <w:szCs w:val="22"/>
        </w:rPr>
        <w:t xml:space="preserve"> v záhlaví </w:t>
      </w:r>
      <w:r w:rsidR="00C27FF3" w:rsidRPr="00152313">
        <w:rPr>
          <w:rFonts w:ascii="Times New Roman" w:hAnsi="Times New Roman" w:cs="Times New Roman"/>
          <w:sz w:val="22"/>
          <w:szCs w:val="22"/>
        </w:rPr>
        <w:t>S</w:t>
      </w:r>
      <w:r w:rsidR="00DE64F1" w:rsidRPr="00152313">
        <w:rPr>
          <w:rFonts w:ascii="Times New Roman" w:hAnsi="Times New Roman" w:cs="Times New Roman"/>
          <w:sz w:val="22"/>
          <w:szCs w:val="22"/>
        </w:rPr>
        <w:t>mlouvy</w:t>
      </w:r>
      <w:r w:rsidRPr="00152313">
        <w:rPr>
          <w:rFonts w:ascii="Times New Roman" w:hAnsi="Times New Roman" w:cs="Times New Roman"/>
          <w:sz w:val="22"/>
          <w:szCs w:val="22"/>
        </w:rPr>
        <w:t>.</w:t>
      </w:r>
    </w:p>
    <w:p w14:paraId="79F56151" w14:textId="77777777" w:rsidR="00F77A32" w:rsidRPr="00152313" w:rsidRDefault="00F77A32">
      <w:pPr>
        <w:pStyle w:val="Zkladntextodsazen"/>
        <w:widowControl w:val="0"/>
        <w:tabs>
          <w:tab w:val="left" w:pos="270"/>
        </w:tabs>
        <w:autoSpaceDE w:val="0"/>
        <w:autoSpaceDN w:val="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14:paraId="55A35610" w14:textId="1EADCC0E" w:rsidR="00F77A32" w:rsidRPr="00152313" w:rsidRDefault="00F77A32">
      <w:pPr>
        <w:pStyle w:val="Zkladntextodsazen"/>
        <w:widowControl w:val="0"/>
        <w:tabs>
          <w:tab w:val="left" w:pos="270"/>
        </w:tabs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52313">
        <w:rPr>
          <w:rFonts w:ascii="Times New Roman" w:hAnsi="Times New Roman" w:cs="Times New Roman"/>
          <w:sz w:val="22"/>
          <w:szCs w:val="22"/>
        </w:rPr>
        <w:t xml:space="preserve">4.4. Může-li nájemce užívat předmět nájmu omezeně jen proto, že pronajímatel neplní své povinnosti ze </w:t>
      </w:r>
      <w:r w:rsidR="00365897" w:rsidRPr="00152313">
        <w:rPr>
          <w:rFonts w:ascii="Times New Roman" w:hAnsi="Times New Roman" w:cs="Times New Roman"/>
          <w:sz w:val="22"/>
          <w:szCs w:val="22"/>
        </w:rPr>
        <w:t>S</w:t>
      </w:r>
      <w:r w:rsidRPr="00152313">
        <w:rPr>
          <w:rFonts w:ascii="Times New Roman" w:hAnsi="Times New Roman" w:cs="Times New Roman"/>
          <w:sz w:val="22"/>
          <w:szCs w:val="22"/>
        </w:rPr>
        <w:t xml:space="preserve">mlouvy nebo povinnosti stanovené zákonem, má nájemce právo na poměrnou slevu z nájemného. Nájemce má právo na poměrnou slevu z nájemného též v případě, že bankomat nebude přístupný pro veřejnost či bude přístup </w:t>
      </w:r>
      <w:r w:rsidR="00365897" w:rsidRPr="00152313">
        <w:rPr>
          <w:rFonts w:ascii="Times New Roman" w:hAnsi="Times New Roman" w:cs="Times New Roman"/>
          <w:sz w:val="22"/>
          <w:szCs w:val="22"/>
        </w:rPr>
        <w:t xml:space="preserve">veřejnosti </w:t>
      </w:r>
      <w:r w:rsidRPr="00152313">
        <w:rPr>
          <w:rFonts w:ascii="Times New Roman" w:hAnsi="Times New Roman" w:cs="Times New Roman"/>
          <w:sz w:val="22"/>
          <w:szCs w:val="22"/>
        </w:rPr>
        <w:t>do značné míry omezen z důvodů nikoliv na straně nájemce</w:t>
      </w:r>
      <w:r w:rsidR="00365897" w:rsidRPr="00152313">
        <w:rPr>
          <w:rFonts w:ascii="Times New Roman" w:hAnsi="Times New Roman" w:cs="Times New Roman"/>
          <w:sz w:val="22"/>
          <w:szCs w:val="22"/>
        </w:rPr>
        <w:t xml:space="preserve"> a též</w:t>
      </w:r>
      <w:r w:rsidRPr="00152313">
        <w:rPr>
          <w:rFonts w:ascii="Times New Roman" w:hAnsi="Times New Roman" w:cs="Times New Roman"/>
          <w:sz w:val="22"/>
          <w:szCs w:val="22"/>
        </w:rPr>
        <w:t xml:space="preserve"> </w:t>
      </w:r>
      <w:r w:rsidR="001917CD" w:rsidRPr="00152313">
        <w:rPr>
          <w:rFonts w:ascii="Times New Roman" w:hAnsi="Times New Roman" w:cs="Times New Roman"/>
          <w:sz w:val="22"/>
          <w:szCs w:val="22"/>
        </w:rPr>
        <w:t>v případě, že nebude zajištěn přístup k technické části bankomatu dle podmínek sjednaných touto Smlouvou.</w:t>
      </w:r>
    </w:p>
    <w:p w14:paraId="7629848B" w14:textId="77777777" w:rsidR="00F77A32" w:rsidRPr="00152313" w:rsidRDefault="00F77A32">
      <w:pPr>
        <w:pStyle w:val="Nadpis1"/>
        <w:ind w:left="0"/>
        <w:rPr>
          <w:rFonts w:ascii="Times New Roman" w:hAnsi="Times New Roman" w:cs="Times New Roman"/>
          <w:color w:val="auto"/>
          <w:sz w:val="22"/>
          <w:szCs w:val="22"/>
        </w:rPr>
      </w:pPr>
    </w:p>
    <w:p w14:paraId="31CEB571" w14:textId="77777777" w:rsidR="00F77A32" w:rsidRPr="00152313" w:rsidRDefault="00F77A32">
      <w:pPr>
        <w:pStyle w:val="Nadpis1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152313">
        <w:rPr>
          <w:rFonts w:ascii="Times New Roman" w:hAnsi="Times New Roman" w:cs="Times New Roman"/>
          <w:color w:val="auto"/>
          <w:sz w:val="22"/>
          <w:szCs w:val="22"/>
        </w:rPr>
        <w:t>Čl.5</w:t>
      </w:r>
    </w:p>
    <w:p w14:paraId="62138E16" w14:textId="77777777" w:rsidR="00F77A32" w:rsidRPr="00152313" w:rsidRDefault="00F77A32">
      <w:pPr>
        <w:widowControl w:val="0"/>
        <w:tabs>
          <w:tab w:val="left" w:pos="270"/>
        </w:tabs>
        <w:jc w:val="center"/>
        <w:rPr>
          <w:b/>
          <w:bCs/>
          <w:snapToGrid w:val="0"/>
          <w:sz w:val="22"/>
          <w:szCs w:val="22"/>
        </w:rPr>
      </w:pPr>
      <w:r w:rsidRPr="00152313">
        <w:rPr>
          <w:b/>
          <w:bCs/>
          <w:snapToGrid w:val="0"/>
          <w:sz w:val="22"/>
          <w:szCs w:val="22"/>
        </w:rPr>
        <w:t>Povinnosti smluvních stran</w:t>
      </w:r>
    </w:p>
    <w:p w14:paraId="233EBA43" w14:textId="1758EB68" w:rsidR="00F77A32" w:rsidRPr="00152313" w:rsidRDefault="00F77A32">
      <w:pPr>
        <w:pStyle w:val="Zkladntextodsazen"/>
        <w:widowControl w:val="0"/>
        <w:tabs>
          <w:tab w:val="left" w:pos="270"/>
        </w:tabs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52313">
        <w:rPr>
          <w:rFonts w:ascii="Times New Roman" w:hAnsi="Times New Roman" w:cs="Times New Roman"/>
          <w:sz w:val="22"/>
          <w:szCs w:val="22"/>
        </w:rPr>
        <w:t xml:space="preserve">5.1. Pronajímatel je povinen předmět nájmu </w:t>
      </w:r>
      <w:r w:rsidR="001917CD" w:rsidRPr="00152313">
        <w:rPr>
          <w:rFonts w:ascii="Times New Roman" w:hAnsi="Times New Roman" w:cs="Times New Roman"/>
          <w:sz w:val="22"/>
          <w:szCs w:val="22"/>
        </w:rPr>
        <w:t>udržovat</w:t>
      </w:r>
      <w:r w:rsidRPr="00152313">
        <w:rPr>
          <w:rFonts w:ascii="Times New Roman" w:hAnsi="Times New Roman" w:cs="Times New Roman"/>
          <w:sz w:val="22"/>
          <w:szCs w:val="22"/>
        </w:rPr>
        <w:t xml:space="preserve"> ve stavu způsobilém k smluvenému nebo obvyklému užívání</w:t>
      </w:r>
      <w:r w:rsidR="001917CD" w:rsidRPr="00152313">
        <w:rPr>
          <w:rFonts w:ascii="Times New Roman" w:hAnsi="Times New Roman" w:cs="Times New Roman"/>
          <w:sz w:val="22"/>
          <w:szCs w:val="22"/>
        </w:rPr>
        <w:t xml:space="preserve"> </w:t>
      </w:r>
      <w:r w:rsidRPr="00152313">
        <w:rPr>
          <w:rFonts w:ascii="Times New Roman" w:hAnsi="Times New Roman" w:cs="Times New Roman"/>
          <w:sz w:val="22"/>
          <w:szCs w:val="22"/>
        </w:rPr>
        <w:t>a zabezpečovat řádné plnění služeb, jejichž poskytování je s užíváním předmětu nájmu spojeno</w:t>
      </w:r>
      <w:r w:rsidR="00E0180F" w:rsidRPr="00152313">
        <w:rPr>
          <w:rFonts w:ascii="Times New Roman" w:hAnsi="Times New Roman" w:cs="Times New Roman"/>
          <w:sz w:val="22"/>
          <w:szCs w:val="22"/>
        </w:rPr>
        <w:t xml:space="preserve">, a které jsou sjednány touto </w:t>
      </w:r>
      <w:r w:rsidR="00A96F6E" w:rsidRPr="00152313">
        <w:rPr>
          <w:rFonts w:ascii="Times New Roman" w:hAnsi="Times New Roman" w:cs="Times New Roman"/>
          <w:sz w:val="22"/>
          <w:szCs w:val="22"/>
        </w:rPr>
        <w:t>S</w:t>
      </w:r>
      <w:r w:rsidR="00E0180F" w:rsidRPr="00152313">
        <w:rPr>
          <w:rFonts w:ascii="Times New Roman" w:hAnsi="Times New Roman" w:cs="Times New Roman"/>
          <w:sz w:val="22"/>
          <w:szCs w:val="22"/>
        </w:rPr>
        <w:t>mlouvou</w:t>
      </w:r>
      <w:r w:rsidRPr="00152313">
        <w:rPr>
          <w:rFonts w:ascii="Times New Roman" w:hAnsi="Times New Roman" w:cs="Times New Roman"/>
          <w:sz w:val="22"/>
          <w:szCs w:val="22"/>
        </w:rPr>
        <w:t>.</w:t>
      </w:r>
    </w:p>
    <w:p w14:paraId="387C4EC4" w14:textId="77777777" w:rsidR="00F77A32" w:rsidRPr="00152313" w:rsidRDefault="00F77A32">
      <w:pPr>
        <w:pStyle w:val="Zkladntextodsazen"/>
        <w:widowControl w:val="0"/>
        <w:tabs>
          <w:tab w:val="left" w:pos="270"/>
        </w:tabs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29DB0A7" w14:textId="1B7B47F9" w:rsidR="00F17D80" w:rsidRPr="00152313" w:rsidRDefault="00F77A32">
      <w:pPr>
        <w:pStyle w:val="Zkladntextodsazen"/>
        <w:widowControl w:val="0"/>
        <w:tabs>
          <w:tab w:val="left" w:pos="270"/>
        </w:tabs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52313">
        <w:rPr>
          <w:rFonts w:ascii="Times New Roman" w:hAnsi="Times New Roman" w:cs="Times New Roman"/>
          <w:sz w:val="22"/>
          <w:szCs w:val="22"/>
        </w:rPr>
        <w:t>5.2. Pronajímatel se zavazuje umožnit nájemci</w:t>
      </w:r>
      <w:r w:rsidR="00A96F6E" w:rsidRPr="00152313">
        <w:rPr>
          <w:rFonts w:ascii="Times New Roman" w:hAnsi="Times New Roman" w:cs="Times New Roman"/>
          <w:sz w:val="22"/>
          <w:szCs w:val="22"/>
        </w:rPr>
        <w:t xml:space="preserve"> </w:t>
      </w:r>
      <w:r w:rsidRPr="00152313">
        <w:rPr>
          <w:rFonts w:ascii="Times New Roman" w:hAnsi="Times New Roman" w:cs="Times New Roman"/>
          <w:sz w:val="22"/>
          <w:szCs w:val="22"/>
        </w:rPr>
        <w:t>odběr</w:t>
      </w:r>
      <w:r w:rsidR="001917CD" w:rsidRPr="00152313">
        <w:rPr>
          <w:rFonts w:ascii="Times New Roman" w:hAnsi="Times New Roman" w:cs="Times New Roman"/>
          <w:sz w:val="22"/>
          <w:szCs w:val="22"/>
        </w:rPr>
        <w:t xml:space="preserve"> </w:t>
      </w:r>
      <w:r w:rsidR="00A96F6E" w:rsidRPr="00152313">
        <w:rPr>
          <w:rFonts w:ascii="Times New Roman" w:hAnsi="Times New Roman" w:cs="Times New Roman"/>
          <w:sz w:val="22"/>
          <w:szCs w:val="22"/>
        </w:rPr>
        <w:t>elektrické energie</w:t>
      </w:r>
      <w:r w:rsidR="00F17D80" w:rsidRPr="00152313">
        <w:rPr>
          <w:rFonts w:ascii="Times New Roman" w:hAnsi="Times New Roman" w:cs="Times New Roman"/>
          <w:sz w:val="22"/>
          <w:szCs w:val="22"/>
        </w:rPr>
        <w:t xml:space="preserve">, </w:t>
      </w:r>
      <w:r w:rsidR="00A96F6E" w:rsidRPr="00152313">
        <w:rPr>
          <w:rFonts w:ascii="Times New Roman" w:hAnsi="Times New Roman" w:cs="Times New Roman"/>
          <w:sz w:val="22"/>
          <w:szCs w:val="22"/>
        </w:rPr>
        <w:t>jejíž přívod k bankomatu byl již nájemcem zřízen na základě souhlasu původního vlastníka objektu</w:t>
      </w:r>
      <w:r w:rsidRPr="00152313">
        <w:rPr>
          <w:rFonts w:ascii="Times New Roman" w:hAnsi="Times New Roman" w:cs="Times New Roman"/>
          <w:sz w:val="22"/>
          <w:szCs w:val="22"/>
        </w:rPr>
        <w:t xml:space="preserve">, </w:t>
      </w:r>
      <w:r w:rsidR="00A96F6E" w:rsidRPr="00152313">
        <w:rPr>
          <w:rFonts w:ascii="Times New Roman" w:hAnsi="Times New Roman" w:cs="Times New Roman"/>
          <w:sz w:val="22"/>
          <w:szCs w:val="22"/>
        </w:rPr>
        <w:t>a odběr</w:t>
      </w:r>
      <w:r w:rsidR="00F17D80" w:rsidRPr="00152313">
        <w:rPr>
          <w:rFonts w:ascii="Times New Roman" w:hAnsi="Times New Roman" w:cs="Times New Roman"/>
          <w:sz w:val="22"/>
          <w:szCs w:val="22"/>
        </w:rPr>
        <w:t xml:space="preserve"> dat </w:t>
      </w:r>
      <w:proofErr w:type="gramStart"/>
      <w:r w:rsidR="00F17D80" w:rsidRPr="00152313">
        <w:rPr>
          <w:rFonts w:ascii="Times New Roman" w:hAnsi="Times New Roman" w:cs="Times New Roman"/>
          <w:sz w:val="22"/>
          <w:szCs w:val="22"/>
        </w:rPr>
        <w:t>z</w:t>
      </w:r>
      <w:proofErr w:type="gramEnd"/>
      <w:r w:rsidR="00F17D80" w:rsidRPr="00152313">
        <w:rPr>
          <w:rFonts w:ascii="Times New Roman" w:hAnsi="Times New Roman" w:cs="Times New Roman"/>
          <w:sz w:val="22"/>
          <w:szCs w:val="22"/>
        </w:rPr>
        <w:t> nájemce</w:t>
      </w:r>
      <w:r w:rsidR="00DC7127" w:rsidRPr="00152313">
        <w:rPr>
          <w:rFonts w:ascii="Times New Roman" w:hAnsi="Times New Roman" w:cs="Times New Roman"/>
          <w:sz w:val="22"/>
          <w:szCs w:val="22"/>
        </w:rPr>
        <w:t>m</w:t>
      </w:r>
      <w:r w:rsidR="00A96F6E" w:rsidRPr="00152313">
        <w:rPr>
          <w:rFonts w:ascii="Times New Roman" w:hAnsi="Times New Roman" w:cs="Times New Roman"/>
          <w:sz w:val="22"/>
          <w:szCs w:val="22"/>
        </w:rPr>
        <w:t xml:space="preserve"> </w:t>
      </w:r>
      <w:r w:rsidRPr="00152313">
        <w:rPr>
          <w:rFonts w:ascii="Times New Roman" w:hAnsi="Times New Roman" w:cs="Times New Roman"/>
          <w:sz w:val="22"/>
          <w:szCs w:val="22"/>
        </w:rPr>
        <w:t>zřízen</w:t>
      </w:r>
      <w:r w:rsidR="00F17D80" w:rsidRPr="00152313">
        <w:rPr>
          <w:rFonts w:ascii="Times New Roman" w:hAnsi="Times New Roman" w:cs="Times New Roman"/>
          <w:sz w:val="22"/>
          <w:szCs w:val="22"/>
        </w:rPr>
        <w:t>é</w:t>
      </w:r>
      <w:r w:rsidRPr="00152313">
        <w:rPr>
          <w:rFonts w:ascii="Times New Roman" w:hAnsi="Times New Roman" w:cs="Times New Roman"/>
          <w:sz w:val="22"/>
          <w:szCs w:val="22"/>
        </w:rPr>
        <w:t xml:space="preserve"> samostatné </w:t>
      </w:r>
      <w:r w:rsidR="00A97B2E" w:rsidRPr="00152313">
        <w:rPr>
          <w:rFonts w:ascii="Times New Roman" w:hAnsi="Times New Roman" w:cs="Times New Roman"/>
          <w:sz w:val="22"/>
          <w:szCs w:val="22"/>
        </w:rPr>
        <w:t>datové linky v metalické kabeláži od přípojného bodu k síti (nebo optické, není-li metalická kabeláž v místě realizována)</w:t>
      </w:r>
      <w:r w:rsidR="00F17D80" w:rsidRPr="00152313">
        <w:rPr>
          <w:rFonts w:ascii="Times New Roman" w:hAnsi="Times New Roman" w:cs="Times New Roman"/>
          <w:sz w:val="22"/>
          <w:szCs w:val="22"/>
        </w:rPr>
        <w:t>.</w:t>
      </w:r>
      <w:r w:rsidR="00A97B2E" w:rsidRPr="0015231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D14B6F" w14:textId="226BD3DC" w:rsidR="000F7BE6" w:rsidRPr="00152313" w:rsidRDefault="00F17D80">
      <w:pPr>
        <w:pStyle w:val="Zkladntextodsazen"/>
        <w:widowControl w:val="0"/>
        <w:tabs>
          <w:tab w:val="left" w:pos="270"/>
        </w:tabs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52313">
        <w:rPr>
          <w:rFonts w:ascii="Times New Roman" w:hAnsi="Times New Roman" w:cs="Times New Roman"/>
          <w:sz w:val="22"/>
          <w:szCs w:val="22"/>
        </w:rPr>
        <w:lastRenderedPageBreak/>
        <w:t>Pron</w:t>
      </w:r>
      <w:r w:rsidR="000F7BE6" w:rsidRPr="00152313">
        <w:rPr>
          <w:rFonts w:ascii="Times New Roman" w:hAnsi="Times New Roman" w:cs="Times New Roman"/>
          <w:sz w:val="22"/>
          <w:szCs w:val="22"/>
        </w:rPr>
        <w:t>aj</w:t>
      </w:r>
      <w:r w:rsidRPr="00152313">
        <w:rPr>
          <w:rFonts w:ascii="Times New Roman" w:hAnsi="Times New Roman" w:cs="Times New Roman"/>
          <w:sz w:val="22"/>
          <w:szCs w:val="22"/>
        </w:rPr>
        <w:t>ímatel se zavazuje</w:t>
      </w:r>
      <w:r w:rsidR="000F7BE6" w:rsidRPr="00152313">
        <w:rPr>
          <w:rFonts w:ascii="Times New Roman" w:hAnsi="Times New Roman" w:cs="Times New Roman"/>
          <w:sz w:val="22"/>
          <w:szCs w:val="22"/>
        </w:rPr>
        <w:t xml:space="preserve"> </w:t>
      </w:r>
      <w:r w:rsidR="00AB62DE" w:rsidRPr="00152313">
        <w:rPr>
          <w:rFonts w:ascii="Times New Roman" w:hAnsi="Times New Roman" w:cs="Times New Roman"/>
          <w:sz w:val="22"/>
          <w:szCs w:val="22"/>
        </w:rPr>
        <w:t xml:space="preserve">zajistit volný přístup k </w:t>
      </w:r>
      <w:r w:rsidRPr="00152313">
        <w:rPr>
          <w:rFonts w:ascii="Times New Roman" w:hAnsi="Times New Roman" w:cs="Times New Roman"/>
          <w:sz w:val="22"/>
          <w:szCs w:val="22"/>
        </w:rPr>
        <w:t>technick</w:t>
      </w:r>
      <w:r w:rsidR="00AB62DE" w:rsidRPr="00152313">
        <w:rPr>
          <w:rFonts w:ascii="Times New Roman" w:hAnsi="Times New Roman" w:cs="Times New Roman"/>
          <w:sz w:val="22"/>
          <w:szCs w:val="22"/>
        </w:rPr>
        <w:t>é</w:t>
      </w:r>
      <w:r w:rsidRPr="00152313">
        <w:rPr>
          <w:rFonts w:ascii="Times New Roman" w:hAnsi="Times New Roman" w:cs="Times New Roman"/>
          <w:sz w:val="22"/>
          <w:szCs w:val="22"/>
        </w:rPr>
        <w:t xml:space="preserve"> </w:t>
      </w:r>
      <w:r w:rsidR="00DE63F5" w:rsidRPr="00152313">
        <w:rPr>
          <w:rFonts w:ascii="Times New Roman" w:hAnsi="Times New Roman" w:cs="Times New Roman"/>
          <w:sz w:val="22"/>
          <w:szCs w:val="22"/>
        </w:rPr>
        <w:t>částí bankomatu tzv. servisní zón</w:t>
      </w:r>
      <w:r w:rsidR="00AB62DE" w:rsidRPr="00152313">
        <w:rPr>
          <w:rFonts w:ascii="Times New Roman" w:hAnsi="Times New Roman" w:cs="Times New Roman"/>
          <w:sz w:val="22"/>
          <w:szCs w:val="22"/>
        </w:rPr>
        <w:t xml:space="preserve">ě, která je umístěna v kóji vedle </w:t>
      </w:r>
      <w:r w:rsidR="00FA2D78" w:rsidRPr="00152313">
        <w:rPr>
          <w:rFonts w:ascii="Times New Roman" w:hAnsi="Times New Roman" w:cs="Times New Roman"/>
          <w:sz w:val="22"/>
          <w:szCs w:val="22"/>
        </w:rPr>
        <w:t xml:space="preserve">hlavního </w:t>
      </w:r>
      <w:r w:rsidR="00AB62DE" w:rsidRPr="00152313">
        <w:rPr>
          <w:rFonts w:ascii="Times New Roman" w:hAnsi="Times New Roman" w:cs="Times New Roman"/>
          <w:sz w:val="22"/>
          <w:szCs w:val="22"/>
        </w:rPr>
        <w:t xml:space="preserve">vchodu, </w:t>
      </w:r>
      <w:r w:rsidR="00FA2D78" w:rsidRPr="00152313">
        <w:rPr>
          <w:rFonts w:ascii="Times New Roman" w:hAnsi="Times New Roman" w:cs="Times New Roman"/>
          <w:sz w:val="22"/>
          <w:szCs w:val="22"/>
        </w:rPr>
        <w:t>a to tak</w:t>
      </w:r>
      <w:r w:rsidR="00DE63F5" w:rsidRPr="00152313">
        <w:rPr>
          <w:rFonts w:ascii="Times New Roman" w:hAnsi="Times New Roman" w:cs="Times New Roman"/>
          <w:sz w:val="22"/>
          <w:szCs w:val="22"/>
        </w:rPr>
        <w:t>, aby byl umožněn</w:t>
      </w:r>
      <w:r w:rsidR="00F77A32" w:rsidRPr="00152313">
        <w:rPr>
          <w:rFonts w:ascii="Times New Roman" w:hAnsi="Times New Roman" w:cs="Times New Roman"/>
          <w:sz w:val="22"/>
          <w:szCs w:val="22"/>
        </w:rPr>
        <w:t xml:space="preserve"> kompetentním pracovníkům nájemce přístup </w:t>
      </w:r>
      <w:r w:rsidR="00417FA1" w:rsidRPr="00152313">
        <w:rPr>
          <w:rFonts w:ascii="Times New Roman" w:hAnsi="Times New Roman" w:cs="Times New Roman"/>
          <w:sz w:val="22"/>
          <w:szCs w:val="22"/>
        </w:rPr>
        <w:t xml:space="preserve">za </w:t>
      </w:r>
      <w:r w:rsidR="00F77A32" w:rsidRPr="00152313">
        <w:rPr>
          <w:rFonts w:ascii="Times New Roman" w:hAnsi="Times New Roman" w:cs="Times New Roman"/>
          <w:sz w:val="22"/>
          <w:szCs w:val="22"/>
        </w:rPr>
        <w:t>účelem oprav a dotace bankomatu</w:t>
      </w:r>
      <w:r w:rsidR="00534135" w:rsidRPr="00152313">
        <w:rPr>
          <w:rFonts w:ascii="Times New Roman" w:hAnsi="Times New Roman" w:cs="Times New Roman"/>
          <w:sz w:val="22"/>
          <w:szCs w:val="22"/>
        </w:rPr>
        <w:t>,</w:t>
      </w:r>
      <w:r w:rsidR="00AB62DE" w:rsidRPr="00152313">
        <w:rPr>
          <w:rFonts w:ascii="Times New Roman" w:hAnsi="Times New Roman" w:cs="Times New Roman"/>
          <w:sz w:val="22"/>
          <w:szCs w:val="22"/>
        </w:rPr>
        <w:t xml:space="preserve"> a to v pracovní dny od pondělí do pátku od 9.00 do 17. hod. Přístup do kóje je zajištěn přes zamčené dveře, od kterých má kompetentní pracovník nájemce přístup.</w:t>
      </w:r>
    </w:p>
    <w:p w14:paraId="13E69869" w14:textId="29483326" w:rsidR="00C210BB" w:rsidRPr="00152313" w:rsidRDefault="006273D2">
      <w:pPr>
        <w:pStyle w:val="Zkladntextodsazen"/>
        <w:widowControl w:val="0"/>
        <w:tabs>
          <w:tab w:val="left" w:pos="270"/>
        </w:tabs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52313">
        <w:rPr>
          <w:rFonts w:ascii="Times New Roman" w:hAnsi="Times New Roman" w:cs="Times New Roman"/>
          <w:sz w:val="22"/>
          <w:szCs w:val="22"/>
        </w:rPr>
        <w:t>V případě,</w:t>
      </w:r>
      <w:r w:rsidR="00C53113" w:rsidRPr="00152313">
        <w:rPr>
          <w:rFonts w:ascii="Times New Roman" w:hAnsi="Times New Roman" w:cs="Times New Roman"/>
          <w:sz w:val="22"/>
          <w:szCs w:val="22"/>
        </w:rPr>
        <w:t xml:space="preserve"> že pří</w:t>
      </w:r>
      <w:r w:rsidRPr="00152313">
        <w:rPr>
          <w:rFonts w:ascii="Times New Roman" w:hAnsi="Times New Roman" w:cs="Times New Roman"/>
          <w:sz w:val="22"/>
          <w:szCs w:val="22"/>
        </w:rPr>
        <w:t>stup k bankomatu bude zajištěn přes tře</w:t>
      </w:r>
      <w:r w:rsidR="00C210BB" w:rsidRPr="00152313">
        <w:rPr>
          <w:rFonts w:ascii="Times New Roman" w:hAnsi="Times New Roman" w:cs="Times New Roman"/>
          <w:sz w:val="22"/>
          <w:szCs w:val="22"/>
        </w:rPr>
        <w:t>tí stranu (osobu), je pronajímatel povinen informovat předem nájemce, vč. detailu zajištění přístupu.</w:t>
      </w:r>
    </w:p>
    <w:p w14:paraId="1071BA81" w14:textId="72A4FA99" w:rsidR="00F77A32" w:rsidRPr="00152313" w:rsidRDefault="00E0180F">
      <w:pPr>
        <w:pStyle w:val="Zkladntextodsazen"/>
        <w:widowControl w:val="0"/>
        <w:tabs>
          <w:tab w:val="left" w:pos="270"/>
        </w:tabs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52313">
        <w:rPr>
          <w:rFonts w:ascii="Times New Roman" w:hAnsi="Times New Roman" w:cs="Times New Roman"/>
          <w:sz w:val="22"/>
          <w:szCs w:val="22"/>
        </w:rPr>
        <w:t xml:space="preserve">Pronajímatel je povinen nebránit volnému přístupu veřejnosti k obslužné části bankomatu v předmětu nájmu. </w:t>
      </w:r>
      <w:r w:rsidR="00DE63F5" w:rsidRPr="00152313">
        <w:rPr>
          <w:rFonts w:ascii="Times New Roman" w:hAnsi="Times New Roman" w:cs="Times New Roman"/>
          <w:sz w:val="22"/>
          <w:szCs w:val="22"/>
        </w:rPr>
        <w:t>V případě oprav v okolí předmětu nájmu bude pronajímatel informovat předem nájemce s tím, že nájemce má právo vznést námitky v případě, že by takové úpravy ohrožovaly bezpečnost či servisní zónu bankomatu. V takovém případě je pronajím</w:t>
      </w:r>
      <w:r w:rsidR="00144F8B" w:rsidRPr="00152313">
        <w:rPr>
          <w:rFonts w:ascii="Times New Roman" w:hAnsi="Times New Roman" w:cs="Times New Roman"/>
          <w:sz w:val="22"/>
          <w:szCs w:val="22"/>
        </w:rPr>
        <w:t>a</w:t>
      </w:r>
      <w:r w:rsidR="00DE63F5" w:rsidRPr="00152313">
        <w:rPr>
          <w:rFonts w:ascii="Times New Roman" w:hAnsi="Times New Roman" w:cs="Times New Roman"/>
          <w:sz w:val="22"/>
          <w:szCs w:val="22"/>
        </w:rPr>
        <w:t>tel povinen vyv</w:t>
      </w:r>
      <w:r w:rsidR="00144F8B" w:rsidRPr="00152313">
        <w:rPr>
          <w:rFonts w:ascii="Times New Roman" w:hAnsi="Times New Roman" w:cs="Times New Roman"/>
          <w:sz w:val="22"/>
          <w:szCs w:val="22"/>
        </w:rPr>
        <w:t>a</w:t>
      </w:r>
      <w:r w:rsidR="00DE63F5" w:rsidRPr="00152313">
        <w:rPr>
          <w:rFonts w:ascii="Times New Roman" w:hAnsi="Times New Roman" w:cs="Times New Roman"/>
          <w:sz w:val="22"/>
          <w:szCs w:val="22"/>
        </w:rPr>
        <w:t>rova</w:t>
      </w:r>
      <w:r w:rsidR="00144F8B" w:rsidRPr="00152313">
        <w:rPr>
          <w:rFonts w:ascii="Times New Roman" w:hAnsi="Times New Roman" w:cs="Times New Roman"/>
          <w:sz w:val="22"/>
          <w:szCs w:val="22"/>
        </w:rPr>
        <w:t>t</w:t>
      </w:r>
      <w:r w:rsidR="00DE63F5" w:rsidRPr="00152313">
        <w:rPr>
          <w:rFonts w:ascii="Times New Roman" w:hAnsi="Times New Roman" w:cs="Times New Roman"/>
          <w:sz w:val="22"/>
          <w:szCs w:val="22"/>
        </w:rPr>
        <w:t xml:space="preserve"> se takových zásahů či oprav.</w:t>
      </w:r>
    </w:p>
    <w:p w14:paraId="760CAFD7" w14:textId="77777777" w:rsidR="00C210BB" w:rsidRPr="00152313" w:rsidRDefault="00C210BB">
      <w:pPr>
        <w:pStyle w:val="Zkladntextodsazen"/>
        <w:widowControl w:val="0"/>
        <w:tabs>
          <w:tab w:val="left" w:pos="270"/>
        </w:tabs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FC2C829" w14:textId="77777777" w:rsidR="00C210BB" w:rsidRPr="00152313" w:rsidRDefault="00C210BB">
      <w:pPr>
        <w:pStyle w:val="Zkladntextodsazen"/>
        <w:widowControl w:val="0"/>
        <w:tabs>
          <w:tab w:val="left" w:pos="270"/>
        </w:tabs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52313">
        <w:rPr>
          <w:rFonts w:ascii="Times New Roman" w:hAnsi="Times New Roman" w:cs="Times New Roman"/>
          <w:sz w:val="22"/>
          <w:szCs w:val="22"/>
        </w:rPr>
        <w:t>5.2.1. Pronajímatel bere na vědomí, že při výběru hotovosti a při servisu bankomatu může být v přímé blízkosti bankomatu zvýšená hlučnost. Délka servisního zákroku se pohybuje od 10 minut do 2 hodin (dle typu servisního zásahu), dotace bankomatu pak 15 minut.</w:t>
      </w:r>
    </w:p>
    <w:p w14:paraId="4E85ACE1" w14:textId="77777777" w:rsidR="00D870C7" w:rsidRPr="00152313" w:rsidRDefault="00D870C7">
      <w:pPr>
        <w:pStyle w:val="Zkladntextodsazen"/>
        <w:widowControl w:val="0"/>
        <w:tabs>
          <w:tab w:val="left" w:pos="270"/>
        </w:tabs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747DDAB" w14:textId="3E7C2B9E" w:rsidR="00DC7127" w:rsidRPr="00152313" w:rsidRDefault="00F77A32">
      <w:pPr>
        <w:pStyle w:val="Zkladntextodsazen"/>
        <w:widowControl w:val="0"/>
        <w:tabs>
          <w:tab w:val="left" w:pos="270"/>
        </w:tabs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52313">
        <w:rPr>
          <w:rFonts w:ascii="Times New Roman" w:hAnsi="Times New Roman" w:cs="Times New Roman"/>
          <w:sz w:val="22"/>
          <w:szCs w:val="22"/>
        </w:rPr>
        <w:t>5.</w:t>
      </w:r>
      <w:r w:rsidR="0015703A" w:rsidRPr="00152313">
        <w:rPr>
          <w:rFonts w:ascii="Times New Roman" w:hAnsi="Times New Roman" w:cs="Times New Roman"/>
          <w:sz w:val="22"/>
          <w:szCs w:val="22"/>
        </w:rPr>
        <w:t>3</w:t>
      </w:r>
      <w:r w:rsidRPr="00152313">
        <w:rPr>
          <w:rFonts w:ascii="Times New Roman" w:hAnsi="Times New Roman" w:cs="Times New Roman"/>
          <w:sz w:val="22"/>
          <w:szCs w:val="22"/>
        </w:rPr>
        <w:t>. Pronajímatel se zavazuje zabezpečovat úklid a čistotu přístupových cest k předmětu nájmu a prostor kolem něj, a to v rámci běžné údržby těchto prostor a míst, a to tak, aby předmět nájmu a okolní prostranství bylo možné nerušeně užívat v souladu s účelem jejich užívání.</w:t>
      </w:r>
      <w:r w:rsidR="00397AD2" w:rsidRPr="00152313">
        <w:rPr>
          <w:rFonts w:ascii="Times New Roman" w:hAnsi="Times New Roman" w:cs="Times New Roman"/>
          <w:sz w:val="22"/>
          <w:szCs w:val="22"/>
        </w:rPr>
        <w:t xml:space="preserve"> </w:t>
      </w:r>
      <w:r w:rsidR="00B91FB2" w:rsidRPr="00152313">
        <w:rPr>
          <w:rFonts w:ascii="Times New Roman" w:hAnsi="Times New Roman" w:cs="Times New Roman"/>
          <w:sz w:val="22"/>
          <w:szCs w:val="22"/>
        </w:rPr>
        <w:t>(Např.</w:t>
      </w:r>
      <w:r w:rsidR="00F36082" w:rsidRPr="00152313">
        <w:rPr>
          <w:rFonts w:ascii="Times New Roman" w:hAnsi="Times New Roman" w:cs="Times New Roman"/>
          <w:sz w:val="22"/>
          <w:szCs w:val="22"/>
        </w:rPr>
        <w:t xml:space="preserve"> </w:t>
      </w:r>
      <w:r w:rsidR="00B91FB2" w:rsidRPr="00152313">
        <w:rPr>
          <w:rFonts w:ascii="Times New Roman" w:hAnsi="Times New Roman" w:cs="Times New Roman"/>
          <w:sz w:val="22"/>
          <w:szCs w:val="22"/>
        </w:rPr>
        <w:t>odstranění grafity na stěnách u bankomatu</w:t>
      </w:r>
      <w:r w:rsidR="00534135" w:rsidRPr="00152313">
        <w:rPr>
          <w:rFonts w:ascii="Times New Roman" w:hAnsi="Times New Roman" w:cs="Times New Roman"/>
          <w:sz w:val="22"/>
          <w:szCs w:val="22"/>
        </w:rPr>
        <w:t>).</w:t>
      </w:r>
    </w:p>
    <w:p w14:paraId="0DAF2D85" w14:textId="77777777" w:rsidR="00F77A32" w:rsidRPr="00152313" w:rsidRDefault="00F77A32">
      <w:pPr>
        <w:pStyle w:val="Zkladntextodsazen"/>
        <w:widowControl w:val="0"/>
        <w:tabs>
          <w:tab w:val="left" w:pos="270"/>
        </w:tabs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68EEE4F" w14:textId="58535BCC" w:rsidR="00F77A32" w:rsidRPr="00152313" w:rsidRDefault="00F77A32">
      <w:pPr>
        <w:pStyle w:val="Zkladntextodsazen"/>
        <w:widowControl w:val="0"/>
        <w:tabs>
          <w:tab w:val="left" w:pos="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52313">
        <w:rPr>
          <w:rFonts w:ascii="Times New Roman" w:hAnsi="Times New Roman" w:cs="Times New Roman"/>
          <w:sz w:val="22"/>
          <w:szCs w:val="22"/>
        </w:rPr>
        <w:t>5.</w:t>
      </w:r>
      <w:r w:rsidR="00F11F0A" w:rsidRPr="00152313">
        <w:rPr>
          <w:rFonts w:ascii="Times New Roman" w:hAnsi="Times New Roman" w:cs="Times New Roman"/>
          <w:sz w:val="22"/>
          <w:szCs w:val="22"/>
        </w:rPr>
        <w:t xml:space="preserve">4. Pronajímatel se zavazuje, že při veškeré korespondenci s nájemcem, týkající se této smlouvy, bude uvádět číslo smlouvy uvedené v záhlaví této </w:t>
      </w:r>
      <w:r w:rsidR="00C27FF3" w:rsidRPr="00152313">
        <w:rPr>
          <w:rFonts w:ascii="Times New Roman" w:hAnsi="Times New Roman" w:cs="Times New Roman"/>
          <w:sz w:val="22"/>
          <w:szCs w:val="22"/>
        </w:rPr>
        <w:t>S</w:t>
      </w:r>
      <w:r w:rsidR="00F11F0A" w:rsidRPr="00152313">
        <w:rPr>
          <w:rFonts w:ascii="Times New Roman" w:hAnsi="Times New Roman" w:cs="Times New Roman"/>
          <w:sz w:val="22"/>
          <w:szCs w:val="22"/>
        </w:rPr>
        <w:t>mlouvy.</w:t>
      </w:r>
    </w:p>
    <w:p w14:paraId="549188E0" w14:textId="77777777" w:rsidR="00F77A32" w:rsidRPr="00152313" w:rsidRDefault="00F77A32">
      <w:pPr>
        <w:pStyle w:val="Zkladntextodsazen"/>
        <w:widowControl w:val="0"/>
        <w:tabs>
          <w:tab w:val="left" w:pos="27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E3CEDD0" w14:textId="517C0A07" w:rsidR="00451811" w:rsidRPr="00152313" w:rsidRDefault="00F77A32">
      <w:pPr>
        <w:pStyle w:val="Zkladntextodsazen"/>
        <w:widowControl w:val="0"/>
        <w:tabs>
          <w:tab w:val="left" w:pos="270"/>
        </w:tabs>
        <w:jc w:val="both"/>
        <w:rPr>
          <w:sz w:val="22"/>
          <w:szCs w:val="22"/>
        </w:rPr>
      </w:pPr>
      <w:r w:rsidRPr="00152313">
        <w:rPr>
          <w:rFonts w:ascii="Times New Roman" w:hAnsi="Times New Roman" w:cs="Times New Roman"/>
          <w:sz w:val="22"/>
          <w:szCs w:val="22"/>
        </w:rPr>
        <w:t>5.</w:t>
      </w:r>
      <w:r w:rsidR="00F36082" w:rsidRPr="00152313">
        <w:rPr>
          <w:rFonts w:ascii="Times New Roman" w:hAnsi="Times New Roman" w:cs="Times New Roman"/>
          <w:sz w:val="22"/>
          <w:szCs w:val="22"/>
        </w:rPr>
        <w:t>5</w:t>
      </w:r>
      <w:r w:rsidRPr="00152313">
        <w:rPr>
          <w:rFonts w:ascii="Times New Roman" w:hAnsi="Times New Roman" w:cs="Times New Roman"/>
          <w:sz w:val="22"/>
          <w:szCs w:val="22"/>
        </w:rPr>
        <w:t xml:space="preserve">. Pronajímatel se dále zavazuje informovat nájemce o každém narušení </w:t>
      </w:r>
      <w:r w:rsidR="00E0180F" w:rsidRPr="00152313">
        <w:rPr>
          <w:rFonts w:ascii="Times New Roman" w:hAnsi="Times New Roman" w:cs="Times New Roman"/>
          <w:sz w:val="22"/>
          <w:szCs w:val="22"/>
        </w:rPr>
        <w:t>předmětu nájmu</w:t>
      </w:r>
      <w:r w:rsidRPr="00152313">
        <w:rPr>
          <w:rFonts w:ascii="Times New Roman" w:hAnsi="Times New Roman" w:cs="Times New Roman"/>
          <w:sz w:val="22"/>
          <w:szCs w:val="22"/>
        </w:rPr>
        <w:t>, ve kter</w:t>
      </w:r>
      <w:r w:rsidR="00E0180F" w:rsidRPr="00152313">
        <w:rPr>
          <w:rFonts w:ascii="Times New Roman" w:hAnsi="Times New Roman" w:cs="Times New Roman"/>
          <w:sz w:val="22"/>
          <w:szCs w:val="22"/>
        </w:rPr>
        <w:t>ém</w:t>
      </w:r>
      <w:r w:rsidRPr="00152313">
        <w:rPr>
          <w:rFonts w:ascii="Times New Roman" w:hAnsi="Times New Roman" w:cs="Times New Roman"/>
          <w:sz w:val="22"/>
          <w:szCs w:val="22"/>
        </w:rPr>
        <w:t xml:space="preserve"> je bankomat umístěn</w:t>
      </w:r>
      <w:r w:rsidR="00B01E63" w:rsidRPr="00152313">
        <w:rPr>
          <w:rFonts w:ascii="Times New Roman" w:hAnsi="Times New Roman" w:cs="Times New Roman"/>
          <w:sz w:val="22"/>
          <w:szCs w:val="22"/>
        </w:rPr>
        <w:t>,</w:t>
      </w:r>
      <w:r w:rsidRPr="00152313">
        <w:rPr>
          <w:rFonts w:ascii="Times New Roman" w:hAnsi="Times New Roman" w:cs="Times New Roman"/>
          <w:sz w:val="22"/>
          <w:szCs w:val="22"/>
        </w:rPr>
        <w:t xml:space="preserve"> a to i v případě, že na bankomatu nájemce nevznikne žádná škoda. Informace bude nájemci poskytována bez odkladu, ihned, jakmile taková skutečnost bude zjištěna telefonicky na tel. </w:t>
      </w:r>
      <w:proofErr w:type="spellStart"/>
      <w:r w:rsidR="00152313" w:rsidRPr="00152313">
        <w:rPr>
          <w:rFonts w:ascii="Times New Roman" w:hAnsi="Times New Roman" w:cs="Times New Roman"/>
          <w:sz w:val="22"/>
          <w:szCs w:val="22"/>
        </w:rPr>
        <w:t>xxx</w:t>
      </w:r>
      <w:proofErr w:type="spellEnd"/>
      <w:r w:rsidR="00220DB1" w:rsidRPr="00152313">
        <w:rPr>
          <w:rFonts w:ascii="Times New Roman" w:hAnsi="Times New Roman" w:cs="Times New Roman"/>
          <w:sz w:val="22"/>
          <w:szCs w:val="22"/>
        </w:rPr>
        <w:t>.</w:t>
      </w:r>
    </w:p>
    <w:p w14:paraId="327C28BE" w14:textId="77777777" w:rsidR="00451811" w:rsidRPr="00152313" w:rsidRDefault="00451811">
      <w:pPr>
        <w:pStyle w:val="Zkladntextodsazen"/>
        <w:widowControl w:val="0"/>
        <w:tabs>
          <w:tab w:val="left" w:pos="270"/>
        </w:tabs>
        <w:jc w:val="both"/>
        <w:rPr>
          <w:sz w:val="22"/>
          <w:szCs w:val="22"/>
        </w:rPr>
      </w:pPr>
    </w:p>
    <w:p w14:paraId="6033D551" w14:textId="77777777" w:rsidR="00451811" w:rsidRPr="00152313" w:rsidRDefault="00A6021E">
      <w:pPr>
        <w:pStyle w:val="Zkladntextodsazen"/>
        <w:widowControl w:val="0"/>
        <w:tabs>
          <w:tab w:val="left" w:pos="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52313">
        <w:rPr>
          <w:rFonts w:ascii="Times New Roman" w:hAnsi="Times New Roman" w:cs="Times New Roman"/>
          <w:sz w:val="22"/>
          <w:szCs w:val="22"/>
        </w:rPr>
        <w:t xml:space="preserve">5.8. Kontaktními osobami pro věcná jednání jsou: </w:t>
      </w:r>
    </w:p>
    <w:p w14:paraId="3F8B6B87" w14:textId="77777777" w:rsidR="000C523B" w:rsidRPr="00152313" w:rsidRDefault="000C523B" w:rsidP="000C523B">
      <w:pPr>
        <w:keepNext/>
        <w:ind w:firstLine="284"/>
        <w:jc w:val="both"/>
        <w:rPr>
          <w:rFonts w:ascii="Arial" w:hAnsi="Arial" w:cs="Arial"/>
          <w:sz w:val="22"/>
          <w:szCs w:val="22"/>
        </w:rPr>
      </w:pPr>
    </w:p>
    <w:p w14:paraId="62A8F17C" w14:textId="77777777" w:rsidR="000C523B" w:rsidRPr="00152313" w:rsidRDefault="000C523B" w:rsidP="000C523B">
      <w:pPr>
        <w:keepNext/>
        <w:ind w:firstLine="284"/>
        <w:jc w:val="both"/>
        <w:rPr>
          <w:b/>
          <w:sz w:val="22"/>
          <w:szCs w:val="22"/>
        </w:rPr>
      </w:pPr>
      <w:r w:rsidRPr="00152313">
        <w:rPr>
          <w:b/>
          <w:sz w:val="22"/>
          <w:szCs w:val="22"/>
        </w:rPr>
        <w:t xml:space="preserve">Za Nájemce </w:t>
      </w:r>
      <w:r w:rsidRPr="00152313">
        <w:rPr>
          <w:sz w:val="22"/>
          <w:szCs w:val="22"/>
        </w:rPr>
        <w:t>ve věcech technických:</w:t>
      </w:r>
    </w:p>
    <w:p w14:paraId="0644FAEA" w14:textId="07671FA8" w:rsidR="000C523B" w:rsidRPr="00152313" w:rsidRDefault="00152313" w:rsidP="000C523B">
      <w:pPr>
        <w:ind w:firstLine="284"/>
        <w:jc w:val="both"/>
      </w:pPr>
      <w:proofErr w:type="spellStart"/>
      <w:r w:rsidRPr="00152313">
        <w:rPr>
          <w:sz w:val="22"/>
          <w:szCs w:val="22"/>
        </w:rPr>
        <w:t>xxx</w:t>
      </w:r>
      <w:proofErr w:type="spellEnd"/>
    </w:p>
    <w:p w14:paraId="1F5AA6D2" w14:textId="50470201" w:rsidR="000C523B" w:rsidRPr="00152313" w:rsidRDefault="00152313" w:rsidP="000C523B">
      <w:pPr>
        <w:ind w:firstLine="284"/>
        <w:jc w:val="both"/>
      </w:pPr>
      <w:proofErr w:type="spellStart"/>
      <w:r w:rsidRPr="00152313">
        <w:rPr>
          <w:sz w:val="22"/>
          <w:szCs w:val="22"/>
        </w:rPr>
        <w:t>xxx</w:t>
      </w:r>
      <w:proofErr w:type="spellEnd"/>
    </w:p>
    <w:p w14:paraId="73BE8886" w14:textId="51CE6B39" w:rsidR="000C523B" w:rsidRPr="00152313" w:rsidRDefault="00152313" w:rsidP="000C523B">
      <w:pPr>
        <w:ind w:firstLine="284"/>
        <w:jc w:val="both"/>
        <w:rPr>
          <w:rFonts w:ascii="Arial" w:hAnsi="Arial" w:cs="Arial"/>
        </w:rPr>
      </w:pPr>
      <w:proofErr w:type="spellStart"/>
      <w:r w:rsidRPr="00152313">
        <w:rPr>
          <w:sz w:val="22"/>
          <w:szCs w:val="22"/>
        </w:rPr>
        <w:t>xxx</w:t>
      </w:r>
      <w:proofErr w:type="spellEnd"/>
    </w:p>
    <w:p w14:paraId="6F886C65" w14:textId="77777777" w:rsidR="000C523B" w:rsidRPr="00152313" w:rsidRDefault="000C523B" w:rsidP="000C523B">
      <w:pPr>
        <w:ind w:firstLine="284"/>
        <w:jc w:val="both"/>
        <w:rPr>
          <w:sz w:val="22"/>
          <w:szCs w:val="22"/>
        </w:rPr>
      </w:pPr>
    </w:p>
    <w:p w14:paraId="5FB3584C" w14:textId="77777777" w:rsidR="000C523B" w:rsidRPr="00152313" w:rsidRDefault="000C523B" w:rsidP="000C523B">
      <w:pPr>
        <w:ind w:firstLine="284"/>
        <w:jc w:val="both"/>
        <w:rPr>
          <w:sz w:val="22"/>
          <w:szCs w:val="22"/>
        </w:rPr>
      </w:pPr>
      <w:r w:rsidRPr="00152313">
        <w:rPr>
          <w:sz w:val="22"/>
          <w:szCs w:val="22"/>
        </w:rPr>
        <w:t>ve věcech smluvních:</w:t>
      </w:r>
    </w:p>
    <w:p w14:paraId="7E4F5451" w14:textId="1CE7DA7F" w:rsidR="00B91FB2" w:rsidRPr="00152313" w:rsidRDefault="00152313" w:rsidP="006B6081">
      <w:pPr>
        <w:tabs>
          <w:tab w:val="num" w:pos="284"/>
        </w:tabs>
        <w:ind w:left="284"/>
        <w:rPr>
          <w:sz w:val="22"/>
          <w:szCs w:val="22"/>
        </w:rPr>
      </w:pPr>
      <w:proofErr w:type="spellStart"/>
      <w:r w:rsidRPr="00152313">
        <w:rPr>
          <w:sz w:val="22"/>
          <w:szCs w:val="22"/>
        </w:rPr>
        <w:t>xxx</w:t>
      </w:r>
      <w:proofErr w:type="spellEnd"/>
    </w:p>
    <w:p w14:paraId="4462992B" w14:textId="77777777" w:rsidR="001D7F17" w:rsidRPr="00152313" w:rsidRDefault="001D7F17" w:rsidP="000C523B">
      <w:pPr>
        <w:ind w:firstLine="284"/>
        <w:jc w:val="both"/>
        <w:rPr>
          <w:b/>
          <w:sz w:val="22"/>
          <w:szCs w:val="22"/>
        </w:rPr>
      </w:pPr>
    </w:p>
    <w:p w14:paraId="159AD646" w14:textId="77777777" w:rsidR="00CD00DB" w:rsidRPr="00152313" w:rsidRDefault="00A6021E" w:rsidP="000C523B">
      <w:pPr>
        <w:ind w:firstLine="284"/>
        <w:jc w:val="both"/>
        <w:rPr>
          <w:b/>
          <w:sz w:val="22"/>
          <w:szCs w:val="22"/>
        </w:rPr>
      </w:pPr>
      <w:r w:rsidRPr="00152313">
        <w:rPr>
          <w:b/>
          <w:sz w:val="22"/>
          <w:szCs w:val="22"/>
        </w:rPr>
        <w:t>Za</w:t>
      </w:r>
      <w:r w:rsidR="008D156F" w:rsidRPr="00152313">
        <w:rPr>
          <w:b/>
          <w:sz w:val="22"/>
          <w:szCs w:val="22"/>
        </w:rPr>
        <w:t xml:space="preserve"> Pronajímatele</w:t>
      </w:r>
    </w:p>
    <w:p w14:paraId="701AF220" w14:textId="6D55C07A" w:rsidR="00B91FB2" w:rsidRPr="00152313" w:rsidRDefault="00152313" w:rsidP="000C523B">
      <w:pPr>
        <w:ind w:firstLine="284"/>
        <w:jc w:val="both"/>
        <w:rPr>
          <w:sz w:val="22"/>
          <w:szCs w:val="22"/>
        </w:rPr>
      </w:pPr>
      <w:proofErr w:type="spellStart"/>
      <w:r w:rsidRPr="00152313">
        <w:rPr>
          <w:sz w:val="22"/>
          <w:szCs w:val="22"/>
        </w:rPr>
        <w:t>xxx</w:t>
      </w:r>
      <w:proofErr w:type="spellEnd"/>
    </w:p>
    <w:p w14:paraId="0A473268" w14:textId="44C8647F" w:rsidR="00B91FB2" w:rsidRPr="00152313" w:rsidRDefault="00152313" w:rsidP="00680C4B">
      <w:pPr>
        <w:ind w:firstLine="284"/>
        <w:jc w:val="both"/>
      </w:pPr>
      <w:proofErr w:type="spellStart"/>
      <w:r w:rsidRPr="00152313">
        <w:rPr>
          <w:sz w:val="22"/>
          <w:szCs w:val="22"/>
        </w:rPr>
        <w:t>xxx</w:t>
      </w:r>
      <w:proofErr w:type="spellEnd"/>
    </w:p>
    <w:p w14:paraId="18BB48DD" w14:textId="77777777" w:rsidR="0002079A" w:rsidRPr="00152313" w:rsidRDefault="0002079A" w:rsidP="002A0BFF">
      <w:pPr>
        <w:rPr>
          <w:sz w:val="22"/>
          <w:szCs w:val="22"/>
        </w:rPr>
      </w:pPr>
    </w:p>
    <w:p w14:paraId="63E70EF7" w14:textId="1A4FFEF0" w:rsidR="008202DE" w:rsidRPr="00152313" w:rsidRDefault="00256972" w:rsidP="006273D2">
      <w:pPr>
        <w:jc w:val="both"/>
        <w:rPr>
          <w:sz w:val="22"/>
          <w:szCs w:val="22"/>
        </w:rPr>
      </w:pPr>
      <w:r w:rsidRPr="00152313">
        <w:rPr>
          <w:sz w:val="22"/>
          <w:szCs w:val="22"/>
        </w:rPr>
        <w:t xml:space="preserve">5.9. </w:t>
      </w:r>
      <w:r w:rsidR="008202DE" w:rsidRPr="00152313">
        <w:rPr>
          <w:sz w:val="22"/>
          <w:szCs w:val="22"/>
        </w:rPr>
        <w:t xml:space="preserve">Přebíráním prostor pro </w:t>
      </w:r>
      <w:r w:rsidR="00F36082" w:rsidRPr="00152313">
        <w:rPr>
          <w:sz w:val="22"/>
          <w:szCs w:val="22"/>
        </w:rPr>
        <w:t xml:space="preserve">řešení </w:t>
      </w:r>
      <w:r w:rsidR="008202DE" w:rsidRPr="00152313">
        <w:rPr>
          <w:sz w:val="22"/>
          <w:szCs w:val="22"/>
        </w:rPr>
        <w:t xml:space="preserve">umístění bankomatu je pověřen, na základě plné moci poskytnuté bankou, zaměstnanec společnosti </w:t>
      </w:r>
      <w:proofErr w:type="spellStart"/>
      <w:r w:rsidR="00152313" w:rsidRPr="00152313">
        <w:rPr>
          <w:sz w:val="22"/>
          <w:szCs w:val="22"/>
        </w:rPr>
        <w:t>xxx</w:t>
      </w:r>
      <w:proofErr w:type="spellEnd"/>
      <w:r w:rsidR="008202DE" w:rsidRPr="00152313">
        <w:rPr>
          <w:sz w:val="22"/>
          <w:szCs w:val="22"/>
        </w:rPr>
        <w:t xml:space="preserve">, jehož jméno bude předem </w:t>
      </w:r>
      <w:r w:rsidR="00F725B0" w:rsidRPr="00152313">
        <w:rPr>
          <w:sz w:val="22"/>
          <w:szCs w:val="22"/>
        </w:rPr>
        <w:t xml:space="preserve">nájemcem pronajímateli oznámeno. Při ukončení </w:t>
      </w:r>
      <w:r w:rsidR="008202DE" w:rsidRPr="00152313">
        <w:rPr>
          <w:sz w:val="22"/>
          <w:szCs w:val="22"/>
        </w:rPr>
        <w:t xml:space="preserve">nájmu je k předání prostor a k podepsání předávacích protokolů pověřen zástupce nájemce, a </w:t>
      </w:r>
      <w:proofErr w:type="spellStart"/>
      <w:r w:rsidR="00152313" w:rsidRPr="00152313">
        <w:rPr>
          <w:sz w:val="22"/>
          <w:szCs w:val="22"/>
        </w:rPr>
        <w:t>xxx</w:t>
      </w:r>
      <w:proofErr w:type="spellEnd"/>
      <w:r w:rsidR="008202DE" w:rsidRPr="00152313">
        <w:rPr>
          <w:sz w:val="22"/>
          <w:szCs w:val="22"/>
        </w:rPr>
        <w:t xml:space="preserve">, který se prokáže služební kartou ČSOB. Tento zaměstnanec dále zajišťuje revize přívodu k ATM, pravidelné obhlídky prostoru bankomatu, přičemž přístup do budovy pro tohoto zaměstnance zajistí </w:t>
      </w:r>
      <w:r w:rsidR="002C6247" w:rsidRPr="00152313">
        <w:rPr>
          <w:sz w:val="22"/>
          <w:szCs w:val="22"/>
        </w:rPr>
        <w:t>pronajímatel</w:t>
      </w:r>
      <w:r w:rsidR="008202DE" w:rsidRPr="00152313">
        <w:rPr>
          <w:sz w:val="22"/>
          <w:szCs w:val="22"/>
        </w:rPr>
        <w:t>.</w:t>
      </w:r>
    </w:p>
    <w:p w14:paraId="3235FAEA" w14:textId="77777777" w:rsidR="00256972" w:rsidRPr="00152313" w:rsidRDefault="00256972" w:rsidP="00256972">
      <w:pPr>
        <w:jc w:val="both"/>
        <w:rPr>
          <w:sz w:val="22"/>
          <w:szCs w:val="22"/>
        </w:rPr>
      </w:pPr>
    </w:p>
    <w:p w14:paraId="5BE7AD09" w14:textId="77777777" w:rsidR="00256972" w:rsidRPr="00152313" w:rsidRDefault="00256972" w:rsidP="001B1AE9">
      <w:pPr>
        <w:rPr>
          <w:sz w:val="22"/>
          <w:szCs w:val="22"/>
        </w:rPr>
      </w:pPr>
    </w:p>
    <w:p w14:paraId="61E61DCA" w14:textId="77777777" w:rsidR="00F77A32" w:rsidRPr="00152313" w:rsidRDefault="00F77A32">
      <w:pPr>
        <w:pStyle w:val="Nadpis2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152313">
        <w:rPr>
          <w:rFonts w:ascii="Times New Roman" w:hAnsi="Times New Roman" w:cs="Times New Roman"/>
          <w:color w:val="auto"/>
          <w:sz w:val="22"/>
          <w:szCs w:val="22"/>
        </w:rPr>
        <w:t>Čl.</w:t>
      </w:r>
      <w:r w:rsidR="00D03E90" w:rsidRPr="001523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52313">
        <w:rPr>
          <w:rFonts w:ascii="Times New Roman" w:hAnsi="Times New Roman" w:cs="Times New Roman"/>
          <w:color w:val="auto"/>
          <w:sz w:val="22"/>
          <w:szCs w:val="22"/>
        </w:rPr>
        <w:t>6</w:t>
      </w:r>
    </w:p>
    <w:p w14:paraId="5411C152" w14:textId="77777777" w:rsidR="00F77A32" w:rsidRPr="00152313" w:rsidRDefault="00F77A32">
      <w:pPr>
        <w:pStyle w:val="Nadpis1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152313">
        <w:rPr>
          <w:rFonts w:ascii="Times New Roman" w:hAnsi="Times New Roman" w:cs="Times New Roman"/>
          <w:color w:val="auto"/>
          <w:sz w:val="22"/>
          <w:szCs w:val="22"/>
        </w:rPr>
        <w:t>Všeobecná ustanovení</w:t>
      </w:r>
    </w:p>
    <w:p w14:paraId="4832590E" w14:textId="0F25F238" w:rsidR="00F77A32" w:rsidRPr="00152313" w:rsidRDefault="00F77A32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  <w:r w:rsidRPr="00152313">
        <w:rPr>
          <w:snapToGrid w:val="0"/>
          <w:sz w:val="22"/>
          <w:szCs w:val="22"/>
        </w:rPr>
        <w:t xml:space="preserve">6.1. Nájemce prohlašuje, že </w:t>
      </w:r>
      <w:r w:rsidR="00BA2EA4" w:rsidRPr="00152313">
        <w:rPr>
          <w:snapToGrid w:val="0"/>
          <w:sz w:val="22"/>
          <w:szCs w:val="22"/>
        </w:rPr>
        <w:t xml:space="preserve">je </w:t>
      </w:r>
      <w:r w:rsidRPr="00152313">
        <w:rPr>
          <w:snapToGrid w:val="0"/>
          <w:sz w:val="22"/>
          <w:szCs w:val="22"/>
        </w:rPr>
        <w:t xml:space="preserve">mu </w:t>
      </w:r>
      <w:r w:rsidR="00873C12" w:rsidRPr="00152313">
        <w:rPr>
          <w:snapToGrid w:val="0"/>
          <w:sz w:val="22"/>
          <w:szCs w:val="22"/>
        </w:rPr>
        <w:t xml:space="preserve">znám aktuální </w:t>
      </w:r>
      <w:r w:rsidRPr="00152313">
        <w:rPr>
          <w:snapToGrid w:val="0"/>
          <w:sz w:val="22"/>
          <w:szCs w:val="22"/>
        </w:rPr>
        <w:t>stav</w:t>
      </w:r>
      <w:r w:rsidR="00873C12" w:rsidRPr="00152313">
        <w:rPr>
          <w:snapToGrid w:val="0"/>
          <w:sz w:val="22"/>
          <w:szCs w:val="22"/>
        </w:rPr>
        <w:t xml:space="preserve"> předmět nájmu</w:t>
      </w:r>
      <w:r w:rsidRPr="00152313">
        <w:rPr>
          <w:snapToGrid w:val="0"/>
          <w:sz w:val="22"/>
          <w:szCs w:val="22"/>
        </w:rPr>
        <w:t>.</w:t>
      </w:r>
    </w:p>
    <w:p w14:paraId="4E8F4800" w14:textId="77777777" w:rsidR="00E0180F" w:rsidRPr="00152313" w:rsidRDefault="00E0180F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69CA00A3" w14:textId="5B771B89" w:rsidR="00E0180F" w:rsidRPr="00152313" w:rsidRDefault="00E0180F" w:rsidP="00E0180F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  <w:r w:rsidRPr="00152313">
        <w:rPr>
          <w:snapToGrid w:val="0"/>
          <w:sz w:val="22"/>
          <w:szCs w:val="22"/>
        </w:rPr>
        <w:t>6.2 Pronajímatel je povinen umožnit nájemci přístup do předmětu nájmu dle potřeb nájemce za účelem oprav předmětu nájmu</w:t>
      </w:r>
      <w:r w:rsidR="00873C12" w:rsidRPr="00152313">
        <w:rPr>
          <w:snapToGrid w:val="0"/>
          <w:sz w:val="22"/>
          <w:szCs w:val="22"/>
        </w:rPr>
        <w:t xml:space="preserve"> souvisejících s fungováním bankomatu</w:t>
      </w:r>
      <w:r w:rsidRPr="00152313">
        <w:rPr>
          <w:snapToGrid w:val="0"/>
          <w:sz w:val="22"/>
          <w:szCs w:val="22"/>
        </w:rPr>
        <w:t xml:space="preserve">. Pronajímatel se zavazuje rovněž poskytnout nájemci </w:t>
      </w:r>
      <w:r w:rsidRPr="00152313">
        <w:rPr>
          <w:snapToGrid w:val="0"/>
          <w:sz w:val="22"/>
          <w:szCs w:val="22"/>
        </w:rPr>
        <w:lastRenderedPageBreak/>
        <w:t>veškerou nutnou součinnost k provedení stavebních úprav či oprav předmětu nájmu, zejména k získání případně potřebných správních povolení, a za tím účelem udělit nájemci plnou moc pro zastupování v příslušném správním řízení.</w:t>
      </w:r>
      <w:r w:rsidR="00294A92" w:rsidRPr="00152313">
        <w:rPr>
          <w:snapToGrid w:val="0"/>
          <w:sz w:val="22"/>
          <w:szCs w:val="22"/>
        </w:rPr>
        <w:t xml:space="preserve"> Jakékoliv stavební úpravy předmětu nájmu, musí být pronajímatelem předem písemně odsouhlaseny. </w:t>
      </w:r>
    </w:p>
    <w:p w14:paraId="058768DA" w14:textId="77777777" w:rsidR="00F77A32" w:rsidRPr="00152313" w:rsidRDefault="00F77A32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36CE1B6F" w14:textId="5050F4DF" w:rsidR="0032236F" w:rsidRPr="00152313" w:rsidRDefault="00F77A32" w:rsidP="0032236F">
      <w:pPr>
        <w:pStyle w:val="Zkladntextodsazen2"/>
        <w:ind w:left="0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  <w:r w:rsidRPr="00152313">
        <w:rPr>
          <w:rFonts w:ascii="Times New Roman" w:hAnsi="Times New Roman" w:cs="Times New Roman"/>
          <w:color w:val="auto"/>
          <w:sz w:val="22"/>
          <w:szCs w:val="22"/>
        </w:rPr>
        <w:t>6.</w:t>
      </w:r>
      <w:r w:rsidR="00E0180F" w:rsidRPr="00152313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152313">
        <w:rPr>
          <w:rFonts w:ascii="Times New Roman" w:hAnsi="Times New Roman" w:cs="Times New Roman"/>
          <w:color w:val="auto"/>
          <w:sz w:val="22"/>
          <w:szCs w:val="22"/>
        </w:rPr>
        <w:t xml:space="preserve">. Pronajímatel </w:t>
      </w:r>
      <w:r w:rsidR="00873C12" w:rsidRPr="00152313">
        <w:rPr>
          <w:rFonts w:ascii="Times New Roman" w:hAnsi="Times New Roman" w:cs="Times New Roman"/>
          <w:color w:val="auto"/>
          <w:sz w:val="22"/>
          <w:szCs w:val="22"/>
        </w:rPr>
        <w:t>si je vědom, že nájemce provedl</w:t>
      </w:r>
      <w:r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stavební úpravy a opravy předmětu nájmu spojené s instalací bankomatu na vlastní </w:t>
      </w:r>
      <w:r w:rsidR="001D089D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náklady. Pronajímatel je povinen provádět </w:t>
      </w:r>
      <w:r w:rsidR="00873C12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pravidelné zákonné </w:t>
      </w:r>
      <w:r w:rsidR="001D089D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>revizi elektr</w:t>
      </w:r>
      <w:r w:rsidR="00873C12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>oinstalace</w:t>
      </w:r>
      <w:r w:rsidR="00A109F0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>. Revizi připojeného bankomatu případně dalších zařízení a přívod od jističe k bankomatu má povinnost si zajistit nájemce dle p</w:t>
      </w:r>
      <w:r w:rsidR="00A2332A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>l</w:t>
      </w:r>
      <w:r w:rsidR="00A109F0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>atných norem</w:t>
      </w:r>
      <w:r w:rsidR="001D089D" w:rsidRPr="00152313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ČSN. </w:t>
      </w:r>
    </w:p>
    <w:p w14:paraId="294FDA53" w14:textId="77777777" w:rsidR="00F77A32" w:rsidRPr="00152313" w:rsidRDefault="00F77A32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2D9508DB" w14:textId="6C5F82C7" w:rsidR="00055A0C" w:rsidRPr="00152313" w:rsidRDefault="00F77A32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  <w:r w:rsidRPr="00152313">
        <w:rPr>
          <w:snapToGrid w:val="0"/>
          <w:sz w:val="22"/>
          <w:szCs w:val="22"/>
        </w:rPr>
        <w:t>6.</w:t>
      </w:r>
      <w:r w:rsidR="00E0180F" w:rsidRPr="00152313">
        <w:rPr>
          <w:snapToGrid w:val="0"/>
          <w:sz w:val="22"/>
          <w:szCs w:val="22"/>
        </w:rPr>
        <w:t>4</w:t>
      </w:r>
      <w:r w:rsidRPr="00152313">
        <w:rPr>
          <w:snapToGrid w:val="0"/>
          <w:sz w:val="22"/>
          <w:szCs w:val="22"/>
        </w:rPr>
        <w:t>. Pronajímatel prohlašuje, že předmět nájmu je pojištěn v rámci pojistky celé nemovitosti.</w:t>
      </w:r>
      <w:r w:rsidR="00055A0C" w:rsidRPr="00152313">
        <w:rPr>
          <w:snapToGrid w:val="0"/>
          <w:sz w:val="22"/>
          <w:szCs w:val="22"/>
        </w:rPr>
        <w:t xml:space="preserve"> Textace dle první věty je platná </w:t>
      </w:r>
      <w:r w:rsidR="00294A92" w:rsidRPr="00152313">
        <w:rPr>
          <w:snapToGrid w:val="0"/>
          <w:sz w:val="22"/>
          <w:szCs w:val="22"/>
        </w:rPr>
        <w:t xml:space="preserve">po nabytí </w:t>
      </w:r>
      <w:r w:rsidR="00055A0C" w:rsidRPr="00152313">
        <w:rPr>
          <w:snapToGrid w:val="0"/>
          <w:sz w:val="22"/>
          <w:szCs w:val="22"/>
        </w:rPr>
        <w:t xml:space="preserve">budovy </w:t>
      </w:r>
      <w:r w:rsidR="00294A92" w:rsidRPr="00152313">
        <w:rPr>
          <w:snapToGrid w:val="0"/>
          <w:sz w:val="22"/>
          <w:szCs w:val="22"/>
        </w:rPr>
        <w:t>do vlastnictví města.</w:t>
      </w:r>
    </w:p>
    <w:p w14:paraId="3972E3C5" w14:textId="77777777" w:rsidR="00F77A32" w:rsidRPr="00152313" w:rsidRDefault="00F77A32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0798DE5A" w14:textId="77777777" w:rsidR="00F77A32" w:rsidRPr="00152313" w:rsidRDefault="00F77A32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  <w:r w:rsidRPr="00152313">
        <w:rPr>
          <w:snapToGrid w:val="0"/>
          <w:sz w:val="22"/>
          <w:szCs w:val="22"/>
        </w:rPr>
        <w:t>6.</w:t>
      </w:r>
      <w:r w:rsidR="00E0180F" w:rsidRPr="00152313">
        <w:rPr>
          <w:snapToGrid w:val="0"/>
          <w:sz w:val="22"/>
          <w:szCs w:val="22"/>
        </w:rPr>
        <w:t>5</w:t>
      </w:r>
      <w:r w:rsidRPr="00152313">
        <w:rPr>
          <w:snapToGrid w:val="0"/>
          <w:sz w:val="22"/>
          <w:szCs w:val="22"/>
        </w:rPr>
        <w:t>. Nájemce je povinen v předmětu nájmu dodržovat obecně závazné předpisy (např. požární ochrany a bezpečnosti apod.)</w:t>
      </w:r>
    </w:p>
    <w:p w14:paraId="0E96D7BF" w14:textId="77777777" w:rsidR="00F77A32" w:rsidRPr="00152313" w:rsidRDefault="00F77A32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4BDF84F1" w14:textId="5C9D5B55" w:rsidR="00F77A32" w:rsidRPr="00152313" w:rsidRDefault="00F77A32">
      <w:pPr>
        <w:pStyle w:val="Zkladntextodsazen"/>
        <w:widowControl w:val="0"/>
        <w:tabs>
          <w:tab w:val="left" w:pos="270"/>
        </w:tabs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52313">
        <w:rPr>
          <w:rFonts w:ascii="Times New Roman" w:hAnsi="Times New Roman" w:cs="Times New Roman"/>
          <w:snapToGrid w:val="0"/>
          <w:sz w:val="22"/>
          <w:szCs w:val="22"/>
        </w:rPr>
        <w:t>6.</w:t>
      </w:r>
      <w:r w:rsidR="00E0180F" w:rsidRPr="00152313">
        <w:rPr>
          <w:rFonts w:ascii="Times New Roman" w:hAnsi="Times New Roman" w:cs="Times New Roman"/>
          <w:snapToGrid w:val="0"/>
          <w:sz w:val="22"/>
          <w:szCs w:val="22"/>
        </w:rPr>
        <w:t>6</w:t>
      </w:r>
      <w:r w:rsidRPr="00152313">
        <w:rPr>
          <w:rFonts w:ascii="Times New Roman" w:hAnsi="Times New Roman" w:cs="Times New Roman"/>
          <w:snapToGrid w:val="0"/>
          <w:sz w:val="22"/>
          <w:szCs w:val="22"/>
        </w:rPr>
        <w:t xml:space="preserve">. </w:t>
      </w:r>
      <w:r w:rsidR="00A109F0" w:rsidRPr="00152313">
        <w:rPr>
          <w:rFonts w:ascii="Times New Roman" w:hAnsi="Times New Roman" w:cs="Times New Roman"/>
          <w:snapToGrid w:val="0"/>
          <w:sz w:val="22"/>
          <w:szCs w:val="22"/>
        </w:rPr>
        <w:t>Pronajímatel</w:t>
      </w:r>
      <w:r w:rsidR="00A109F0" w:rsidRPr="00152313">
        <w:rPr>
          <w:rFonts w:ascii="Times New Roman" w:hAnsi="Times New Roman" w:cs="Times New Roman"/>
          <w:sz w:val="22"/>
          <w:szCs w:val="22"/>
        </w:rPr>
        <w:t xml:space="preserve"> souhlasí s tím, že</w:t>
      </w:r>
      <w:r w:rsidRPr="00152313">
        <w:rPr>
          <w:rFonts w:ascii="Times New Roman" w:hAnsi="Times New Roman" w:cs="Times New Roman"/>
          <w:sz w:val="22"/>
          <w:szCs w:val="22"/>
        </w:rPr>
        <w:t xml:space="preserve"> na nebo v předmětu nájmu </w:t>
      </w:r>
      <w:r w:rsidR="00A109F0" w:rsidRPr="00152313">
        <w:rPr>
          <w:rFonts w:ascii="Times New Roman" w:hAnsi="Times New Roman" w:cs="Times New Roman"/>
          <w:sz w:val="22"/>
          <w:szCs w:val="22"/>
        </w:rPr>
        <w:t xml:space="preserve">má nájemce umístěnou </w:t>
      </w:r>
      <w:r w:rsidRPr="00152313">
        <w:rPr>
          <w:rFonts w:ascii="Times New Roman" w:hAnsi="Times New Roman" w:cs="Times New Roman"/>
          <w:sz w:val="22"/>
          <w:szCs w:val="22"/>
        </w:rPr>
        <w:t xml:space="preserve">svou reklamu či informační zařízení o poskytované službě (informační štít nebo poutač Nájemce – tzv. bankomatová </w:t>
      </w:r>
      <w:proofErr w:type="spellStart"/>
      <w:r w:rsidRPr="00152313">
        <w:rPr>
          <w:rFonts w:ascii="Times New Roman" w:hAnsi="Times New Roman" w:cs="Times New Roman"/>
          <w:sz w:val="22"/>
          <w:szCs w:val="22"/>
        </w:rPr>
        <w:t>výstrč</w:t>
      </w:r>
      <w:proofErr w:type="spellEnd"/>
      <w:r w:rsidR="00B91FB2" w:rsidRPr="00152313">
        <w:rPr>
          <w:rFonts w:ascii="Times New Roman" w:hAnsi="Times New Roman" w:cs="Times New Roman"/>
          <w:sz w:val="22"/>
          <w:szCs w:val="22"/>
        </w:rPr>
        <w:t>, totem</w:t>
      </w:r>
      <w:r w:rsidRPr="00152313">
        <w:rPr>
          <w:rFonts w:ascii="Times New Roman" w:hAnsi="Times New Roman" w:cs="Times New Roman"/>
          <w:sz w:val="22"/>
          <w:szCs w:val="22"/>
        </w:rPr>
        <w:t>), přičemž nájemné za užívání příslušné plochy pro umístění takového informačního zařízení je již zohledněno v částce nájemného uvedeného výše v článku 4.1.</w:t>
      </w:r>
      <w:r w:rsidR="00E0180F" w:rsidRPr="00152313">
        <w:rPr>
          <w:rFonts w:ascii="Times New Roman" w:hAnsi="Times New Roman" w:cs="Times New Roman"/>
          <w:sz w:val="22"/>
          <w:szCs w:val="22"/>
        </w:rPr>
        <w:t xml:space="preserve"> této smlouvy.</w:t>
      </w:r>
      <w:r w:rsidRPr="0015231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FBE120" w14:textId="77777777" w:rsidR="00F77A32" w:rsidRPr="00152313" w:rsidRDefault="00F77A32">
      <w:pPr>
        <w:pStyle w:val="Zkladntextodsazen"/>
        <w:widowControl w:val="0"/>
        <w:tabs>
          <w:tab w:val="left" w:pos="270"/>
        </w:tabs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1F85EB8" w14:textId="7CDCBCC5" w:rsidR="00F77A32" w:rsidRPr="00152313" w:rsidRDefault="00F77A32">
      <w:pPr>
        <w:pStyle w:val="Zkladntextodsazen"/>
        <w:widowControl w:val="0"/>
        <w:tabs>
          <w:tab w:val="left" w:pos="270"/>
        </w:tabs>
        <w:autoSpaceDE w:val="0"/>
        <w:autoSpaceDN w:val="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152313">
        <w:rPr>
          <w:rFonts w:ascii="Times New Roman" w:hAnsi="Times New Roman" w:cs="Times New Roman"/>
          <w:sz w:val="22"/>
          <w:szCs w:val="22"/>
        </w:rPr>
        <w:t>6.</w:t>
      </w:r>
      <w:r w:rsidR="00E0180F" w:rsidRPr="00152313">
        <w:rPr>
          <w:rFonts w:ascii="Times New Roman" w:hAnsi="Times New Roman" w:cs="Times New Roman"/>
          <w:sz w:val="22"/>
          <w:szCs w:val="22"/>
        </w:rPr>
        <w:t>7</w:t>
      </w:r>
      <w:r w:rsidRPr="00152313">
        <w:rPr>
          <w:rFonts w:ascii="Times New Roman" w:hAnsi="Times New Roman" w:cs="Times New Roman"/>
          <w:sz w:val="22"/>
          <w:szCs w:val="22"/>
        </w:rPr>
        <w:t xml:space="preserve">. Pronajímatel souhlasí s tím, že </w:t>
      </w:r>
      <w:r w:rsidR="005637C6" w:rsidRPr="00152313">
        <w:rPr>
          <w:rFonts w:ascii="Times New Roman" w:hAnsi="Times New Roman" w:cs="Times New Roman"/>
          <w:sz w:val="22"/>
          <w:szCs w:val="22"/>
        </w:rPr>
        <w:t xml:space="preserve">v případě vzniku </w:t>
      </w:r>
      <w:r w:rsidRPr="00152313">
        <w:rPr>
          <w:rFonts w:ascii="Times New Roman" w:hAnsi="Times New Roman" w:cs="Times New Roman"/>
          <w:sz w:val="22"/>
          <w:szCs w:val="22"/>
        </w:rPr>
        <w:t>technické</w:t>
      </w:r>
      <w:r w:rsidR="00B76E20" w:rsidRPr="00152313">
        <w:rPr>
          <w:rFonts w:ascii="Times New Roman" w:hAnsi="Times New Roman" w:cs="Times New Roman"/>
          <w:sz w:val="22"/>
          <w:szCs w:val="22"/>
        </w:rPr>
        <w:t>ho</w:t>
      </w:r>
      <w:r w:rsidRPr="00152313">
        <w:rPr>
          <w:rFonts w:ascii="Times New Roman" w:hAnsi="Times New Roman" w:cs="Times New Roman"/>
          <w:sz w:val="22"/>
          <w:szCs w:val="22"/>
        </w:rPr>
        <w:t xml:space="preserve"> zhodnocení </w:t>
      </w:r>
      <w:r w:rsidR="005637C6" w:rsidRPr="00152313">
        <w:rPr>
          <w:rFonts w:ascii="Times New Roman" w:hAnsi="Times New Roman" w:cs="Times New Roman"/>
          <w:sz w:val="22"/>
          <w:szCs w:val="22"/>
        </w:rPr>
        <w:t xml:space="preserve">související s </w:t>
      </w:r>
      <w:r w:rsidRPr="00152313">
        <w:rPr>
          <w:rFonts w:ascii="Times New Roman" w:hAnsi="Times New Roman" w:cs="Times New Roman"/>
          <w:sz w:val="22"/>
          <w:szCs w:val="22"/>
        </w:rPr>
        <w:t xml:space="preserve">provedením stavebních oprav </w:t>
      </w:r>
      <w:r w:rsidR="005637C6" w:rsidRPr="00152313">
        <w:rPr>
          <w:rFonts w:ascii="Times New Roman" w:hAnsi="Times New Roman" w:cs="Times New Roman"/>
          <w:sz w:val="22"/>
          <w:szCs w:val="22"/>
        </w:rPr>
        <w:t xml:space="preserve">a úprav, bude </w:t>
      </w:r>
      <w:r w:rsidRPr="00152313">
        <w:rPr>
          <w:rFonts w:ascii="Times New Roman" w:hAnsi="Times New Roman" w:cs="Times New Roman"/>
          <w:sz w:val="22"/>
          <w:szCs w:val="22"/>
        </w:rPr>
        <w:t>po jeho uvedení do provozu</w:t>
      </w:r>
      <w:r w:rsidR="005637C6" w:rsidRPr="00152313">
        <w:rPr>
          <w:rFonts w:ascii="Times New Roman" w:hAnsi="Times New Roman" w:cs="Times New Roman"/>
          <w:sz w:val="22"/>
          <w:szCs w:val="22"/>
        </w:rPr>
        <w:t xml:space="preserve"> a</w:t>
      </w:r>
      <w:r w:rsidRPr="00152313">
        <w:rPr>
          <w:rFonts w:ascii="Times New Roman" w:hAnsi="Times New Roman" w:cs="Times New Roman"/>
          <w:sz w:val="22"/>
          <w:szCs w:val="22"/>
        </w:rPr>
        <w:t xml:space="preserve"> po dobu nájmu, v souladu s ustanovením § 28 zákona 586/1992 Sb., o daních z příjmů, odepisovat nájemce. Pronajímatel tedy </w:t>
      </w:r>
      <w:proofErr w:type="gramStart"/>
      <w:r w:rsidRPr="00152313">
        <w:rPr>
          <w:rFonts w:ascii="Times New Roman" w:hAnsi="Times New Roman" w:cs="Times New Roman"/>
          <w:sz w:val="22"/>
          <w:szCs w:val="22"/>
        </w:rPr>
        <w:t>nezvýší</w:t>
      </w:r>
      <w:proofErr w:type="gramEnd"/>
      <w:r w:rsidRPr="00152313">
        <w:rPr>
          <w:rFonts w:ascii="Times New Roman" w:hAnsi="Times New Roman" w:cs="Times New Roman"/>
          <w:sz w:val="22"/>
          <w:szCs w:val="22"/>
        </w:rPr>
        <w:t xml:space="preserve"> o tuto část hodnotu svého majetku. </w:t>
      </w:r>
    </w:p>
    <w:p w14:paraId="4056875E" w14:textId="77777777" w:rsidR="00F151CB" w:rsidRPr="00152313" w:rsidRDefault="00F151CB">
      <w:pPr>
        <w:widowControl w:val="0"/>
        <w:tabs>
          <w:tab w:val="left" w:pos="270"/>
        </w:tabs>
        <w:jc w:val="center"/>
        <w:rPr>
          <w:b/>
          <w:bCs/>
          <w:snapToGrid w:val="0"/>
          <w:sz w:val="22"/>
          <w:szCs w:val="22"/>
        </w:rPr>
      </w:pPr>
    </w:p>
    <w:p w14:paraId="529408C6" w14:textId="77777777" w:rsidR="00F77A32" w:rsidRPr="00152313" w:rsidRDefault="00F77A32">
      <w:pPr>
        <w:widowControl w:val="0"/>
        <w:tabs>
          <w:tab w:val="left" w:pos="270"/>
        </w:tabs>
        <w:jc w:val="center"/>
        <w:rPr>
          <w:b/>
          <w:bCs/>
          <w:snapToGrid w:val="0"/>
          <w:sz w:val="22"/>
          <w:szCs w:val="22"/>
        </w:rPr>
      </w:pPr>
      <w:r w:rsidRPr="00152313">
        <w:rPr>
          <w:b/>
          <w:bCs/>
          <w:snapToGrid w:val="0"/>
          <w:sz w:val="22"/>
          <w:szCs w:val="22"/>
        </w:rPr>
        <w:t>Čl. 7</w:t>
      </w:r>
    </w:p>
    <w:p w14:paraId="142175CA" w14:textId="77777777" w:rsidR="00F77A32" w:rsidRPr="00152313" w:rsidRDefault="00F77A32">
      <w:pPr>
        <w:widowControl w:val="0"/>
        <w:tabs>
          <w:tab w:val="left" w:pos="270"/>
        </w:tabs>
        <w:jc w:val="center"/>
        <w:rPr>
          <w:b/>
          <w:bCs/>
          <w:snapToGrid w:val="0"/>
          <w:sz w:val="22"/>
          <w:szCs w:val="22"/>
        </w:rPr>
      </w:pPr>
      <w:r w:rsidRPr="00152313">
        <w:rPr>
          <w:b/>
          <w:bCs/>
          <w:snapToGrid w:val="0"/>
          <w:sz w:val="22"/>
          <w:szCs w:val="22"/>
        </w:rPr>
        <w:t>Zánik nájmu</w:t>
      </w:r>
    </w:p>
    <w:p w14:paraId="62B08266" w14:textId="60C26EBE" w:rsidR="00F77A32" w:rsidRPr="00152313" w:rsidRDefault="00F77A32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  <w:r w:rsidRPr="00152313">
        <w:rPr>
          <w:snapToGrid w:val="0"/>
          <w:sz w:val="22"/>
          <w:szCs w:val="22"/>
        </w:rPr>
        <w:t>7.1. Nájemní poměr zaniká:</w:t>
      </w:r>
    </w:p>
    <w:p w14:paraId="1E1F500F" w14:textId="1CD4AAC0" w:rsidR="00A109F0" w:rsidRPr="00152313" w:rsidRDefault="00A109F0" w:rsidP="00E657E9">
      <w:pPr>
        <w:widowControl w:val="0"/>
        <w:numPr>
          <w:ilvl w:val="0"/>
          <w:numId w:val="3"/>
        </w:numPr>
        <w:jc w:val="both"/>
        <w:rPr>
          <w:snapToGrid w:val="0"/>
          <w:sz w:val="22"/>
          <w:szCs w:val="22"/>
        </w:rPr>
      </w:pPr>
      <w:r w:rsidRPr="00152313">
        <w:rPr>
          <w:snapToGrid w:val="0"/>
          <w:sz w:val="22"/>
          <w:szCs w:val="22"/>
        </w:rPr>
        <w:t>uplynutím doby, na kterou byla smlouva sjednána,</w:t>
      </w:r>
    </w:p>
    <w:p w14:paraId="4579F34F" w14:textId="77777777" w:rsidR="00534135" w:rsidRPr="00152313" w:rsidRDefault="00F77A32" w:rsidP="00534135">
      <w:pPr>
        <w:widowControl w:val="0"/>
        <w:numPr>
          <w:ilvl w:val="0"/>
          <w:numId w:val="3"/>
        </w:numPr>
        <w:jc w:val="both"/>
        <w:rPr>
          <w:snapToGrid w:val="0"/>
          <w:sz w:val="22"/>
          <w:szCs w:val="22"/>
        </w:rPr>
      </w:pPr>
      <w:r w:rsidRPr="00152313">
        <w:rPr>
          <w:snapToGrid w:val="0"/>
          <w:sz w:val="22"/>
          <w:szCs w:val="22"/>
        </w:rPr>
        <w:t>písemnou dohodou smluvních stran</w:t>
      </w:r>
      <w:r w:rsidR="00A109F0" w:rsidRPr="00152313">
        <w:rPr>
          <w:snapToGrid w:val="0"/>
          <w:sz w:val="22"/>
          <w:szCs w:val="22"/>
        </w:rPr>
        <w:t>,</w:t>
      </w:r>
    </w:p>
    <w:p w14:paraId="5B233403" w14:textId="6DA09B7D" w:rsidR="002920DA" w:rsidRPr="00152313" w:rsidRDefault="002B1CE7" w:rsidP="00534135">
      <w:pPr>
        <w:widowControl w:val="0"/>
        <w:numPr>
          <w:ilvl w:val="0"/>
          <w:numId w:val="3"/>
        </w:numPr>
        <w:jc w:val="both"/>
        <w:rPr>
          <w:snapToGrid w:val="0"/>
          <w:sz w:val="22"/>
          <w:szCs w:val="22"/>
        </w:rPr>
      </w:pPr>
      <w:r w:rsidRPr="00152313">
        <w:rPr>
          <w:snapToGrid w:val="0"/>
          <w:sz w:val="22"/>
          <w:szCs w:val="22"/>
        </w:rPr>
        <w:t xml:space="preserve">písemnou </w:t>
      </w:r>
      <w:r w:rsidR="00E7387C" w:rsidRPr="00152313">
        <w:rPr>
          <w:snapToGrid w:val="0"/>
          <w:sz w:val="22"/>
          <w:szCs w:val="22"/>
        </w:rPr>
        <w:t>v</w:t>
      </w:r>
      <w:r w:rsidR="00F77A32" w:rsidRPr="00152313">
        <w:rPr>
          <w:snapToGrid w:val="0"/>
          <w:sz w:val="22"/>
          <w:szCs w:val="22"/>
        </w:rPr>
        <w:t>ýpovědí</w:t>
      </w:r>
      <w:r w:rsidR="0085085A" w:rsidRPr="00152313">
        <w:rPr>
          <w:snapToGrid w:val="0"/>
          <w:sz w:val="22"/>
          <w:szCs w:val="22"/>
        </w:rPr>
        <w:t xml:space="preserve"> </w:t>
      </w:r>
      <w:r w:rsidRPr="00152313">
        <w:rPr>
          <w:bCs/>
          <w:sz w:val="22"/>
          <w:szCs w:val="22"/>
        </w:rPr>
        <w:t>z důvodů výslovně uvedených v občanském zákoníku nebo v této Smlouvě a tam uvedených výpovědních dobách</w:t>
      </w:r>
      <w:r w:rsidR="00E7387C" w:rsidRPr="00152313">
        <w:rPr>
          <w:snapToGrid w:val="0"/>
          <w:sz w:val="22"/>
          <w:szCs w:val="22"/>
        </w:rPr>
        <w:t>.</w:t>
      </w:r>
      <w:r w:rsidR="0085085A" w:rsidRPr="00152313">
        <w:rPr>
          <w:snapToGrid w:val="0"/>
          <w:sz w:val="22"/>
          <w:szCs w:val="22"/>
        </w:rPr>
        <w:t xml:space="preserve"> </w:t>
      </w:r>
    </w:p>
    <w:p w14:paraId="5831BC6C" w14:textId="77777777" w:rsidR="00534135" w:rsidRPr="00152313" w:rsidRDefault="00534135" w:rsidP="008877E7">
      <w:pPr>
        <w:widowControl w:val="0"/>
        <w:ind w:left="1080"/>
        <w:jc w:val="both"/>
        <w:rPr>
          <w:snapToGrid w:val="0"/>
          <w:sz w:val="22"/>
          <w:szCs w:val="22"/>
        </w:rPr>
      </w:pPr>
    </w:p>
    <w:p w14:paraId="708F3785" w14:textId="502C1A68" w:rsidR="009B255B" w:rsidRPr="00152313" w:rsidRDefault="00E0180F" w:rsidP="002920DA">
      <w:pPr>
        <w:autoSpaceDE/>
        <w:autoSpaceDN/>
        <w:jc w:val="both"/>
        <w:rPr>
          <w:snapToGrid w:val="0"/>
          <w:sz w:val="22"/>
        </w:rPr>
      </w:pPr>
      <w:r w:rsidRPr="00152313">
        <w:rPr>
          <w:snapToGrid w:val="0"/>
          <w:sz w:val="22"/>
          <w:szCs w:val="22"/>
        </w:rPr>
        <w:t xml:space="preserve">7.2 </w:t>
      </w:r>
      <w:r w:rsidR="006E1561" w:rsidRPr="00152313">
        <w:rPr>
          <w:snapToGrid w:val="0"/>
          <w:sz w:val="22"/>
          <w:szCs w:val="22"/>
        </w:rPr>
        <w:t>N</w:t>
      </w:r>
      <w:r w:rsidRPr="00152313">
        <w:rPr>
          <w:snapToGrid w:val="0"/>
          <w:sz w:val="22"/>
          <w:szCs w:val="22"/>
        </w:rPr>
        <w:t xml:space="preserve">ájemce </w:t>
      </w:r>
      <w:r w:rsidR="006E1561" w:rsidRPr="00152313">
        <w:rPr>
          <w:snapToGrid w:val="0"/>
          <w:sz w:val="22"/>
          <w:szCs w:val="22"/>
        </w:rPr>
        <w:t>je oprávněn</w:t>
      </w:r>
      <w:r w:rsidRPr="00152313">
        <w:rPr>
          <w:snapToGrid w:val="0"/>
          <w:sz w:val="22"/>
          <w:szCs w:val="22"/>
        </w:rPr>
        <w:t xml:space="preserve"> </w:t>
      </w:r>
      <w:r w:rsidR="006E1561" w:rsidRPr="00152313">
        <w:rPr>
          <w:snapToGrid w:val="0"/>
          <w:sz w:val="22"/>
          <w:szCs w:val="22"/>
        </w:rPr>
        <w:t xml:space="preserve">tuto </w:t>
      </w:r>
      <w:r w:rsidRPr="00152313">
        <w:rPr>
          <w:snapToGrid w:val="0"/>
          <w:sz w:val="22"/>
          <w:szCs w:val="22"/>
        </w:rPr>
        <w:t xml:space="preserve">smlouvu </w:t>
      </w:r>
      <w:r w:rsidR="002920DA" w:rsidRPr="00152313">
        <w:rPr>
          <w:snapToGrid w:val="0"/>
          <w:sz w:val="22"/>
          <w:szCs w:val="22"/>
        </w:rPr>
        <w:t>vypovědět</w:t>
      </w:r>
      <w:r w:rsidRPr="00152313">
        <w:rPr>
          <w:snapToGrid w:val="0"/>
          <w:sz w:val="22"/>
          <w:szCs w:val="22"/>
        </w:rPr>
        <w:t xml:space="preserve"> </w:t>
      </w:r>
      <w:r w:rsidR="002920DA" w:rsidRPr="00152313">
        <w:rPr>
          <w:snapToGrid w:val="0"/>
          <w:sz w:val="22"/>
          <w:szCs w:val="22"/>
        </w:rPr>
        <w:t>rovněž v případě</w:t>
      </w:r>
      <w:r w:rsidR="00417118" w:rsidRPr="00152313">
        <w:rPr>
          <w:snapToGrid w:val="0"/>
          <w:sz w:val="22"/>
          <w:szCs w:val="22"/>
        </w:rPr>
        <w:t xml:space="preserve">, stane-li se </w:t>
      </w:r>
      <w:r w:rsidR="009B255B" w:rsidRPr="00152313">
        <w:rPr>
          <w:snapToGrid w:val="0"/>
          <w:sz w:val="22"/>
          <w:szCs w:val="22"/>
        </w:rPr>
        <w:t>předmět nájmu nebo jeho část kdykoliv</w:t>
      </w:r>
      <w:r w:rsidR="00417118" w:rsidRPr="00152313">
        <w:rPr>
          <w:snapToGrid w:val="0"/>
          <w:sz w:val="22"/>
          <w:szCs w:val="22"/>
        </w:rPr>
        <w:t xml:space="preserve"> nezpůsobil</w:t>
      </w:r>
      <w:r w:rsidR="005637C6" w:rsidRPr="00152313">
        <w:rPr>
          <w:snapToGrid w:val="0"/>
          <w:sz w:val="22"/>
          <w:szCs w:val="22"/>
        </w:rPr>
        <w:t>á</w:t>
      </w:r>
      <w:r w:rsidR="00417118" w:rsidRPr="00152313">
        <w:rPr>
          <w:snapToGrid w:val="0"/>
          <w:sz w:val="22"/>
          <w:szCs w:val="22"/>
        </w:rPr>
        <w:t xml:space="preserve"> ke smluvenému nebo obvyklému užívání.</w:t>
      </w:r>
      <w:r w:rsidRPr="00152313">
        <w:rPr>
          <w:snapToGrid w:val="0"/>
          <w:sz w:val="22"/>
          <w:szCs w:val="22"/>
        </w:rPr>
        <w:t xml:space="preserve"> V takovém případě nájemní vztah </w:t>
      </w:r>
      <w:proofErr w:type="gramStart"/>
      <w:r w:rsidRPr="00152313">
        <w:rPr>
          <w:snapToGrid w:val="0"/>
          <w:sz w:val="22"/>
          <w:szCs w:val="22"/>
        </w:rPr>
        <w:t>končí</w:t>
      </w:r>
      <w:proofErr w:type="gramEnd"/>
      <w:r w:rsidRPr="00152313">
        <w:rPr>
          <w:snapToGrid w:val="0"/>
          <w:sz w:val="22"/>
          <w:szCs w:val="22"/>
        </w:rPr>
        <w:t xml:space="preserve"> </w:t>
      </w:r>
      <w:r w:rsidR="002920DA" w:rsidRPr="00152313">
        <w:rPr>
          <w:snapToGrid w:val="0"/>
          <w:sz w:val="22"/>
          <w:szCs w:val="22"/>
        </w:rPr>
        <w:t>uplynutím měsíce, ve kterém byla</w:t>
      </w:r>
      <w:r w:rsidRPr="00152313">
        <w:rPr>
          <w:snapToGrid w:val="0"/>
          <w:sz w:val="22"/>
          <w:szCs w:val="22"/>
        </w:rPr>
        <w:t xml:space="preserve"> </w:t>
      </w:r>
      <w:r w:rsidR="00417118" w:rsidRPr="00152313">
        <w:rPr>
          <w:snapToGrid w:val="0"/>
          <w:sz w:val="22"/>
          <w:szCs w:val="22"/>
        </w:rPr>
        <w:t xml:space="preserve">pronajímateli </w:t>
      </w:r>
      <w:r w:rsidR="002920DA" w:rsidRPr="00152313">
        <w:rPr>
          <w:snapToGrid w:val="0"/>
          <w:sz w:val="22"/>
          <w:szCs w:val="22"/>
        </w:rPr>
        <w:t>doručena</w:t>
      </w:r>
      <w:r w:rsidRPr="00152313">
        <w:rPr>
          <w:snapToGrid w:val="0"/>
          <w:sz w:val="22"/>
          <w:szCs w:val="22"/>
        </w:rPr>
        <w:t xml:space="preserve"> </w:t>
      </w:r>
      <w:r w:rsidR="002920DA" w:rsidRPr="00152313">
        <w:rPr>
          <w:snapToGrid w:val="0"/>
          <w:sz w:val="22"/>
          <w:szCs w:val="22"/>
        </w:rPr>
        <w:t>výpověď</w:t>
      </w:r>
      <w:r w:rsidRPr="00152313">
        <w:rPr>
          <w:snapToGrid w:val="0"/>
          <w:sz w:val="22"/>
          <w:szCs w:val="22"/>
        </w:rPr>
        <w:t xml:space="preserve"> </w:t>
      </w:r>
      <w:r w:rsidR="00417118" w:rsidRPr="00152313">
        <w:rPr>
          <w:snapToGrid w:val="0"/>
          <w:sz w:val="22"/>
          <w:szCs w:val="22"/>
        </w:rPr>
        <w:t>nájemce</w:t>
      </w:r>
      <w:r w:rsidRPr="00152313">
        <w:rPr>
          <w:snapToGrid w:val="0"/>
          <w:sz w:val="22"/>
          <w:szCs w:val="22"/>
        </w:rPr>
        <w:t>.</w:t>
      </w:r>
      <w:r w:rsidR="00534135" w:rsidRPr="00152313">
        <w:rPr>
          <w:snapToGrid w:val="0"/>
          <w:sz w:val="22"/>
          <w:szCs w:val="22"/>
        </w:rPr>
        <w:t xml:space="preserve"> V případě, že nájemce tuto smlouvu vypoví postupem podle tohoto odstavce smlouvy, vzniká na straně pronajímatele uhradit nájemci veškerou škodu, která vznikla předčasným ukončením nájmu dle této smlouvy.</w:t>
      </w:r>
      <w:r w:rsidR="009B255B" w:rsidRPr="00152313">
        <w:rPr>
          <w:snapToGrid w:val="0"/>
          <w:sz w:val="22"/>
          <w:szCs w:val="22"/>
        </w:rPr>
        <w:t xml:space="preserve"> </w:t>
      </w:r>
    </w:p>
    <w:p w14:paraId="4151E0C1" w14:textId="77777777" w:rsidR="00F77A32" w:rsidRPr="00152313" w:rsidRDefault="00F77A32" w:rsidP="002920DA">
      <w:pPr>
        <w:widowControl w:val="0"/>
        <w:jc w:val="both"/>
        <w:rPr>
          <w:snapToGrid w:val="0"/>
          <w:sz w:val="22"/>
          <w:szCs w:val="22"/>
        </w:rPr>
      </w:pPr>
    </w:p>
    <w:p w14:paraId="7D281444" w14:textId="426E0217" w:rsidR="00F151CB" w:rsidRPr="00152313" w:rsidRDefault="00F151CB" w:rsidP="002920DA">
      <w:pPr>
        <w:widowControl w:val="0"/>
        <w:tabs>
          <w:tab w:val="left" w:pos="0"/>
        </w:tabs>
        <w:ind w:hanging="567"/>
        <w:jc w:val="both"/>
        <w:rPr>
          <w:snapToGrid w:val="0"/>
          <w:sz w:val="22"/>
          <w:szCs w:val="22"/>
        </w:rPr>
      </w:pPr>
      <w:r w:rsidRPr="00152313">
        <w:rPr>
          <w:snapToGrid w:val="0"/>
          <w:sz w:val="22"/>
          <w:szCs w:val="22"/>
        </w:rPr>
        <w:t xml:space="preserve">          7</w:t>
      </w:r>
      <w:r w:rsidR="00F77A32" w:rsidRPr="00152313">
        <w:rPr>
          <w:snapToGrid w:val="0"/>
          <w:sz w:val="22"/>
          <w:szCs w:val="22"/>
        </w:rPr>
        <w:t>.</w:t>
      </w:r>
      <w:r w:rsidR="00E0180F" w:rsidRPr="00152313">
        <w:rPr>
          <w:snapToGrid w:val="0"/>
          <w:sz w:val="22"/>
          <w:szCs w:val="22"/>
        </w:rPr>
        <w:t>3</w:t>
      </w:r>
      <w:r w:rsidR="00F77A32" w:rsidRPr="00152313">
        <w:rPr>
          <w:snapToGrid w:val="0"/>
          <w:sz w:val="22"/>
          <w:szCs w:val="22"/>
        </w:rPr>
        <w:t>. V případě ukončení nájmu je nájemce povinen</w:t>
      </w:r>
      <w:r w:rsidR="00E0180F" w:rsidRPr="00152313">
        <w:rPr>
          <w:snapToGrid w:val="0"/>
          <w:sz w:val="22"/>
          <w:szCs w:val="22"/>
        </w:rPr>
        <w:t xml:space="preserve"> z předmětu nájmu vyklidit bankomat a případné předměty dle čl. 6 odst. 6.</w:t>
      </w:r>
      <w:r w:rsidR="00210BEE" w:rsidRPr="00152313">
        <w:rPr>
          <w:snapToGrid w:val="0"/>
          <w:sz w:val="22"/>
          <w:szCs w:val="22"/>
        </w:rPr>
        <w:t>6</w:t>
      </w:r>
      <w:r w:rsidR="00E0180F" w:rsidRPr="00152313">
        <w:rPr>
          <w:snapToGrid w:val="0"/>
          <w:sz w:val="22"/>
          <w:szCs w:val="22"/>
        </w:rPr>
        <w:t>. této smlouvy a</w:t>
      </w:r>
      <w:r w:rsidR="00F77A32" w:rsidRPr="00152313">
        <w:rPr>
          <w:snapToGrid w:val="0"/>
          <w:sz w:val="22"/>
          <w:szCs w:val="22"/>
        </w:rPr>
        <w:t xml:space="preserve"> vrátit předmět nájmu ve stavu, </w:t>
      </w:r>
      <w:r w:rsidR="00E0180F" w:rsidRPr="00152313">
        <w:rPr>
          <w:snapToGrid w:val="0"/>
          <w:sz w:val="22"/>
          <w:szCs w:val="22"/>
        </w:rPr>
        <w:t xml:space="preserve">odpovídajícímu obvyklému opotřebení v závislosti na délce nájmu a povoleným stavebním úpravám. </w:t>
      </w:r>
      <w:r w:rsidR="0052711D" w:rsidRPr="00152313">
        <w:rPr>
          <w:snapToGrid w:val="0"/>
          <w:sz w:val="22"/>
          <w:szCs w:val="22"/>
        </w:rPr>
        <w:t xml:space="preserve">Pro vyloučení všech pochybností smluvní strany sjednávají, nedomluví-li se smluvní strany jinak, že při ukončení nájmu bude </w:t>
      </w:r>
      <w:r w:rsidR="00055A0C" w:rsidRPr="00152313">
        <w:rPr>
          <w:snapToGrid w:val="0"/>
          <w:sz w:val="22"/>
          <w:szCs w:val="22"/>
        </w:rPr>
        <w:t>nájemce</w:t>
      </w:r>
      <w:r w:rsidR="00534135" w:rsidRPr="00152313">
        <w:rPr>
          <w:snapToGrid w:val="0"/>
          <w:sz w:val="22"/>
          <w:szCs w:val="22"/>
        </w:rPr>
        <w:t>m</w:t>
      </w:r>
      <w:r w:rsidR="00055A0C" w:rsidRPr="00152313">
        <w:rPr>
          <w:snapToGrid w:val="0"/>
          <w:sz w:val="22"/>
          <w:szCs w:val="22"/>
        </w:rPr>
        <w:t xml:space="preserve"> </w:t>
      </w:r>
      <w:r w:rsidR="0052711D" w:rsidRPr="00152313">
        <w:rPr>
          <w:snapToGrid w:val="0"/>
          <w:sz w:val="22"/>
          <w:szCs w:val="22"/>
        </w:rPr>
        <w:t>deinstalována i vybudovaná kóje pro bankomat.</w:t>
      </w:r>
    </w:p>
    <w:p w14:paraId="153DF515" w14:textId="77777777" w:rsidR="004051B7" w:rsidRPr="00152313" w:rsidRDefault="004051B7" w:rsidP="002920DA">
      <w:pPr>
        <w:widowControl w:val="0"/>
        <w:tabs>
          <w:tab w:val="left" w:pos="0"/>
        </w:tabs>
        <w:ind w:hanging="567"/>
        <w:jc w:val="both"/>
        <w:rPr>
          <w:snapToGrid w:val="0"/>
          <w:sz w:val="22"/>
          <w:szCs w:val="22"/>
        </w:rPr>
      </w:pPr>
    </w:p>
    <w:p w14:paraId="059E71D6" w14:textId="77777777" w:rsidR="00EE1DC6" w:rsidRPr="00152313" w:rsidRDefault="00EE1DC6" w:rsidP="00F151CB">
      <w:pPr>
        <w:widowControl w:val="0"/>
        <w:tabs>
          <w:tab w:val="left" w:pos="0"/>
        </w:tabs>
        <w:ind w:hanging="567"/>
        <w:rPr>
          <w:snapToGrid w:val="0"/>
          <w:sz w:val="22"/>
          <w:szCs w:val="22"/>
        </w:rPr>
      </w:pPr>
    </w:p>
    <w:p w14:paraId="2A81DF68" w14:textId="77777777" w:rsidR="00F77A32" w:rsidRPr="00152313" w:rsidRDefault="00051FBD" w:rsidP="002920DA">
      <w:pPr>
        <w:widowControl w:val="0"/>
        <w:tabs>
          <w:tab w:val="left" w:pos="0"/>
        </w:tabs>
        <w:jc w:val="center"/>
        <w:rPr>
          <w:b/>
          <w:bCs/>
          <w:snapToGrid w:val="0"/>
          <w:sz w:val="22"/>
          <w:szCs w:val="22"/>
        </w:rPr>
      </w:pPr>
      <w:r w:rsidRPr="00152313">
        <w:rPr>
          <w:b/>
          <w:bCs/>
          <w:snapToGrid w:val="0"/>
          <w:sz w:val="22"/>
          <w:szCs w:val="22"/>
        </w:rPr>
        <w:t>Č</w:t>
      </w:r>
      <w:r w:rsidR="00F77A32" w:rsidRPr="00152313">
        <w:rPr>
          <w:b/>
          <w:bCs/>
          <w:snapToGrid w:val="0"/>
          <w:sz w:val="22"/>
          <w:szCs w:val="22"/>
        </w:rPr>
        <w:t>l. 8</w:t>
      </w:r>
    </w:p>
    <w:p w14:paraId="53646941" w14:textId="77777777" w:rsidR="00F77A32" w:rsidRPr="00152313" w:rsidRDefault="00F77A32">
      <w:pPr>
        <w:widowControl w:val="0"/>
        <w:tabs>
          <w:tab w:val="left" w:pos="0"/>
        </w:tabs>
        <w:jc w:val="center"/>
        <w:rPr>
          <w:b/>
          <w:bCs/>
          <w:snapToGrid w:val="0"/>
          <w:sz w:val="22"/>
          <w:szCs w:val="22"/>
        </w:rPr>
      </w:pPr>
      <w:r w:rsidRPr="00152313">
        <w:rPr>
          <w:b/>
          <w:bCs/>
          <w:snapToGrid w:val="0"/>
          <w:sz w:val="22"/>
          <w:szCs w:val="22"/>
        </w:rPr>
        <w:t>Doručování</w:t>
      </w:r>
    </w:p>
    <w:p w14:paraId="4E26BF99" w14:textId="45FCFFA8" w:rsidR="00F77A32" w:rsidRPr="00152313" w:rsidRDefault="00F77A32">
      <w:pPr>
        <w:widowControl w:val="0"/>
        <w:tabs>
          <w:tab w:val="left" w:pos="0"/>
        </w:tabs>
        <w:jc w:val="both"/>
        <w:rPr>
          <w:snapToGrid w:val="0"/>
          <w:sz w:val="22"/>
          <w:szCs w:val="22"/>
        </w:rPr>
      </w:pPr>
      <w:r w:rsidRPr="00152313">
        <w:rPr>
          <w:snapToGrid w:val="0"/>
          <w:sz w:val="22"/>
          <w:szCs w:val="22"/>
        </w:rPr>
        <w:t xml:space="preserve">8.1. Všechna vzájemná oznámení mezi </w:t>
      </w:r>
      <w:r w:rsidRPr="00152313">
        <w:rPr>
          <w:sz w:val="22"/>
          <w:szCs w:val="22"/>
        </w:rPr>
        <w:t xml:space="preserve">účastníky této smlouvy o nájmu </w:t>
      </w:r>
      <w:r w:rsidRPr="00152313">
        <w:rPr>
          <w:snapToGrid w:val="0"/>
          <w:sz w:val="22"/>
          <w:szCs w:val="22"/>
        </w:rPr>
        <w:t xml:space="preserve">se budou zasílat na adresy jejich účastníků, uvedené v jejím záhlaví </w:t>
      </w:r>
      <w:r w:rsidRPr="00152313">
        <w:rPr>
          <w:sz w:val="22"/>
          <w:szCs w:val="22"/>
        </w:rPr>
        <w:t>(dále jen „</w:t>
      </w:r>
      <w:r w:rsidRPr="00152313">
        <w:rPr>
          <w:b/>
          <w:bCs/>
          <w:sz w:val="22"/>
          <w:szCs w:val="22"/>
        </w:rPr>
        <w:t>adresa pro doručování</w:t>
      </w:r>
      <w:r w:rsidRPr="00152313">
        <w:rPr>
          <w:sz w:val="22"/>
          <w:szCs w:val="22"/>
        </w:rPr>
        <w:t>“)</w:t>
      </w:r>
      <w:r w:rsidRPr="00152313">
        <w:rPr>
          <w:snapToGrid w:val="0"/>
          <w:sz w:val="22"/>
          <w:szCs w:val="22"/>
        </w:rPr>
        <w:t>, musí být písemná a musí se zasílat</w:t>
      </w:r>
      <w:r w:rsidR="0044775C" w:rsidRPr="00152313">
        <w:rPr>
          <w:snapToGrid w:val="0"/>
          <w:sz w:val="22"/>
          <w:szCs w:val="22"/>
        </w:rPr>
        <w:t xml:space="preserve"> do datové stránky nebo</w:t>
      </w:r>
      <w:r w:rsidRPr="00152313">
        <w:rPr>
          <w:snapToGrid w:val="0"/>
          <w:sz w:val="22"/>
          <w:szCs w:val="22"/>
        </w:rPr>
        <w:t xml:space="preserve"> doporučeným dopisem </w:t>
      </w:r>
      <w:r w:rsidR="0044775C" w:rsidRPr="00152313">
        <w:rPr>
          <w:snapToGrid w:val="0"/>
          <w:sz w:val="22"/>
          <w:szCs w:val="22"/>
        </w:rPr>
        <w:t xml:space="preserve">či </w:t>
      </w:r>
      <w:r w:rsidRPr="00152313">
        <w:rPr>
          <w:snapToGrid w:val="0"/>
          <w:sz w:val="22"/>
          <w:szCs w:val="22"/>
        </w:rPr>
        <w:t xml:space="preserve">kurýrní službou nebo předávat osobně. Pokud by některý z účastníků změnil svou adresu pro doručování pošty, vyrozumí druhého účastníka do deseti dnů po takové </w:t>
      </w:r>
      <w:r w:rsidRPr="00152313">
        <w:rPr>
          <w:snapToGrid w:val="0"/>
          <w:sz w:val="22"/>
          <w:szCs w:val="22"/>
        </w:rPr>
        <w:lastRenderedPageBreak/>
        <w:t>změně.</w:t>
      </w:r>
      <w:r w:rsidR="00D22201" w:rsidRPr="00152313">
        <w:rPr>
          <w:snapToGrid w:val="0"/>
          <w:sz w:val="22"/>
          <w:szCs w:val="22"/>
        </w:rPr>
        <w:t xml:space="preserve"> </w:t>
      </w:r>
    </w:p>
    <w:p w14:paraId="3F913A62" w14:textId="77777777" w:rsidR="003A4855" w:rsidRPr="00152313" w:rsidRDefault="003A4855">
      <w:pPr>
        <w:widowControl w:val="0"/>
        <w:tabs>
          <w:tab w:val="left" w:pos="0"/>
        </w:tabs>
        <w:jc w:val="both"/>
        <w:rPr>
          <w:snapToGrid w:val="0"/>
          <w:sz w:val="22"/>
          <w:szCs w:val="22"/>
        </w:rPr>
      </w:pPr>
    </w:p>
    <w:p w14:paraId="42AA2AE6" w14:textId="77777777" w:rsidR="00F77A32" w:rsidRPr="00152313" w:rsidRDefault="00F77A32">
      <w:pPr>
        <w:pStyle w:val="Nadpis4"/>
        <w:ind w:left="0"/>
        <w:rPr>
          <w:rFonts w:ascii="Times New Roman" w:hAnsi="Times New Roman" w:cs="Times New Roman"/>
          <w:color w:val="auto"/>
        </w:rPr>
      </w:pPr>
      <w:r w:rsidRPr="00152313">
        <w:rPr>
          <w:rFonts w:ascii="Times New Roman" w:hAnsi="Times New Roman" w:cs="Times New Roman"/>
          <w:color w:val="auto"/>
        </w:rPr>
        <w:t>Čl. 9</w:t>
      </w:r>
    </w:p>
    <w:p w14:paraId="153C968B" w14:textId="77777777" w:rsidR="00F77A32" w:rsidRPr="00152313" w:rsidRDefault="00F77A32">
      <w:pPr>
        <w:widowControl w:val="0"/>
        <w:tabs>
          <w:tab w:val="left" w:pos="270"/>
        </w:tabs>
        <w:jc w:val="center"/>
        <w:rPr>
          <w:b/>
          <w:bCs/>
          <w:snapToGrid w:val="0"/>
          <w:sz w:val="22"/>
          <w:szCs w:val="22"/>
        </w:rPr>
      </w:pPr>
      <w:r w:rsidRPr="00152313">
        <w:rPr>
          <w:b/>
          <w:bCs/>
          <w:snapToGrid w:val="0"/>
          <w:sz w:val="22"/>
          <w:szCs w:val="22"/>
        </w:rPr>
        <w:t>Závěrečná ustanovení</w:t>
      </w:r>
    </w:p>
    <w:p w14:paraId="506815EE" w14:textId="77777777" w:rsidR="00F77A32" w:rsidRPr="00152313" w:rsidRDefault="00F77A32" w:rsidP="00BC5B6C">
      <w:pPr>
        <w:pStyle w:val="Odstavecseseznamem"/>
        <w:widowControl w:val="0"/>
        <w:numPr>
          <w:ilvl w:val="1"/>
          <w:numId w:val="9"/>
        </w:numPr>
        <w:tabs>
          <w:tab w:val="left" w:pos="270"/>
        </w:tabs>
        <w:jc w:val="both"/>
        <w:rPr>
          <w:sz w:val="22"/>
          <w:szCs w:val="22"/>
        </w:rPr>
      </w:pPr>
      <w:r w:rsidRPr="00152313">
        <w:rPr>
          <w:sz w:val="22"/>
          <w:szCs w:val="22"/>
        </w:rPr>
        <w:t xml:space="preserve"> Není-li v této smlouvě stanoveno jinak, řídí se práva a povinnosti stran zákonem č. </w:t>
      </w:r>
      <w:r w:rsidR="00417118" w:rsidRPr="00152313">
        <w:rPr>
          <w:sz w:val="22"/>
          <w:szCs w:val="22"/>
        </w:rPr>
        <w:t>89/2012</w:t>
      </w:r>
      <w:r w:rsidRPr="00152313">
        <w:rPr>
          <w:sz w:val="22"/>
          <w:szCs w:val="22"/>
        </w:rPr>
        <w:t xml:space="preserve"> Sb.</w:t>
      </w:r>
      <w:r w:rsidR="00417118" w:rsidRPr="00152313">
        <w:rPr>
          <w:sz w:val="22"/>
          <w:szCs w:val="22"/>
        </w:rPr>
        <w:t>,</w:t>
      </w:r>
      <w:r w:rsidRPr="00152313">
        <w:rPr>
          <w:sz w:val="22"/>
          <w:szCs w:val="22"/>
        </w:rPr>
        <w:t xml:space="preserve"> občanským zákoníkem</w:t>
      </w:r>
      <w:r w:rsidR="00417118" w:rsidRPr="00152313">
        <w:rPr>
          <w:sz w:val="22"/>
          <w:szCs w:val="22"/>
        </w:rPr>
        <w:t>,</w:t>
      </w:r>
      <w:r w:rsidR="00C4524E" w:rsidRPr="00152313">
        <w:rPr>
          <w:sz w:val="22"/>
          <w:szCs w:val="22"/>
        </w:rPr>
        <w:t xml:space="preserve"> v platném znění a příslušnými ustanovením souvisejících obecně závazných právních předpisů v platném znění</w:t>
      </w:r>
      <w:r w:rsidRPr="00152313">
        <w:rPr>
          <w:sz w:val="22"/>
          <w:szCs w:val="22"/>
        </w:rPr>
        <w:t>.</w:t>
      </w:r>
    </w:p>
    <w:p w14:paraId="441E3795" w14:textId="77777777" w:rsidR="00F77A32" w:rsidRPr="00152313" w:rsidRDefault="00F77A32" w:rsidP="00BC5B6C">
      <w:pPr>
        <w:pStyle w:val="Odstavecseseznamem"/>
        <w:widowControl w:val="0"/>
        <w:tabs>
          <w:tab w:val="left" w:pos="270"/>
        </w:tabs>
        <w:ind w:left="630"/>
        <w:jc w:val="both"/>
        <w:rPr>
          <w:sz w:val="22"/>
          <w:szCs w:val="22"/>
        </w:rPr>
      </w:pPr>
    </w:p>
    <w:p w14:paraId="56472D17" w14:textId="10F69FF6" w:rsidR="00417118" w:rsidRPr="00152313" w:rsidRDefault="00F77A32" w:rsidP="00BC5B6C">
      <w:pPr>
        <w:pStyle w:val="Odstavecseseznamem"/>
        <w:widowControl w:val="0"/>
        <w:numPr>
          <w:ilvl w:val="1"/>
          <w:numId w:val="9"/>
        </w:numPr>
        <w:tabs>
          <w:tab w:val="left" w:pos="270"/>
        </w:tabs>
        <w:jc w:val="both"/>
        <w:rPr>
          <w:sz w:val="22"/>
          <w:szCs w:val="22"/>
        </w:rPr>
      </w:pPr>
      <w:r w:rsidRPr="00152313">
        <w:rPr>
          <w:sz w:val="22"/>
          <w:szCs w:val="22"/>
        </w:rPr>
        <w:t xml:space="preserve">Tato </w:t>
      </w:r>
      <w:r w:rsidR="000D2FD4" w:rsidRPr="00152313">
        <w:rPr>
          <w:sz w:val="22"/>
          <w:szCs w:val="22"/>
        </w:rPr>
        <w:t>S</w:t>
      </w:r>
      <w:r w:rsidRPr="00152313">
        <w:rPr>
          <w:sz w:val="22"/>
          <w:szCs w:val="22"/>
        </w:rPr>
        <w:t>mlouva může být měněna pouze písemnou dohodou stran.</w:t>
      </w:r>
    </w:p>
    <w:p w14:paraId="6342298E" w14:textId="77777777" w:rsidR="00DB7BB4" w:rsidRPr="00152313" w:rsidRDefault="00DB7BB4" w:rsidP="00DB7BB4">
      <w:pPr>
        <w:pStyle w:val="Odstavecseseznamem"/>
        <w:widowControl w:val="0"/>
        <w:tabs>
          <w:tab w:val="left" w:pos="270"/>
        </w:tabs>
        <w:ind w:left="360"/>
        <w:jc w:val="both"/>
        <w:rPr>
          <w:sz w:val="22"/>
          <w:szCs w:val="22"/>
        </w:rPr>
      </w:pPr>
    </w:p>
    <w:p w14:paraId="371B8F94" w14:textId="7C411F09" w:rsidR="006B341C" w:rsidRPr="00152313" w:rsidRDefault="00417118" w:rsidP="00BC5B6C">
      <w:pPr>
        <w:pStyle w:val="Odstavecseseznamem"/>
        <w:widowControl w:val="0"/>
        <w:numPr>
          <w:ilvl w:val="1"/>
          <w:numId w:val="9"/>
        </w:numPr>
        <w:tabs>
          <w:tab w:val="left" w:pos="270"/>
        </w:tabs>
        <w:jc w:val="both"/>
        <w:rPr>
          <w:sz w:val="22"/>
          <w:szCs w:val="22"/>
        </w:rPr>
      </w:pPr>
      <w:r w:rsidRPr="00152313">
        <w:rPr>
          <w:sz w:val="22"/>
          <w:szCs w:val="22"/>
        </w:rPr>
        <w:t xml:space="preserve">V případě, že má </w:t>
      </w:r>
      <w:r w:rsidR="006B341C" w:rsidRPr="00152313">
        <w:rPr>
          <w:sz w:val="22"/>
          <w:szCs w:val="22"/>
        </w:rPr>
        <w:t>p</w:t>
      </w:r>
      <w:r w:rsidRPr="00152313">
        <w:rPr>
          <w:sz w:val="22"/>
          <w:szCs w:val="22"/>
        </w:rPr>
        <w:t>ronajímatel v úmyslu převést vlastnictví k </w:t>
      </w:r>
      <w:r w:rsidR="006B341C" w:rsidRPr="00152313">
        <w:rPr>
          <w:sz w:val="22"/>
          <w:szCs w:val="22"/>
        </w:rPr>
        <w:t>b</w:t>
      </w:r>
      <w:r w:rsidRPr="00152313">
        <w:rPr>
          <w:sz w:val="22"/>
          <w:szCs w:val="22"/>
        </w:rPr>
        <w:t xml:space="preserve">udově (nebo </w:t>
      </w:r>
      <w:r w:rsidR="006B341C" w:rsidRPr="00152313">
        <w:rPr>
          <w:sz w:val="22"/>
          <w:szCs w:val="22"/>
        </w:rPr>
        <w:t>p</w:t>
      </w:r>
      <w:r w:rsidRPr="00152313">
        <w:rPr>
          <w:sz w:val="22"/>
          <w:szCs w:val="22"/>
        </w:rPr>
        <w:t xml:space="preserve">ozemku, pokud je </w:t>
      </w:r>
      <w:r w:rsidR="006B341C" w:rsidRPr="00152313">
        <w:rPr>
          <w:sz w:val="22"/>
          <w:szCs w:val="22"/>
        </w:rPr>
        <w:t>b</w:t>
      </w:r>
      <w:r w:rsidRPr="00152313">
        <w:rPr>
          <w:sz w:val="22"/>
          <w:szCs w:val="22"/>
        </w:rPr>
        <w:t xml:space="preserve">udova jeho součástí), je </w:t>
      </w:r>
      <w:r w:rsidR="006B341C" w:rsidRPr="00152313">
        <w:rPr>
          <w:sz w:val="22"/>
          <w:szCs w:val="22"/>
        </w:rPr>
        <w:t>p</w:t>
      </w:r>
      <w:r w:rsidRPr="00152313">
        <w:rPr>
          <w:sz w:val="22"/>
          <w:szCs w:val="22"/>
        </w:rPr>
        <w:t xml:space="preserve">ronajímatel povinen zajistit, aby budoucí vlastník byl informován o této Smlouvě a veškerých podmínkách nájmu dle této Smlouvy a aby budoucí vlastník vydal písemné prohlášení o tom, že s touto Smlouvou seznámen byl a </w:t>
      </w:r>
      <w:r w:rsidR="006B341C" w:rsidRPr="00152313">
        <w:rPr>
          <w:sz w:val="22"/>
          <w:szCs w:val="22"/>
        </w:rPr>
        <w:t>p</w:t>
      </w:r>
      <w:r w:rsidRPr="00152313">
        <w:rPr>
          <w:sz w:val="22"/>
          <w:szCs w:val="22"/>
        </w:rPr>
        <w:t xml:space="preserve">ronajímatel je povinen originál tohoto prohlášení předat </w:t>
      </w:r>
      <w:r w:rsidR="006B341C" w:rsidRPr="00152313">
        <w:rPr>
          <w:sz w:val="22"/>
          <w:szCs w:val="22"/>
        </w:rPr>
        <w:t>n</w:t>
      </w:r>
      <w:r w:rsidRPr="00152313">
        <w:rPr>
          <w:sz w:val="22"/>
          <w:szCs w:val="22"/>
        </w:rPr>
        <w:t>ájemci.</w:t>
      </w:r>
    </w:p>
    <w:p w14:paraId="69509ABF" w14:textId="77777777" w:rsidR="00DB7BB4" w:rsidRPr="00152313" w:rsidRDefault="00DB7BB4" w:rsidP="00DB7BB4">
      <w:pPr>
        <w:pStyle w:val="Odstavecseseznamem"/>
        <w:widowControl w:val="0"/>
        <w:tabs>
          <w:tab w:val="left" w:pos="270"/>
        </w:tabs>
        <w:ind w:left="360"/>
        <w:jc w:val="both"/>
        <w:rPr>
          <w:sz w:val="22"/>
          <w:szCs w:val="22"/>
        </w:rPr>
      </w:pPr>
    </w:p>
    <w:p w14:paraId="37600399" w14:textId="601185B6" w:rsidR="006B341C" w:rsidRPr="00152313" w:rsidRDefault="00417118" w:rsidP="00BC5B6C">
      <w:pPr>
        <w:pStyle w:val="Odstavecseseznamem"/>
        <w:widowControl w:val="0"/>
        <w:numPr>
          <w:ilvl w:val="1"/>
          <w:numId w:val="9"/>
        </w:numPr>
        <w:tabs>
          <w:tab w:val="left" w:pos="270"/>
        </w:tabs>
        <w:jc w:val="both"/>
        <w:rPr>
          <w:sz w:val="22"/>
          <w:szCs w:val="22"/>
        </w:rPr>
      </w:pPr>
      <w:r w:rsidRPr="00152313">
        <w:rPr>
          <w:sz w:val="22"/>
          <w:szCs w:val="22"/>
        </w:rPr>
        <w:t xml:space="preserve">V případě, že </w:t>
      </w:r>
      <w:r w:rsidR="006B341C" w:rsidRPr="00152313">
        <w:rPr>
          <w:sz w:val="22"/>
          <w:szCs w:val="22"/>
        </w:rPr>
        <w:t>s</w:t>
      </w:r>
      <w:r w:rsidRPr="00152313">
        <w:rPr>
          <w:sz w:val="22"/>
          <w:szCs w:val="22"/>
        </w:rPr>
        <w:t xml:space="preserve">mluvní strana k nabídce druhé </w:t>
      </w:r>
      <w:r w:rsidR="006B341C" w:rsidRPr="00152313">
        <w:rPr>
          <w:sz w:val="22"/>
          <w:szCs w:val="22"/>
        </w:rPr>
        <w:t>s</w:t>
      </w:r>
      <w:r w:rsidRPr="00152313">
        <w:rPr>
          <w:sz w:val="22"/>
          <w:szCs w:val="22"/>
        </w:rPr>
        <w:t xml:space="preserve">mluvní strany na uzavření této </w:t>
      </w:r>
      <w:r w:rsidR="000D2FD4" w:rsidRPr="00152313">
        <w:rPr>
          <w:sz w:val="22"/>
          <w:szCs w:val="22"/>
        </w:rPr>
        <w:t>S</w:t>
      </w:r>
      <w:r w:rsidRPr="00152313">
        <w:rPr>
          <w:sz w:val="22"/>
          <w:szCs w:val="22"/>
        </w:rPr>
        <w:t xml:space="preserve">mlouvy učiní jakékoli dodatky či odchylky, které podstatně či nepodstatně mění podmínky nabídky druhé </w:t>
      </w:r>
      <w:r w:rsidR="006B341C" w:rsidRPr="00152313">
        <w:rPr>
          <w:sz w:val="22"/>
          <w:szCs w:val="22"/>
        </w:rPr>
        <w:t>s</w:t>
      </w:r>
      <w:r w:rsidRPr="00152313">
        <w:rPr>
          <w:sz w:val="22"/>
          <w:szCs w:val="22"/>
        </w:rPr>
        <w:t xml:space="preserve">mluvní strany na uzavření </w:t>
      </w:r>
      <w:r w:rsidR="000D2FD4" w:rsidRPr="00152313">
        <w:rPr>
          <w:sz w:val="22"/>
          <w:szCs w:val="22"/>
        </w:rPr>
        <w:t>S</w:t>
      </w:r>
      <w:r w:rsidRPr="00152313">
        <w:rPr>
          <w:sz w:val="22"/>
          <w:szCs w:val="22"/>
        </w:rPr>
        <w:t xml:space="preserve">mlouvy, dochází k uzavření </w:t>
      </w:r>
      <w:r w:rsidR="00C27FF3" w:rsidRPr="00152313">
        <w:rPr>
          <w:sz w:val="22"/>
          <w:szCs w:val="22"/>
        </w:rPr>
        <w:t>S</w:t>
      </w:r>
      <w:r w:rsidRPr="00152313">
        <w:rPr>
          <w:sz w:val="22"/>
          <w:szCs w:val="22"/>
        </w:rPr>
        <w:t xml:space="preserve">mlouvy teprve na základě výslovného souhlasu druhé </w:t>
      </w:r>
      <w:r w:rsidR="006B341C" w:rsidRPr="00152313">
        <w:rPr>
          <w:sz w:val="22"/>
          <w:szCs w:val="22"/>
        </w:rPr>
        <w:t>s</w:t>
      </w:r>
      <w:r w:rsidRPr="00152313">
        <w:rPr>
          <w:sz w:val="22"/>
          <w:szCs w:val="22"/>
        </w:rPr>
        <w:t>mluvní strany s pozměněnou nabídkou (</w:t>
      </w:r>
      <w:r w:rsidR="006B341C" w:rsidRPr="00152313">
        <w:rPr>
          <w:sz w:val="22"/>
          <w:szCs w:val="22"/>
        </w:rPr>
        <w:t>s</w:t>
      </w:r>
      <w:r w:rsidRPr="00152313">
        <w:rPr>
          <w:sz w:val="22"/>
          <w:szCs w:val="22"/>
        </w:rPr>
        <w:t xml:space="preserve">mlouva není uzavřena na základě neodmítnutí takového přijetí druhou </w:t>
      </w:r>
      <w:r w:rsidR="006B341C" w:rsidRPr="00152313">
        <w:rPr>
          <w:sz w:val="22"/>
          <w:szCs w:val="22"/>
        </w:rPr>
        <w:t>s</w:t>
      </w:r>
      <w:r w:rsidRPr="00152313">
        <w:rPr>
          <w:sz w:val="22"/>
          <w:szCs w:val="22"/>
        </w:rPr>
        <w:t xml:space="preserve">mluvní stranou bez zbytečného odkladu). </w:t>
      </w:r>
    </w:p>
    <w:p w14:paraId="3C983965" w14:textId="77777777" w:rsidR="00DB7BB4" w:rsidRPr="00152313" w:rsidRDefault="00DB7BB4" w:rsidP="00DB7BB4">
      <w:pPr>
        <w:pStyle w:val="Odstavecseseznamem"/>
        <w:widowControl w:val="0"/>
        <w:tabs>
          <w:tab w:val="left" w:pos="270"/>
        </w:tabs>
        <w:ind w:left="360"/>
        <w:jc w:val="both"/>
        <w:rPr>
          <w:sz w:val="22"/>
          <w:szCs w:val="22"/>
        </w:rPr>
      </w:pPr>
    </w:p>
    <w:p w14:paraId="7976CE75" w14:textId="1B43881D" w:rsidR="006B341C" w:rsidRPr="00152313" w:rsidRDefault="00417118" w:rsidP="00BC5B6C">
      <w:pPr>
        <w:pStyle w:val="Odstavecseseznamem"/>
        <w:widowControl w:val="0"/>
        <w:numPr>
          <w:ilvl w:val="1"/>
          <w:numId w:val="9"/>
        </w:numPr>
        <w:tabs>
          <w:tab w:val="left" w:pos="270"/>
        </w:tabs>
        <w:jc w:val="both"/>
        <w:rPr>
          <w:sz w:val="22"/>
          <w:szCs w:val="22"/>
        </w:rPr>
      </w:pPr>
      <w:r w:rsidRPr="00152313">
        <w:rPr>
          <w:sz w:val="22"/>
          <w:szCs w:val="22"/>
        </w:rPr>
        <w:t>Pronajímatel není ve vztahu k </w:t>
      </w:r>
      <w:r w:rsidR="006B341C" w:rsidRPr="00152313">
        <w:rPr>
          <w:sz w:val="22"/>
          <w:szCs w:val="22"/>
        </w:rPr>
        <w:t>ná</w:t>
      </w:r>
      <w:r w:rsidRPr="00152313">
        <w:rPr>
          <w:sz w:val="22"/>
          <w:szCs w:val="22"/>
        </w:rPr>
        <w:t xml:space="preserve">jemci slabší stranou, </w:t>
      </w:r>
      <w:r w:rsidR="006B341C" w:rsidRPr="00152313">
        <w:rPr>
          <w:sz w:val="22"/>
          <w:szCs w:val="22"/>
        </w:rPr>
        <w:t>p</w:t>
      </w:r>
      <w:r w:rsidRPr="00152313">
        <w:rPr>
          <w:sz w:val="22"/>
          <w:szCs w:val="22"/>
        </w:rPr>
        <w:t xml:space="preserve">ronajímatel v procesu vyjednávání a uzavírání této </w:t>
      </w:r>
      <w:r w:rsidR="00C27FF3" w:rsidRPr="00152313">
        <w:rPr>
          <w:sz w:val="22"/>
          <w:szCs w:val="22"/>
        </w:rPr>
        <w:t>S</w:t>
      </w:r>
      <w:r w:rsidRPr="00152313">
        <w:rPr>
          <w:sz w:val="22"/>
          <w:szCs w:val="22"/>
        </w:rPr>
        <w:t xml:space="preserve">mlouvy a související dokumentace </w:t>
      </w:r>
      <w:r w:rsidR="006B341C" w:rsidRPr="00152313">
        <w:rPr>
          <w:sz w:val="22"/>
          <w:szCs w:val="22"/>
        </w:rPr>
        <w:t>využil právní, daňové, účetní, technické a jiné poradenství</w:t>
      </w:r>
      <w:r w:rsidRPr="00152313">
        <w:rPr>
          <w:sz w:val="22"/>
          <w:szCs w:val="22"/>
        </w:rPr>
        <w:t xml:space="preserve">, rozumí plně obsahu této </w:t>
      </w:r>
      <w:r w:rsidR="006B341C" w:rsidRPr="00152313">
        <w:rPr>
          <w:sz w:val="22"/>
          <w:szCs w:val="22"/>
        </w:rPr>
        <w:t>s</w:t>
      </w:r>
      <w:r w:rsidRPr="00152313">
        <w:rPr>
          <w:sz w:val="22"/>
          <w:szCs w:val="22"/>
        </w:rPr>
        <w:t xml:space="preserve">mlouvy a plně se všemi riziky, včetně rizika změny poměrů, změn cenové hladiny, kurzových a úrokových změn, akceptují závazky v této </w:t>
      </w:r>
      <w:r w:rsidR="006B341C" w:rsidRPr="00152313">
        <w:rPr>
          <w:sz w:val="22"/>
          <w:szCs w:val="22"/>
        </w:rPr>
        <w:t>s</w:t>
      </w:r>
      <w:r w:rsidRPr="00152313">
        <w:rPr>
          <w:sz w:val="22"/>
          <w:szCs w:val="22"/>
        </w:rPr>
        <w:t>mlouvě sjednané a nepovažují vzájemná práva a povinnosti za nedůvodně nerovnovážné.</w:t>
      </w:r>
    </w:p>
    <w:p w14:paraId="15456300" w14:textId="77777777" w:rsidR="00DB7BB4" w:rsidRPr="00152313" w:rsidRDefault="00DB7BB4" w:rsidP="00DB7BB4">
      <w:pPr>
        <w:pStyle w:val="Odstavecseseznamem"/>
        <w:widowControl w:val="0"/>
        <w:tabs>
          <w:tab w:val="left" w:pos="270"/>
        </w:tabs>
        <w:ind w:left="360"/>
        <w:jc w:val="both"/>
        <w:rPr>
          <w:sz w:val="22"/>
          <w:szCs w:val="22"/>
        </w:rPr>
      </w:pPr>
    </w:p>
    <w:p w14:paraId="5DDB6273" w14:textId="161A0EBD" w:rsidR="006B341C" w:rsidRPr="00152313" w:rsidRDefault="00417118" w:rsidP="00BC5B6C">
      <w:pPr>
        <w:pStyle w:val="Odstavecseseznamem"/>
        <w:widowControl w:val="0"/>
        <w:numPr>
          <w:ilvl w:val="1"/>
          <w:numId w:val="9"/>
        </w:numPr>
        <w:tabs>
          <w:tab w:val="left" w:pos="270"/>
        </w:tabs>
        <w:jc w:val="both"/>
        <w:rPr>
          <w:sz w:val="22"/>
          <w:szCs w:val="22"/>
        </w:rPr>
      </w:pPr>
      <w:r w:rsidRPr="00152313">
        <w:rPr>
          <w:sz w:val="22"/>
          <w:szCs w:val="22"/>
        </w:rPr>
        <w:t>Pronajímatel nepovažuje</w:t>
      </w:r>
      <w:r w:rsidR="00332804" w:rsidRPr="00152313">
        <w:rPr>
          <w:sz w:val="22"/>
          <w:szCs w:val="22"/>
        </w:rPr>
        <w:t xml:space="preserve"> svá plnění dle této </w:t>
      </w:r>
      <w:r w:rsidR="00C27FF3" w:rsidRPr="00152313">
        <w:rPr>
          <w:sz w:val="22"/>
          <w:szCs w:val="22"/>
        </w:rPr>
        <w:t>S</w:t>
      </w:r>
      <w:r w:rsidRPr="00152313">
        <w:rPr>
          <w:sz w:val="22"/>
          <w:szCs w:val="22"/>
        </w:rPr>
        <w:t xml:space="preserve">mlouvy vůči </w:t>
      </w:r>
      <w:r w:rsidR="00332804" w:rsidRPr="00152313">
        <w:rPr>
          <w:sz w:val="22"/>
          <w:szCs w:val="22"/>
        </w:rPr>
        <w:t>n</w:t>
      </w:r>
      <w:r w:rsidRPr="00152313">
        <w:rPr>
          <w:sz w:val="22"/>
          <w:szCs w:val="22"/>
        </w:rPr>
        <w:t xml:space="preserve">ájemci v hrubém nepoměru vůči plněním </w:t>
      </w:r>
      <w:r w:rsidR="00332804" w:rsidRPr="00152313">
        <w:rPr>
          <w:sz w:val="22"/>
          <w:szCs w:val="22"/>
        </w:rPr>
        <w:t>n</w:t>
      </w:r>
      <w:r w:rsidRPr="00152313">
        <w:rPr>
          <w:sz w:val="22"/>
          <w:szCs w:val="22"/>
        </w:rPr>
        <w:t xml:space="preserve">ájemce a je si vědom všech skutečností souvisejících s touto </w:t>
      </w:r>
      <w:r w:rsidR="00C27FF3" w:rsidRPr="00152313">
        <w:rPr>
          <w:sz w:val="22"/>
          <w:szCs w:val="22"/>
        </w:rPr>
        <w:t>S</w:t>
      </w:r>
      <w:r w:rsidRPr="00152313">
        <w:rPr>
          <w:sz w:val="22"/>
          <w:szCs w:val="22"/>
        </w:rPr>
        <w:t xml:space="preserve">mlouvou a nájmem dle této </w:t>
      </w:r>
      <w:r w:rsidR="00C27FF3" w:rsidRPr="00152313">
        <w:rPr>
          <w:sz w:val="22"/>
          <w:szCs w:val="22"/>
        </w:rPr>
        <w:t>S</w:t>
      </w:r>
      <w:r w:rsidRPr="00152313">
        <w:rPr>
          <w:sz w:val="22"/>
          <w:szCs w:val="22"/>
        </w:rPr>
        <w:t xml:space="preserve">mlouvy v </w:t>
      </w:r>
      <w:r w:rsidR="00332804" w:rsidRPr="00152313">
        <w:rPr>
          <w:sz w:val="22"/>
          <w:szCs w:val="22"/>
        </w:rPr>
        <w:t>b</w:t>
      </w:r>
      <w:r w:rsidRPr="00152313">
        <w:rPr>
          <w:sz w:val="22"/>
          <w:szCs w:val="22"/>
        </w:rPr>
        <w:t xml:space="preserve">udově, které zakládají jeho povinnosti dle této </w:t>
      </w:r>
      <w:r w:rsidR="00C27FF3" w:rsidRPr="00152313">
        <w:rPr>
          <w:sz w:val="22"/>
          <w:szCs w:val="22"/>
        </w:rPr>
        <w:t>S</w:t>
      </w:r>
      <w:r w:rsidRPr="00152313">
        <w:rPr>
          <w:sz w:val="22"/>
          <w:szCs w:val="22"/>
        </w:rPr>
        <w:t>mlouvy a prostřednictvím vlastních zdrojů i svých poradců si všechny relevantní skutečnosti a okolnosti prověřil.</w:t>
      </w:r>
    </w:p>
    <w:p w14:paraId="1BD45C83" w14:textId="77777777" w:rsidR="00DB7BB4" w:rsidRPr="00152313" w:rsidRDefault="00DB7BB4" w:rsidP="00DB7BB4">
      <w:pPr>
        <w:pStyle w:val="Odstavecseseznamem"/>
        <w:widowControl w:val="0"/>
        <w:tabs>
          <w:tab w:val="left" w:pos="270"/>
        </w:tabs>
        <w:ind w:left="360"/>
        <w:jc w:val="both"/>
        <w:rPr>
          <w:sz w:val="22"/>
          <w:szCs w:val="22"/>
        </w:rPr>
      </w:pPr>
    </w:p>
    <w:p w14:paraId="445CD109" w14:textId="00B435EA" w:rsidR="00417118" w:rsidRPr="00152313" w:rsidRDefault="00417118" w:rsidP="00BC5B6C">
      <w:pPr>
        <w:pStyle w:val="Odstavecseseznamem"/>
        <w:widowControl w:val="0"/>
        <w:numPr>
          <w:ilvl w:val="1"/>
          <w:numId w:val="9"/>
        </w:numPr>
        <w:tabs>
          <w:tab w:val="left" w:pos="270"/>
        </w:tabs>
        <w:jc w:val="both"/>
        <w:rPr>
          <w:sz w:val="22"/>
          <w:szCs w:val="22"/>
        </w:rPr>
      </w:pPr>
      <w:r w:rsidRPr="00152313">
        <w:rPr>
          <w:sz w:val="22"/>
          <w:szCs w:val="22"/>
        </w:rPr>
        <w:t xml:space="preserve">Veškerá práva </w:t>
      </w:r>
      <w:r w:rsidR="00332804" w:rsidRPr="00152313">
        <w:rPr>
          <w:sz w:val="22"/>
          <w:szCs w:val="22"/>
        </w:rPr>
        <w:t>n</w:t>
      </w:r>
      <w:r w:rsidRPr="00152313">
        <w:rPr>
          <w:sz w:val="22"/>
          <w:szCs w:val="22"/>
        </w:rPr>
        <w:t xml:space="preserve">ájemce vůči </w:t>
      </w:r>
      <w:r w:rsidR="00332804" w:rsidRPr="00152313">
        <w:rPr>
          <w:sz w:val="22"/>
          <w:szCs w:val="22"/>
        </w:rPr>
        <w:t>p</w:t>
      </w:r>
      <w:r w:rsidRPr="00152313">
        <w:rPr>
          <w:sz w:val="22"/>
          <w:szCs w:val="22"/>
        </w:rPr>
        <w:t>ronajímateli</w:t>
      </w:r>
      <w:r w:rsidR="00332804" w:rsidRPr="00152313">
        <w:rPr>
          <w:sz w:val="22"/>
          <w:szCs w:val="22"/>
        </w:rPr>
        <w:t xml:space="preserve"> vzniklé na základě této </w:t>
      </w:r>
      <w:r w:rsidR="00C27FF3" w:rsidRPr="00152313">
        <w:rPr>
          <w:sz w:val="22"/>
          <w:szCs w:val="22"/>
        </w:rPr>
        <w:t>S</w:t>
      </w:r>
      <w:r w:rsidR="00332804" w:rsidRPr="00152313">
        <w:rPr>
          <w:sz w:val="22"/>
          <w:szCs w:val="22"/>
        </w:rPr>
        <w:t>mlouvy</w:t>
      </w:r>
      <w:r w:rsidRPr="00152313">
        <w:rPr>
          <w:sz w:val="22"/>
          <w:szCs w:val="22"/>
        </w:rPr>
        <w:t xml:space="preserve">, která se dle příslušných právních předpisů promlčují, se promlčují ve smluvně prodloužené promlčecí lhůtě v délce trvání </w:t>
      </w:r>
      <w:proofErr w:type="gramStart"/>
      <w:r w:rsidRPr="00152313">
        <w:rPr>
          <w:sz w:val="22"/>
          <w:szCs w:val="22"/>
        </w:rPr>
        <w:t>5-ti</w:t>
      </w:r>
      <w:proofErr w:type="gramEnd"/>
      <w:r w:rsidRPr="00152313">
        <w:rPr>
          <w:sz w:val="22"/>
          <w:szCs w:val="22"/>
        </w:rPr>
        <w:t xml:space="preserve"> let.</w:t>
      </w:r>
    </w:p>
    <w:p w14:paraId="0A7B9F2D" w14:textId="77777777" w:rsidR="00DB7BB4" w:rsidRPr="00152313" w:rsidRDefault="00DB7BB4" w:rsidP="00DB7BB4">
      <w:pPr>
        <w:pStyle w:val="Odstavecseseznamem"/>
        <w:widowControl w:val="0"/>
        <w:tabs>
          <w:tab w:val="left" w:pos="270"/>
        </w:tabs>
        <w:ind w:left="360"/>
        <w:jc w:val="both"/>
        <w:rPr>
          <w:sz w:val="22"/>
          <w:szCs w:val="22"/>
        </w:rPr>
      </w:pPr>
    </w:p>
    <w:p w14:paraId="37CC1864" w14:textId="439634D3" w:rsidR="00F11A57" w:rsidRPr="00152313" w:rsidRDefault="00F11A57" w:rsidP="00BC5B6C">
      <w:pPr>
        <w:pStyle w:val="Odstavecseseznamem"/>
        <w:widowControl w:val="0"/>
        <w:numPr>
          <w:ilvl w:val="1"/>
          <w:numId w:val="9"/>
        </w:numPr>
        <w:tabs>
          <w:tab w:val="left" w:pos="270"/>
        </w:tabs>
        <w:jc w:val="both"/>
        <w:rPr>
          <w:sz w:val="22"/>
          <w:szCs w:val="22"/>
        </w:rPr>
      </w:pPr>
      <w:r w:rsidRPr="00152313">
        <w:rPr>
          <w:sz w:val="22"/>
          <w:szCs w:val="22"/>
        </w:rPr>
        <w:t xml:space="preserve">Pronajímatel prohlašuje, že se seznámil se zásadami protikorupční politiky nájemce, zveřejněnými na adrese </w:t>
      </w:r>
      <w:hyperlink r:id="rId8" w:history="1">
        <w:r w:rsidRPr="00152313">
          <w:rPr>
            <w:sz w:val="22"/>
            <w:szCs w:val="22"/>
          </w:rPr>
          <w:t>www.csob.cz</w:t>
        </w:r>
      </w:hyperlink>
      <w:r w:rsidRPr="00152313">
        <w:rPr>
          <w:sz w:val="22"/>
          <w:szCs w:val="22"/>
        </w:rPr>
        <w:t xml:space="preserve"> a dále prohlašuje, že jeho vnitřní pravidla a postupy, které se týkají oblasti eliminace korupčních praktik a jiného nepoctivého zvýhodňování, ochrany proti porušování právních předpisů ve věci legalizace výnosů z trestné činnosti a financování terorismu, etiky a společenské odpovědnosti (CSR) včetně ochrany životního prostředí, jsou s nimi srovnatelná.   </w:t>
      </w:r>
    </w:p>
    <w:p w14:paraId="74755452" w14:textId="77777777" w:rsidR="00DB7BB4" w:rsidRPr="00152313" w:rsidRDefault="00DB7BB4" w:rsidP="00DB7BB4">
      <w:pPr>
        <w:pStyle w:val="Odstavecseseznamem"/>
        <w:widowControl w:val="0"/>
        <w:tabs>
          <w:tab w:val="left" w:pos="270"/>
        </w:tabs>
        <w:ind w:left="360"/>
        <w:jc w:val="both"/>
        <w:rPr>
          <w:sz w:val="22"/>
          <w:szCs w:val="22"/>
        </w:rPr>
      </w:pPr>
    </w:p>
    <w:p w14:paraId="2BD0912A" w14:textId="726BFF51" w:rsidR="00AD6305" w:rsidRPr="00152313" w:rsidRDefault="00AD6305" w:rsidP="00BC5B6C">
      <w:pPr>
        <w:pStyle w:val="Odstavecseseznamem"/>
        <w:widowControl w:val="0"/>
        <w:numPr>
          <w:ilvl w:val="1"/>
          <w:numId w:val="9"/>
        </w:numPr>
        <w:tabs>
          <w:tab w:val="left" w:pos="270"/>
        </w:tabs>
        <w:jc w:val="both"/>
        <w:rPr>
          <w:sz w:val="22"/>
          <w:szCs w:val="22"/>
        </w:rPr>
      </w:pPr>
      <w:r w:rsidRPr="00152313">
        <w:rPr>
          <w:sz w:val="22"/>
          <w:szCs w:val="22"/>
        </w:rPr>
        <w:t>Pronajímatel je srozuměn s tím, že údaje, které se týkají tohoto smluvního vztahu budou</w:t>
      </w:r>
      <w:r w:rsidR="00DF6678" w:rsidRPr="00152313">
        <w:rPr>
          <w:sz w:val="22"/>
          <w:szCs w:val="22"/>
        </w:rPr>
        <w:t>,</w:t>
      </w:r>
      <w:r w:rsidRPr="00152313">
        <w:rPr>
          <w:sz w:val="22"/>
          <w:szCs w:val="22"/>
        </w:rPr>
        <w:t xml:space="preserve"> v rámci správy předmětu nájmu a finančního výkaznictví uloženy nájemcem na nosičích dat a případně zpracovávány v databázích nájemce. Nájemce se zavazuje dodržovat při zpracování dat ustanovení zákona o ochraně osobních údajů v informačních systémech a mlčenlivost o všech skutečnostech, o kterých se dověděl v souvislosti s touto </w:t>
      </w:r>
      <w:r w:rsidR="00C27FF3" w:rsidRPr="00152313">
        <w:rPr>
          <w:sz w:val="22"/>
          <w:szCs w:val="22"/>
        </w:rPr>
        <w:t>S</w:t>
      </w:r>
      <w:r w:rsidRPr="00152313">
        <w:rPr>
          <w:sz w:val="22"/>
          <w:szCs w:val="22"/>
        </w:rPr>
        <w:t xml:space="preserve">mlouvou o pronajímateli, a to i po skončení této </w:t>
      </w:r>
      <w:r w:rsidR="00C27FF3" w:rsidRPr="00152313">
        <w:rPr>
          <w:sz w:val="22"/>
          <w:szCs w:val="22"/>
        </w:rPr>
        <w:t>S</w:t>
      </w:r>
      <w:r w:rsidRPr="00152313">
        <w:rPr>
          <w:sz w:val="22"/>
          <w:szCs w:val="22"/>
        </w:rPr>
        <w:t>mlouvy, jejíž obsah i okolnosti při jejím uzavírání považují smluvní strany za důvěrné. Stejné právo a povinnost má i pronajímatel.</w:t>
      </w:r>
    </w:p>
    <w:p w14:paraId="2531E213" w14:textId="77777777" w:rsidR="00DB7BB4" w:rsidRPr="00152313" w:rsidRDefault="00DB7BB4" w:rsidP="00DB7BB4">
      <w:pPr>
        <w:pStyle w:val="Odstavecseseznamem"/>
        <w:widowControl w:val="0"/>
        <w:tabs>
          <w:tab w:val="left" w:pos="270"/>
        </w:tabs>
        <w:ind w:left="360"/>
        <w:jc w:val="both"/>
        <w:rPr>
          <w:sz w:val="22"/>
          <w:szCs w:val="22"/>
        </w:rPr>
      </w:pPr>
    </w:p>
    <w:p w14:paraId="22265FB6" w14:textId="77777777" w:rsidR="00110713" w:rsidRPr="00152313" w:rsidRDefault="00110713" w:rsidP="00110713">
      <w:pPr>
        <w:pStyle w:val="Odstavecseseznamem"/>
        <w:widowControl w:val="0"/>
        <w:numPr>
          <w:ilvl w:val="1"/>
          <w:numId w:val="9"/>
        </w:numPr>
        <w:tabs>
          <w:tab w:val="left" w:pos="270"/>
        </w:tabs>
        <w:jc w:val="both"/>
        <w:rPr>
          <w:sz w:val="22"/>
          <w:szCs w:val="22"/>
        </w:rPr>
      </w:pPr>
      <w:r w:rsidRPr="00152313">
        <w:rPr>
          <w:sz w:val="22"/>
          <w:szCs w:val="22"/>
        </w:rPr>
        <w:t xml:space="preserve">Tato smlouva je sepsána ve čtyřech vyhotoveních s tím, že každá smluvní strana </w:t>
      </w:r>
      <w:proofErr w:type="gramStart"/>
      <w:r w:rsidRPr="00152313">
        <w:rPr>
          <w:sz w:val="22"/>
          <w:szCs w:val="22"/>
        </w:rPr>
        <w:t>obdrží</w:t>
      </w:r>
      <w:proofErr w:type="gramEnd"/>
      <w:r w:rsidRPr="00152313">
        <w:rPr>
          <w:sz w:val="22"/>
          <w:szCs w:val="22"/>
        </w:rPr>
        <w:t xml:space="preserve"> po dvou vyhotoveních.</w:t>
      </w:r>
    </w:p>
    <w:p w14:paraId="5CFC7FF6" w14:textId="77777777" w:rsidR="0029564B" w:rsidRPr="00152313" w:rsidRDefault="0029564B" w:rsidP="00E657E9">
      <w:pPr>
        <w:pStyle w:val="Odstavecseseznamem"/>
        <w:widowControl w:val="0"/>
        <w:tabs>
          <w:tab w:val="left" w:pos="270"/>
        </w:tabs>
        <w:ind w:left="360"/>
        <w:jc w:val="both"/>
        <w:rPr>
          <w:sz w:val="22"/>
          <w:szCs w:val="22"/>
        </w:rPr>
      </w:pPr>
    </w:p>
    <w:p w14:paraId="2BF9723F" w14:textId="45B8B99B" w:rsidR="0029564B" w:rsidRPr="00152313" w:rsidRDefault="0029564B" w:rsidP="003A2E36">
      <w:pPr>
        <w:pStyle w:val="Odstavecseseznamem"/>
        <w:widowControl w:val="0"/>
        <w:numPr>
          <w:ilvl w:val="1"/>
          <w:numId w:val="9"/>
        </w:numPr>
        <w:tabs>
          <w:tab w:val="left" w:pos="270"/>
        </w:tabs>
        <w:jc w:val="both"/>
        <w:rPr>
          <w:sz w:val="22"/>
          <w:szCs w:val="22"/>
        </w:rPr>
      </w:pPr>
      <w:r w:rsidRPr="00152313">
        <w:rPr>
          <w:sz w:val="22"/>
          <w:szCs w:val="22"/>
        </w:rPr>
        <w:t xml:space="preserve">Tato Smlouva </w:t>
      </w:r>
      <w:r w:rsidR="000157CB" w:rsidRPr="00152313">
        <w:rPr>
          <w:sz w:val="22"/>
          <w:szCs w:val="22"/>
        </w:rPr>
        <w:t>je uzavřena</w:t>
      </w:r>
      <w:r w:rsidR="00FC7F9F" w:rsidRPr="00152313">
        <w:rPr>
          <w:sz w:val="22"/>
          <w:szCs w:val="22"/>
        </w:rPr>
        <w:t xml:space="preserve"> </w:t>
      </w:r>
      <w:r w:rsidRPr="00152313">
        <w:rPr>
          <w:sz w:val="22"/>
          <w:szCs w:val="22"/>
        </w:rPr>
        <w:t xml:space="preserve">dnem </w:t>
      </w:r>
      <w:r w:rsidR="00FC7F9F" w:rsidRPr="00152313">
        <w:rPr>
          <w:sz w:val="22"/>
          <w:szCs w:val="22"/>
        </w:rPr>
        <w:t xml:space="preserve">jejího </w:t>
      </w:r>
      <w:r w:rsidRPr="00152313">
        <w:rPr>
          <w:sz w:val="22"/>
          <w:szCs w:val="22"/>
        </w:rPr>
        <w:t xml:space="preserve">podpisu </w:t>
      </w:r>
      <w:r w:rsidR="00FC7F9F" w:rsidRPr="00152313">
        <w:rPr>
          <w:sz w:val="22"/>
          <w:szCs w:val="22"/>
        </w:rPr>
        <w:t xml:space="preserve">oběma </w:t>
      </w:r>
      <w:r w:rsidRPr="00152313">
        <w:rPr>
          <w:sz w:val="22"/>
          <w:szCs w:val="22"/>
        </w:rPr>
        <w:t>smluvní</w:t>
      </w:r>
      <w:r w:rsidR="00FC7F9F" w:rsidRPr="00152313">
        <w:rPr>
          <w:sz w:val="22"/>
          <w:szCs w:val="22"/>
        </w:rPr>
        <w:t xml:space="preserve">mi </w:t>
      </w:r>
      <w:r w:rsidRPr="00152313">
        <w:rPr>
          <w:sz w:val="22"/>
          <w:szCs w:val="22"/>
        </w:rPr>
        <w:t>stran</w:t>
      </w:r>
      <w:r w:rsidR="00FC7F9F" w:rsidRPr="00152313">
        <w:rPr>
          <w:sz w:val="22"/>
          <w:szCs w:val="22"/>
        </w:rPr>
        <w:t>ami</w:t>
      </w:r>
      <w:r w:rsidR="000157CB" w:rsidRPr="00152313">
        <w:rPr>
          <w:sz w:val="22"/>
          <w:szCs w:val="22"/>
        </w:rPr>
        <w:t xml:space="preserve"> a nabývá účinnosti dnem jejího uzavření nebo </w:t>
      </w:r>
      <w:r w:rsidR="00A11002" w:rsidRPr="00152313">
        <w:rPr>
          <w:sz w:val="22"/>
          <w:szCs w:val="22"/>
        </w:rPr>
        <w:t xml:space="preserve">ke </w:t>
      </w:r>
      <w:r w:rsidR="00B4718C" w:rsidRPr="00152313">
        <w:rPr>
          <w:sz w:val="22"/>
          <w:szCs w:val="22"/>
        </w:rPr>
        <w:t>dn</w:t>
      </w:r>
      <w:r w:rsidR="00A11002" w:rsidRPr="00152313">
        <w:rPr>
          <w:sz w:val="22"/>
          <w:szCs w:val="22"/>
        </w:rPr>
        <w:t>i, ke kterému</w:t>
      </w:r>
      <w:r w:rsidR="00B4718C" w:rsidRPr="00152313">
        <w:rPr>
          <w:sz w:val="22"/>
          <w:szCs w:val="22"/>
        </w:rPr>
        <w:t xml:space="preserve"> nastanou právní účinky vkladu vlastnického práva k budově </w:t>
      </w:r>
      <w:r w:rsidR="00C073FC" w:rsidRPr="00152313">
        <w:rPr>
          <w:sz w:val="22"/>
          <w:szCs w:val="22"/>
        </w:rPr>
        <w:t xml:space="preserve">nebo </w:t>
      </w:r>
      <w:r w:rsidR="00C073FC" w:rsidRPr="00152313">
        <w:rPr>
          <w:sz w:val="22"/>
          <w:szCs w:val="22"/>
        </w:rPr>
        <w:lastRenderedPageBreak/>
        <w:t xml:space="preserve">dnem uveřejnění v registru smluv. </w:t>
      </w:r>
    </w:p>
    <w:p w14:paraId="7A678A15" w14:textId="77777777" w:rsidR="007F40F5" w:rsidRPr="00152313" w:rsidRDefault="007F40F5" w:rsidP="007F40F5">
      <w:pPr>
        <w:pStyle w:val="Odstavecseseznamem"/>
        <w:widowControl w:val="0"/>
        <w:tabs>
          <w:tab w:val="left" w:pos="270"/>
        </w:tabs>
        <w:ind w:left="360"/>
        <w:jc w:val="both"/>
        <w:rPr>
          <w:sz w:val="22"/>
          <w:szCs w:val="22"/>
        </w:rPr>
      </w:pPr>
    </w:p>
    <w:p w14:paraId="55AF22A0" w14:textId="7F5AAF84" w:rsidR="00F77A32" w:rsidRPr="00152313" w:rsidRDefault="00F77A32" w:rsidP="00BC5B6C">
      <w:pPr>
        <w:pStyle w:val="Odstavecseseznamem"/>
        <w:widowControl w:val="0"/>
        <w:numPr>
          <w:ilvl w:val="1"/>
          <w:numId w:val="9"/>
        </w:numPr>
        <w:tabs>
          <w:tab w:val="left" w:pos="270"/>
        </w:tabs>
        <w:jc w:val="both"/>
        <w:rPr>
          <w:sz w:val="22"/>
          <w:szCs w:val="22"/>
        </w:rPr>
      </w:pPr>
      <w:r w:rsidRPr="00152313">
        <w:rPr>
          <w:sz w:val="22"/>
          <w:szCs w:val="22"/>
        </w:rPr>
        <w:t xml:space="preserve"> Smluvní strany prohlašují, že se seznámily s obsahem </w:t>
      </w:r>
      <w:r w:rsidR="000D2FD4" w:rsidRPr="00152313">
        <w:rPr>
          <w:sz w:val="22"/>
          <w:szCs w:val="22"/>
        </w:rPr>
        <w:t>S</w:t>
      </w:r>
      <w:r w:rsidRPr="00152313">
        <w:rPr>
          <w:sz w:val="22"/>
          <w:szCs w:val="22"/>
        </w:rPr>
        <w:t xml:space="preserve">mlouvy a že tato </w:t>
      </w:r>
      <w:r w:rsidR="000D2FD4" w:rsidRPr="00152313">
        <w:rPr>
          <w:sz w:val="22"/>
          <w:szCs w:val="22"/>
        </w:rPr>
        <w:t>S</w:t>
      </w:r>
      <w:r w:rsidRPr="00152313">
        <w:rPr>
          <w:sz w:val="22"/>
          <w:szCs w:val="22"/>
        </w:rPr>
        <w:t>mlouva byla sepsána dle jejich pravé a svobodné vůle, nikoliv v tísni či za nápadně nevýhodných podmínek a na důkaz toho připojují své podpisy.</w:t>
      </w:r>
    </w:p>
    <w:p w14:paraId="13F4A5B7" w14:textId="77777777" w:rsidR="0071658C" w:rsidRPr="00152313" w:rsidRDefault="0071658C" w:rsidP="00534135">
      <w:pPr>
        <w:pStyle w:val="Odstavecseseznamem"/>
        <w:rPr>
          <w:sz w:val="22"/>
          <w:szCs w:val="22"/>
        </w:rPr>
      </w:pPr>
    </w:p>
    <w:p w14:paraId="1515958E" w14:textId="40F0B2D9" w:rsidR="00575531" w:rsidRPr="00152313" w:rsidRDefault="00152313" w:rsidP="00110713">
      <w:pPr>
        <w:pStyle w:val="Odstavecseseznamem"/>
        <w:widowControl w:val="0"/>
        <w:numPr>
          <w:ilvl w:val="1"/>
          <w:numId w:val="9"/>
        </w:numPr>
        <w:tabs>
          <w:tab w:val="left" w:pos="270"/>
        </w:tabs>
        <w:jc w:val="both"/>
        <w:rPr>
          <w:sz w:val="22"/>
          <w:szCs w:val="22"/>
        </w:rPr>
      </w:pPr>
      <w:proofErr w:type="spellStart"/>
      <w:r w:rsidRPr="00152313">
        <w:rPr>
          <w:sz w:val="22"/>
          <w:szCs w:val="22"/>
        </w:rPr>
        <w:t>xxx</w:t>
      </w:r>
      <w:proofErr w:type="spellEnd"/>
    </w:p>
    <w:p w14:paraId="7847FB3C" w14:textId="77777777" w:rsidR="00575531" w:rsidRPr="00152313" w:rsidRDefault="00575531" w:rsidP="00110713">
      <w:pPr>
        <w:pStyle w:val="Odstavecseseznamem"/>
        <w:widowControl w:val="0"/>
        <w:tabs>
          <w:tab w:val="left" w:pos="270"/>
        </w:tabs>
        <w:ind w:left="360"/>
        <w:jc w:val="both"/>
        <w:rPr>
          <w:sz w:val="22"/>
          <w:szCs w:val="22"/>
        </w:rPr>
      </w:pPr>
    </w:p>
    <w:p w14:paraId="15E900A9" w14:textId="77777777" w:rsidR="0029564B" w:rsidRPr="00152313" w:rsidRDefault="0029564B" w:rsidP="00E657E9">
      <w:pPr>
        <w:pStyle w:val="Odstavecseseznamem"/>
        <w:widowControl w:val="0"/>
        <w:tabs>
          <w:tab w:val="left" w:pos="270"/>
        </w:tabs>
        <w:ind w:left="360"/>
        <w:jc w:val="both"/>
        <w:rPr>
          <w:sz w:val="22"/>
          <w:szCs w:val="22"/>
        </w:rPr>
      </w:pPr>
    </w:p>
    <w:p w14:paraId="3AD0336F" w14:textId="3E0CBA89" w:rsidR="001810DE" w:rsidRPr="00152313" w:rsidRDefault="001810DE" w:rsidP="00BC5B6C">
      <w:pPr>
        <w:pStyle w:val="Odstavecseseznamem"/>
        <w:widowControl w:val="0"/>
        <w:numPr>
          <w:ilvl w:val="1"/>
          <w:numId w:val="9"/>
        </w:numPr>
        <w:tabs>
          <w:tab w:val="left" w:pos="270"/>
        </w:tabs>
        <w:jc w:val="both"/>
        <w:rPr>
          <w:snapToGrid w:val="0"/>
          <w:sz w:val="22"/>
          <w:szCs w:val="22"/>
        </w:rPr>
      </w:pPr>
      <w:r w:rsidRPr="00152313">
        <w:rPr>
          <w:snapToGrid w:val="0"/>
          <w:sz w:val="22"/>
          <w:szCs w:val="22"/>
        </w:rPr>
        <w:t xml:space="preserve">Příloha č. 1 </w:t>
      </w:r>
      <w:r w:rsidR="00BC5B6C" w:rsidRPr="00152313">
        <w:rPr>
          <w:snapToGrid w:val="0"/>
          <w:sz w:val="22"/>
          <w:szCs w:val="22"/>
        </w:rPr>
        <w:tab/>
      </w:r>
      <w:proofErr w:type="spellStart"/>
      <w:r w:rsidR="00152313" w:rsidRPr="00152313">
        <w:rPr>
          <w:snapToGrid w:val="0"/>
          <w:sz w:val="22"/>
          <w:szCs w:val="22"/>
        </w:rPr>
        <w:t>xxx</w:t>
      </w:r>
      <w:proofErr w:type="spellEnd"/>
      <w:r w:rsidR="006462C5" w:rsidRPr="00152313" w:rsidDel="006462C5">
        <w:rPr>
          <w:snapToGrid w:val="0"/>
          <w:sz w:val="22"/>
          <w:szCs w:val="22"/>
        </w:rPr>
        <w:t xml:space="preserve"> </w:t>
      </w:r>
    </w:p>
    <w:p w14:paraId="605204F6" w14:textId="3F8FF5F1" w:rsidR="001810DE" w:rsidRPr="00152313" w:rsidRDefault="001810DE" w:rsidP="001810DE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  <w:r w:rsidRPr="00152313">
        <w:rPr>
          <w:snapToGrid w:val="0"/>
          <w:sz w:val="22"/>
          <w:szCs w:val="22"/>
        </w:rPr>
        <w:tab/>
      </w:r>
      <w:r w:rsidRPr="00152313">
        <w:rPr>
          <w:snapToGrid w:val="0"/>
          <w:sz w:val="22"/>
          <w:szCs w:val="22"/>
        </w:rPr>
        <w:tab/>
        <w:t xml:space="preserve">Příloha č. 2 </w:t>
      </w:r>
      <w:r w:rsidR="00BC5B6C" w:rsidRPr="00152313">
        <w:rPr>
          <w:snapToGrid w:val="0"/>
          <w:sz w:val="22"/>
          <w:szCs w:val="22"/>
        </w:rPr>
        <w:tab/>
      </w:r>
      <w:proofErr w:type="spellStart"/>
      <w:r w:rsidR="00152313" w:rsidRPr="00152313">
        <w:rPr>
          <w:snapToGrid w:val="0"/>
          <w:sz w:val="22"/>
          <w:szCs w:val="22"/>
        </w:rPr>
        <w:t>xxx</w:t>
      </w:r>
      <w:proofErr w:type="spellEnd"/>
    </w:p>
    <w:p w14:paraId="4BE2FAD8" w14:textId="63C16D77" w:rsidR="001810DE" w:rsidRPr="00152313" w:rsidRDefault="00806BF6" w:rsidP="00CD3549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  <w:r w:rsidRPr="00152313">
        <w:rPr>
          <w:snapToGrid w:val="0"/>
          <w:sz w:val="22"/>
          <w:szCs w:val="22"/>
        </w:rPr>
        <w:tab/>
      </w:r>
      <w:r w:rsidRPr="00152313">
        <w:rPr>
          <w:snapToGrid w:val="0"/>
          <w:sz w:val="22"/>
          <w:szCs w:val="22"/>
        </w:rPr>
        <w:tab/>
      </w:r>
      <w:r w:rsidR="001810DE" w:rsidRPr="00152313">
        <w:rPr>
          <w:snapToGrid w:val="0"/>
          <w:sz w:val="22"/>
          <w:szCs w:val="22"/>
        </w:rPr>
        <w:tab/>
      </w:r>
    </w:p>
    <w:p w14:paraId="5DBE00A4" w14:textId="77777777" w:rsidR="001810DE" w:rsidRPr="00152313" w:rsidRDefault="001810DE" w:rsidP="00BC5B6C">
      <w:pPr>
        <w:widowControl w:val="0"/>
        <w:tabs>
          <w:tab w:val="left" w:pos="270"/>
          <w:tab w:val="left" w:pos="709"/>
        </w:tabs>
        <w:ind w:left="2127" w:hanging="2127"/>
        <w:jc w:val="both"/>
        <w:rPr>
          <w:snapToGrid w:val="0"/>
          <w:sz w:val="22"/>
          <w:szCs w:val="22"/>
        </w:rPr>
      </w:pPr>
      <w:r w:rsidRPr="00152313">
        <w:rPr>
          <w:snapToGrid w:val="0"/>
          <w:sz w:val="22"/>
          <w:szCs w:val="22"/>
        </w:rPr>
        <w:tab/>
      </w:r>
      <w:r w:rsidR="00BC5B6C" w:rsidRPr="00152313">
        <w:rPr>
          <w:snapToGrid w:val="0"/>
          <w:sz w:val="22"/>
          <w:szCs w:val="22"/>
        </w:rPr>
        <w:tab/>
      </w:r>
      <w:r w:rsidRPr="00152313">
        <w:rPr>
          <w:snapToGrid w:val="0"/>
          <w:sz w:val="22"/>
          <w:szCs w:val="22"/>
        </w:rPr>
        <w:t xml:space="preserve"> </w:t>
      </w:r>
    </w:p>
    <w:p w14:paraId="5D2B7B0D" w14:textId="77777777" w:rsidR="00F77A32" w:rsidRPr="00152313" w:rsidRDefault="00F77A32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681C9C01" w14:textId="26E6E8D8" w:rsidR="00F77A32" w:rsidRPr="00152313" w:rsidRDefault="003949EE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  <w:r w:rsidRPr="00152313">
        <w:rPr>
          <w:snapToGrid w:val="0"/>
          <w:sz w:val="22"/>
          <w:szCs w:val="22"/>
        </w:rPr>
        <w:t>Brno</w:t>
      </w:r>
      <w:r w:rsidR="000D2FD4" w:rsidRPr="00152313">
        <w:rPr>
          <w:snapToGrid w:val="0"/>
          <w:sz w:val="22"/>
          <w:szCs w:val="22"/>
        </w:rPr>
        <w:t xml:space="preserve"> </w:t>
      </w:r>
      <w:r w:rsidR="00F77A32" w:rsidRPr="00152313">
        <w:rPr>
          <w:snapToGrid w:val="0"/>
          <w:sz w:val="22"/>
          <w:szCs w:val="22"/>
        </w:rPr>
        <w:t>dne:</w:t>
      </w:r>
      <w:r w:rsidR="00F77A32" w:rsidRPr="00152313">
        <w:rPr>
          <w:snapToGrid w:val="0"/>
          <w:sz w:val="22"/>
          <w:szCs w:val="22"/>
        </w:rPr>
        <w:tab/>
      </w:r>
      <w:r w:rsidR="00BE650B" w:rsidRPr="00152313">
        <w:rPr>
          <w:snapToGrid w:val="0"/>
          <w:sz w:val="22"/>
          <w:szCs w:val="22"/>
        </w:rPr>
        <w:t>…………………</w:t>
      </w:r>
      <w:r w:rsidR="00F77A32" w:rsidRPr="00152313">
        <w:rPr>
          <w:snapToGrid w:val="0"/>
          <w:sz w:val="22"/>
          <w:szCs w:val="22"/>
        </w:rPr>
        <w:tab/>
      </w:r>
      <w:r w:rsidR="000D2FD4" w:rsidRPr="00152313">
        <w:rPr>
          <w:snapToGrid w:val="0"/>
          <w:sz w:val="22"/>
          <w:szCs w:val="22"/>
        </w:rPr>
        <w:tab/>
      </w:r>
      <w:r w:rsidRPr="00152313">
        <w:rPr>
          <w:snapToGrid w:val="0"/>
          <w:sz w:val="22"/>
          <w:szCs w:val="22"/>
        </w:rPr>
        <w:tab/>
      </w:r>
      <w:r w:rsidR="00F77A32" w:rsidRPr="00152313">
        <w:rPr>
          <w:snapToGrid w:val="0"/>
          <w:sz w:val="22"/>
          <w:szCs w:val="22"/>
        </w:rPr>
        <w:t>Pra</w:t>
      </w:r>
      <w:r w:rsidR="003D4DC0" w:rsidRPr="00152313">
        <w:rPr>
          <w:snapToGrid w:val="0"/>
          <w:sz w:val="22"/>
          <w:szCs w:val="22"/>
        </w:rPr>
        <w:t>ha</w:t>
      </w:r>
      <w:r w:rsidR="00F77A32" w:rsidRPr="00152313">
        <w:rPr>
          <w:snapToGrid w:val="0"/>
          <w:sz w:val="22"/>
          <w:szCs w:val="22"/>
        </w:rPr>
        <w:t xml:space="preserve"> dne: …………………</w:t>
      </w:r>
    </w:p>
    <w:p w14:paraId="2C99BCFD" w14:textId="77777777" w:rsidR="00030D6C" w:rsidRPr="00152313" w:rsidRDefault="00030D6C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20F3FB98" w14:textId="77777777" w:rsidR="00030D6C" w:rsidRPr="00152313" w:rsidRDefault="00030D6C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4363ACA8" w14:textId="5502E788" w:rsidR="007F40F5" w:rsidRPr="00152313" w:rsidRDefault="007F40F5" w:rsidP="007F40F5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  <w:r w:rsidRPr="00152313">
        <w:rPr>
          <w:snapToGrid w:val="0"/>
          <w:sz w:val="22"/>
          <w:szCs w:val="22"/>
        </w:rPr>
        <w:t>……………………………………………</w:t>
      </w:r>
      <w:r w:rsidRPr="00152313">
        <w:rPr>
          <w:snapToGrid w:val="0"/>
          <w:sz w:val="22"/>
          <w:szCs w:val="22"/>
        </w:rPr>
        <w:tab/>
      </w:r>
      <w:r w:rsidRPr="00152313">
        <w:rPr>
          <w:snapToGrid w:val="0"/>
          <w:sz w:val="22"/>
          <w:szCs w:val="22"/>
        </w:rPr>
        <w:tab/>
        <w:t>………………………/……………………….</w:t>
      </w:r>
    </w:p>
    <w:p w14:paraId="12B12370" w14:textId="069B20DE" w:rsidR="007F40F5" w:rsidRPr="00152313" w:rsidRDefault="00152313" w:rsidP="007F40F5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  <w:proofErr w:type="spellStart"/>
      <w:r w:rsidRPr="00152313">
        <w:rPr>
          <w:snapToGrid w:val="0"/>
          <w:sz w:val="22"/>
          <w:szCs w:val="22"/>
        </w:rPr>
        <w:t>xxx</w:t>
      </w:r>
      <w:proofErr w:type="spellEnd"/>
      <w:r w:rsidR="007F40F5" w:rsidRPr="00152313">
        <w:rPr>
          <w:snapToGrid w:val="0"/>
          <w:sz w:val="22"/>
          <w:szCs w:val="22"/>
        </w:rPr>
        <w:t xml:space="preserve"> </w:t>
      </w:r>
      <w:r w:rsidR="007F40F5" w:rsidRPr="00152313">
        <w:rPr>
          <w:snapToGrid w:val="0"/>
          <w:sz w:val="22"/>
          <w:szCs w:val="22"/>
        </w:rPr>
        <w:tab/>
      </w:r>
      <w:r w:rsidR="007F40F5" w:rsidRPr="00152313">
        <w:rPr>
          <w:snapToGrid w:val="0"/>
          <w:sz w:val="22"/>
          <w:szCs w:val="22"/>
        </w:rPr>
        <w:tab/>
      </w:r>
      <w:r w:rsidR="007F40F5" w:rsidRPr="00152313">
        <w:rPr>
          <w:snapToGrid w:val="0"/>
          <w:sz w:val="22"/>
          <w:szCs w:val="22"/>
        </w:rPr>
        <w:tab/>
      </w:r>
      <w:r w:rsidR="007F40F5" w:rsidRPr="00152313">
        <w:rPr>
          <w:snapToGrid w:val="0"/>
          <w:sz w:val="22"/>
          <w:szCs w:val="22"/>
        </w:rPr>
        <w:tab/>
      </w:r>
      <w:r w:rsidR="007F40F5" w:rsidRPr="00152313">
        <w:rPr>
          <w:snapToGrid w:val="0"/>
          <w:sz w:val="22"/>
          <w:szCs w:val="22"/>
        </w:rPr>
        <w:tab/>
      </w:r>
      <w:r w:rsidRPr="00152313">
        <w:rPr>
          <w:snapToGrid w:val="0"/>
          <w:sz w:val="22"/>
          <w:szCs w:val="22"/>
        </w:rPr>
        <w:tab/>
      </w:r>
      <w:r w:rsidRPr="00152313">
        <w:rPr>
          <w:snapToGrid w:val="0"/>
          <w:sz w:val="22"/>
          <w:szCs w:val="22"/>
        </w:rPr>
        <w:tab/>
      </w:r>
      <w:proofErr w:type="spellStart"/>
      <w:r w:rsidRPr="00152313">
        <w:rPr>
          <w:snapToGrid w:val="0"/>
          <w:sz w:val="22"/>
          <w:szCs w:val="22"/>
        </w:rPr>
        <w:t>xxx</w:t>
      </w:r>
      <w:proofErr w:type="spellEnd"/>
      <w:r w:rsidR="007F40F5" w:rsidRPr="00152313">
        <w:rPr>
          <w:snapToGrid w:val="0"/>
          <w:sz w:val="22"/>
          <w:szCs w:val="22"/>
        </w:rPr>
        <w:tab/>
      </w:r>
      <w:r w:rsidR="007F40F5" w:rsidRPr="00152313">
        <w:rPr>
          <w:snapToGrid w:val="0"/>
          <w:sz w:val="22"/>
          <w:szCs w:val="22"/>
        </w:rPr>
        <w:tab/>
      </w:r>
    </w:p>
    <w:p w14:paraId="30A93F27" w14:textId="7C62D236" w:rsidR="007F40F5" w:rsidRPr="00152313" w:rsidRDefault="00152313" w:rsidP="007F40F5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  <w:proofErr w:type="spellStart"/>
      <w:r w:rsidRPr="00152313">
        <w:rPr>
          <w:snapToGrid w:val="0"/>
          <w:sz w:val="22"/>
          <w:szCs w:val="22"/>
        </w:rPr>
        <w:t>xxx</w:t>
      </w:r>
      <w:proofErr w:type="spellEnd"/>
      <w:r w:rsidRPr="00152313">
        <w:rPr>
          <w:snapToGrid w:val="0"/>
          <w:sz w:val="22"/>
          <w:szCs w:val="22"/>
        </w:rPr>
        <w:tab/>
      </w:r>
      <w:r w:rsidRPr="00152313">
        <w:rPr>
          <w:snapToGrid w:val="0"/>
          <w:sz w:val="22"/>
          <w:szCs w:val="22"/>
        </w:rPr>
        <w:tab/>
      </w:r>
      <w:r w:rsidRPr="00152313">
        <w:rPr>
          <w:snapToGrid w:val="0"/>
          <w:sz w:val="22"/>
          <w:szCs w:val="22"/>
        </w:rPr>
        <w:tab/>
      </w:r>
      <w:r w:rsidRPr="00152313">
        <w:rPr>
          <w:snapToGrid w:val="0"/>
          <w:sz w:val="22"/>
          <w:szCs w:val="22"/>
        </w:rPr>
        <w:tab/>
      </w:r>
      <w:r w:rsidR="007F40F5" w:rsidRPr="00152313">
        <w:rPr>
          <w:snapToGrid w:val="0"/>
          <w:sz w:val="22"/>
          <w:szCs w:val="22"/>
        </w:rPr>
        <w:tab/>
      </w:r>
      <w:r w:rsidR="007F40F5" w:rsidRPr="00152313">
        <w:rPr>
          <w:snapToGrid w:val="0"/>
          <w:sz w:val="22"/>
          <w:szCs w:val="22"/>
        </w:rPr>
        <w:tab/>
      </w:r>
      <w:r w:rsidR="007F40F5" w:rsidRPr="00152313">
        <w:rPr>
          <w:snapToGrid w:val="0"/>
          <w:sz w:val="22"/>
          <w:szCs w:val="22"/>
        </w:rPr>
        <w:tab/>
      </w:r>
      <w:proofErr w:type="spellStart"/>
      <w:r w:rsidRPr="00152313">
        <w:rPr>
          <w:snapToGrid w:val="0"/>
          <w:sz w:val="22"/>
          <w:szCs w:val="22"/>
        </w:rPr>
        <w:t>xxx</w:t>
      </w:r>
      <w:proofErr w:type="spellEnd"/>
    </w:p>
    <w:p w14:paraId="67E88F3C" w14:textId="77777777" w:rsidR="007F40F5" w:rsidRPr="00152313" w:rsidRDefault="007F40F5" w:rsidP="007F40F5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  <w:r w:rsidRPr="00152313">
        <w:rPr>
          <w:snapToGrid w:val="0"/>
          <w:sz w:val="22"/>
          <w:szCs w:val="22"/>
        </w:rPr>
        <w:t>Statutární město Brno</w:t>
      </w:r>
    </w:p>
    <w:p w14:paraId="4B07CD36" w14:textId="473EE591" w:rsidR="00F77A32" w:rsidRPr="00152313" w:rsidRDefault="00F77A32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72D61961" w14:textId="77777777" w:rsidR="001E30F4" w:rsidRPr="00152313" w:rsidRDefault="001E30F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6B50EED0" w14:textId="77777777" w:rsidR="001E30F4" w:rsidRPr="00152313" w:rsidRDefault="001E30F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1BDE9921" w14:textId="77777777" w:rsidR="001E30F4" w:rsidRPr="00152313" w:rsidRDefault="001E30F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70AC42C9" w14:textId="77777777" w:rsidR="001E30F4" w:rsidRPr="00152313" w:rsidRDefault="001E30F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4022EA99" w14:textId="77777777" w:rsidR="001E30F4" w:rsidRPr="00152313" w:rsidRDefault="001E30F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7E732A2C" w14:textId="77777777" w:rsidR="001E30F4" w:rsidRPr="00152313" w:rsidRDefault="001E30F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7B813404" w14:textId="77777777" w:rsidR="001E30F4" w:rsidRPr="00152313" w:rsidRDefault="001E30F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19B11E3B" w14:textId="77777777" w:rsidR="001E30F4" w:rsidRPr="00152313" w:rsidRDefault="001E30F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75569095" w14:textId="77777777" w:rsidR="001E30F4" w:rsidRPr="00152313" w:rsidRDefault="001E30F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2BFF2176" w14:textId="77777777" w:rsidR="001E30F4" w:rsidRPr="00152313" w:rsidRDefault="001E30F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012BF8CE" w14:textId="77777777" w:rsidR="001E30F4" w:rsidRPr="00152313" w:rsidRDefault="001E30F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58C3ECED" w14:textId="77777777" w:rsidR="001E30F4" w:rsidRPr="00152313" w:rsidRDefault="001E30F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18AFFF26" w14:textId="77777777" w:rsidR="001E30F4" w:rsidRPr="00152313" w:rsidRDefault="001E30F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3FA67346" w14:textId="77777777" w:rsidR="001E30F4" w:rsidRPr="00152313" w:rsidRDefault="001E30F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1471BEF7" w14:textId="77777777" w:rsidR="001E30F4" w:rsidRPr="00152313" w:rsidRDefault="001E30F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2535F3B0" w14:textId="77777777" w:rsidR="001E30F4" w:rsidRPr="00152313" w:rsidRDefault="001E30F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20618979" w14:textId="77777777" w:rsidR="001E30F4" w:rsidRPr="00152313" w:rsidRDefault="001E30F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2F775CB0" w14:textId="77777777" w:rsidR="001E30F4" w:rsidRPr="00152313" w:rsidRDefault="001E30F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4E39865E" w14:textId="77777777" w:rsidR="001E30F4" w:rsidRPr="00152313" w:rsidRDefault="001E30F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50B04308" w14:textId="77777777" w:rsidR="001E30F4" w:rsidRPr="00152313" w:rsidRDefault="001E30F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7C2CBBF9" w14:textId="77777777" w:rsidR="001E30F4" w:rsidRPr="00152313" w:rsidRDefault="001E30F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7BC9272D" w14:textId="77777777" w:rsidR="001E30F4" w:rsidRPr="00152313" w:rsidRDefault="001E30F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2448FC93" w14:textId="5A130398" w:rsidR="001E30F4" w:rsidRPr="00152313" w:rsidRDefault="00152313" w:rsidP="001E30F4">
      <w:pPr>
        <w:rPr>
          <w:sz w:val="22"/>
          <w:szCs w:val="22"/>
        </w:rPr>
      </w:pPr>
      <w:proofErr w:type="spellStart"/>
      <w:r w:rsidRPr="00152313">
        <w:rPr>
          <w:snapToGrid w:val="0"/>
          <w:sz w:val="22"/>
          <w:szCs w:val="22"/>
        </w:rPr>
        <w:t>xxx</w:t>
      </w:r>
      <w:proofErr w:type="spellEnd"/>
    </w:p>
    <w:p w14:paraId="0B496A64" w14:textId="1FF1C1E1" w:rsidR="001E30F4" w:rsidRDefault="001E30F4" w:rsidP="001E30F4"/>
    <w:p w14:paraId="6767FE1C" w14:textId="77777777" w:rsidR="001E30F4" w:rsidRDefault="001E30F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p w14:paraId="718F0A9F" w14:textId="77777777" w:rsidR="001E30F4" w:rsidRPr="00DB7BB4" w:rsidRDefault="001E30F4">
      <w:pPr>
        <w:widowControl w:val="0"/>
        <w:tabs>
          <w:tab w:val="left" w:pos="270"/>
        </w:tabs>
        <w:jc w:val="both"/>
        <w:rPr>
          <w:snapToGrid w:val="0"/>
          <w:sz w:val="22"/>
          <w:szCs w:val="22"/>
        </w:rPr>
      </w:pPr>
    </w:p>
    <w:sectPr w:rsidR="001E30F4" w:rsidRPr="00DB7BB4" w:rsidSect="00E07D9B">
      <w:headerReference w:type="default" r:id="rId9"/>
      <w:footerReference w:type="default" r:id="rId10"/>
      <w:pgSz w:w="12240" w:h="15840"/>
      <w:pgMar w:top="1134" w:right="1304" w:bottom="1134" w:left="130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9BD5" w14:textId="77777777" w:rsidR="00B43F78" w:rsidRDefault="00B43F78" w:rsidP="002C6247">
      <w:r>
        <w:separator/>
      </w:r>
    </w:p>
  </w:endnote>
  <w:endnote w:type="continuationSeparator" w:id="0">
    <w:p w14:paraId="3ACB9D5D" w14:textId="77777777" w:rsidR="00B43F78" w:rsidRDefault="00B43F78" w:rsidP="002C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039099"/>
      <w:docPartObj>
        <w:docPartGallery w:val="Page Numbers (Bottom of Page)"/>
        <w:docPartUnique/>
      </w:docPartObj>
    </w:sdtPr>
    <w:sdtContent>
      <w:p w14:paraId="4E6F74B3" w14:textId="6CF5E042" w:rsidR="00914CD9" w:rsidRDefault="00914C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A716CF" w14:textId="77777777" w:rsidR="00914CD9" w:rsidRDefault="00914C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A156" w14:textId="77777777" w:rsidR="00B43F78" w:rsidRDefault="00B43F78" w:rsidP="002C6247">
      <w:r>
        <w:separator/>
      </w:r>
    </w:p>
  </w:footnote>
  <w:footnote w:type="continuationSeparator" w:id="0">
    <w:p w14:paraId="7B85CD10" w14:textId="77777777" w:rsidR="00B43F78" w:rsidRDefault="00B43F78" w:rsidP="002C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348F" w14:textId="26D212C2" w:rsidR="002C6247" w:rsidRDefault="00BE650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5553D50" wp14:editId="621E21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94e64137b457b25567a2c5f5" descr="{&quot;HashCode&quot;:417909460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968089" w14:textId="61697BE4" w:rsidR="00BE650B" w:rsidRPr="00BE650B" w:rsidRDefault="00BE650B" w:rsidP="00BE650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53D50" id="_x0000_t202" coordsize="21600,21600" o:spt="202" path="m,l,21600r21600,l21600,xe">
              <v:stroke joinstyle="miter"/>
              <v:path gradientshapeok="t" o:connecttype="rect"/>
            </v:shapetype>
            <v:shape id="MSIPCM94e64137b457b25567a2c5f5" o:spid="_x0000_s1026" type="#_x0000_t202" alt="{&quot;HashCode&quot;:417909460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FvEg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" o:allowincell="f" filled="f" stroked="f" strokeweight=".5pt">
              <v:textbox inset=",0,,0">
                <w:txbxContent>
                  <w:p w14:paraId="4A968089" w14:textId="61697BE4" w:rsidR="00BE650B" w:rsidRPr="00BE650B" w:rsidRDefault="00BE650B" w:rsidP="00BE650B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97B2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F118FC" wp14:editId="14585F5B">
              <wp:simplePos x="0" y="0"/>
              <wp:positionH relativeFrom="page">
                <wp:posOffset>125730</wp:posOffset>
              </wp:positionH>
              <wp:positionV relativeFrom="page">
                <wp:posOffset>179705</wp:posOffset>
              </wp:positionV>
              <wp:extent cx="549275" cy="63500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27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BFA46E" w14:textId="77777777" w:rsidR="00A97B2E" w:rsidRPr="00A97B2E" w:rsidRDefault="00A97B2E" w:rsidP="00A97B2E">
                          <w:pPr>
                            <w:tabs>
                              <w:tab w:val="left" w:pos="1701"/>
                            </w:tabs>
                            <w:rPr>
                              <w:rFonts w:ascii="Arial" w:hAnsi="Arial" w:cs="Arial"/>
                              <w:noProof/>
                              <w:color w:val="000000"/>
                            </w:rPr>
                          </w:pPr>
                          <w:r w:rsidRPr="00A97B2E">
                            <w:rPr>
                              <w:rFonts w:ascii="Arial" w:hAnsi="Arial" w:cs="Arial"/>
                              <w:noProof/>
                              <w:color w:val="000000"/>
                            </w:rPr>
                            <w:t>Interní</w:t>
                          </w:r>
                        </w:p>
                        <w:p w14:paraId="6B13FEDA" w14:textId="77777777" w:rsidR="00A97B2E" w:rsidRPr="00A97B2E" w:rsidRDefault="00A97B2E" w:rsidP="00A97B2E">
                          <w:pPr>
                            <w:tabs>
                              <w:tab w:val="left" w:pos="1701"/>
                            </w:tabs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A97B2E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F118FC" id="DocumentMarking.CMark_S1I1T0" o:spid="_x0000_s1027" type="#_x0000_t202" style="position:absolute;margin-left:9.9pt;margin-top:14.15pt;width:43.25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" o:allowincell="f" filled="f" stroked="f" strokeweight=".5pt">
              <v:textbox>
                <w:txbxContent>
                  <w:p w14:paraId="78BFA46E" w14:textId="77777777" w:rsidR="00A97B2E" w:rsidRPr="00A97B2E" w:rsidRDefault="00A97B2E" w:rsidP="00A97B2E">
                    <w:pPr>
                      <w:tabs>
                        <w:tab w:val="left" w:pos="1701"/>
                      </w:tabs>
                      <w:rPr>
                        <w:rFonts w:ascii="Arial" w:hAnsi="Arial" w:cs="Arial"/>
                        <w:noProof/>
                        <w:color w:val="000000"/>
                      </w:rPr>
                    </w:pPr>
                    <w:r w:rsidRPr="00A97B2E">
                      <w:rPr>
                        <w:rFonts w:ascii="Arial" w:hAnsi="Arial" w:cs="Arial"/>
                        <w:noProof/>
                        <w:color w:val="000000"/>
                      </w:rPr>
                      <w:t>Interní</w:t>
                    </w:r>
                  </w:p>
                  <w:p w14:paraId="6B13FEDA" w14:textId="77777777" w:rsidR="00A97B2E" w:rsidRPr="00A97B2E" w:rsidRDefault="00A97B2E" w:rsidP="00A97B2E">
                    <w:pPr>
                      <w:tabs>
                        <w:tab w:val="left" w:pos="1701"/>
                      </w:tabs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A97B2E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292"/>
    <w:multiLevelType w:val="multilevel"/>
    <w:tmpl w:val="78A6DAB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7A0564"/>
    <w:multiLevelType w:val="singleLevel"/>
    <w:tmpl w:val="BDC245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 w15:restartNumberingAfterBreak="0">
    <w:nsid w:val="1AB6748D"/>
    <w:multiLevelType w:val="hybridMultilevel"/>
    <w:tmpl w:val="6E4CF64A"/>
    <w:lvl w:ilvl="0" w:tplc="73B2D98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A4B2A"/>
    <w:multiLevelType w:val="multilevel"/>
    <w:tmpl w:val="B74A4B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253C2B88"/>
    <w:multiLevelType w:val="multilevel"/>
    <w:tmpl w:val="7E8056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5" w15:restartNumberingAfterBreak="0">
    <w:nsid w:val="414A764A"/>
    <w:multiLevelType w:val="hybridMultilevel"/>
    <w:tmpl w:val="5E6CC336"/>
    <w:lvl w:ilvl="0" w:tplc="F7AABBF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0213B3"/>
    <w:multiLevelType w:val="multilevel"/>
    <w:tmpl w:val="ED8A7D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7594187"/>
    <w:multiLevelType w:val="multilevel"/>
    <w:tmpl w:val="7E8056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8" w15:restartNumberingAfterBreak="0">
    <w:nsid w:val="66382C8A"/>
    <w:multiLevelType w:val="hybridMultilevel"/>
    <w:tmpl w:val="C88057BC"/>
    <w:styleLink w:val="Importovanstyl3"/>
    <w:lvl w:ilvl="0" w:tplc="6392714A">
      <w:start w:val="1"/>
      <w:numFmt w:val="decimal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8E1390">
      <w:start w:val="1"/>
      <w:numFmt w:val="lowerLetter"/>
      <w:lvlText w:val="%2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4C4F16">
      <w:start w:val="1"/>
      <w:numFmt w:val="lowerRoman"/>
      <w:lvlText w:val="%3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8E43EE">
      <w:start w:val="1"/>
      <w:numFmt w:val="decimal"/>
      <w:lvlText w:val="%4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522B8C">
      <w:start w:val="1"/>
      <w:numFmt w:val="lowerLetter"/>
      <w:lvlText w:val="%5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F0695A">
      <w:start w:val="1"/>
      <w:numFmt w:val="lowerRoman"/>
      <w:lvlText w:val="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A861CA">
      <w:start w:val="1"/>
      <w:numFmt w:val="decimal"/>
      <w:lvlText w:val="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C464A4">
      <w:start w:val="1"/>
      <w:numFmt w:val="lowerLetter"/>
      <w:lvlText w:val="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0C6FA">
      <w:start w:val="1"/>
      <w:numFmt w:val="lowerRoman"/>
      <w:lvlText w:val="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C024B3A"/>
    <w:multiLevelType w:val="hybridMultilevel"/>
    <w:tmpl w:val="C88057BC"/>
    <w:numStyleLink w:val="Importovanstyl3"/>
  </w:abstractNum>
  <w:abstractNum w:abstractNumId="10" w15:restartNumberingAfterBreak="0">
    <w:nsid w:val="6FDF151B"/>
    <w:multiLevelType w:val="multilevel"/>
    <w:tmpl w:val="B8C04CD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F0D6AE9"/>
    <w:multiLevelType w:val="multilevel"/>
    <w:tmpl w:val="8C04D760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strike w:val="0"/>
        <w:dstrike w:val="0"/>
        <w:u w:val="none"/>
        <w:effect w:val="none"/>
      </w:rPr>
    </w:lvl>
  </w:abstractNum>
  <w:num w:numId="1" w16cid:durableId="1925603114">
    <w:abstractNumId w:val="6"/>
  </w:num>
  <w:num w:numId="2" w16cid:durableId="819426036">
    <w:abstractNumId w:val="5"/>
  </w:num>
  <w:num w:numId="3" w16cid:durableId="1616326223">
    <w:abstractNumId w:val="2"/>
  </w:num>
  <w:num w:numId="4" w16cid:durableId="872890279">
    <w:abstractNumId w:val="0"/>
  </w:num>
  <w:num w:numId="5" w16cid:durableId="2048407955">
    <w:abstractNumId w:val="1"/>
  </w:num>
  <w:num w:numId="6" w16cid:durableId="40294568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6719304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2444929">
    <w:abstractNumId w:val="11"/>
  </w:num>
  <w:num w:numId="9" w16cid:durableId="642541884">
    <w:abstractNumId w:val="7"/>
  </w:num>
  <w:num w:numId="10" w16cid:durableId="1130050071">
    <w:abstractNumId w:val="10"/>
  </w:num>
  <w:num w:numId="11" w16cid:durableId="1253510746">
    <w:abstractNumId w:val="4"/>
  </w:num>
  <w:num w:numId="12" w16cid:durableId="10786026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315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42"/>
    <w:rsid w:val="000008F0"/>
    <w:rsid w:val="00010068"/>
    <w:rsid w:val="00014ABA"/>
    <w:rsid w:val="000157CB"/>
    <w:rsid w:val="00016B23"/>
    <w:rsid w:val="0002079A"/>
    <w:rsid w:val="000252B0"/>
    <w:rsid w:val="00030D6C"/>
    <w:rsid w:val="00033194"/>
    <w:rsid w:val="00040583"/>
    <w:rsid w:val="00044F49"/>
    <w:rsid w:val="00051FBD"/>
    <w:rsid w:val="0005256E"/>
    <w:rsid w:val="00055A0C"/>
    <w:rsid w:val="00062418"/>
    <w:rsid w:val="00081DE7"/>
    <w:rsid w:val="0008661E"/>
    <w:rsid w:val="0008741E"/>
    <w:rsid w:val="000C0AA0"/>
    <w:rsid w:val="000C523B"/>
    <w:rsid w:val="000D2FD4"/>
    <w:rsid w:val="000D67F2"/>
    <w:rsid w:val="000E3AEB"/>
    <w:rsid w:val="000F7BE6"/>
    <w:rsid w:val="00110713"/>
    <w:rsid w:val="00130452"/>
    <w:rsid w:val="0014479F"/>
    <w:rsid w:val="00144F8B"/>
    <w:rsid w:val="00150819"/>
    <w:rsid w:val="00152313"/>
    <w:rsid w:val="0015703A"/>
    <w:rsid w:val="001574D6"/>
    <w:rsid w:val="00162DD9"/>
    <w:rsid w:val="00167D41"/>
    <w:rsid w:val="0017600B"/>
    <w:rsid w:val="001810DE"/>
    <w:rsid w:val="001915DB"/>
    <w:rsid w:val="001917CD"/>
    <w:rsid w:val="00192042"/>
    <w:rsid w:val="00193281"/>
    <w:rsid w:val="001B07B7"/>
    <w:rsid w:val="001B1AE9"/>
    <w:rsid w:val="001C3948"/>
    <w:rsid w:val="001C3D1F"/>
    <w:rsid w:val="001D089D"/>
    <w:rsid w:val="001D72BE"/>
    <w:rsid w:val="001D7F17"/>
    <w:rsid w:val="001E30F4"/>
    <w:rsid w:val="001E4597"/>
    <w:rsid w:val="001F4348"/>
    <w:rsid w:val="001F4AFC"/>
    <w:rsid w:val="001F7F41"/>
    <w:rsid w:val="00206D74"/>
    <w:rsid w:val="00206F3B"/>
    <w:rsid w:val="00210BEE"/>
    <w:rsid w:val="002127DD"/>
    <w:rsid w:val="00214E1D"/>
    <w:rsid w:val="00217F1B"/>
    <w:rsid w:val="00220DB1"/>
    <w:rsid w:val="00224449"/>
    <w:rsid w:val="00231F0C"/>
    <w:rsid w:val="002359A9"/>
    <w:rsid w:val="00256972"/>
    <w:rsid w:val="00276C24"/>
    <w:rsid w:val="002803B1"/>
    <w:rsid w:val="002824F5"/>
    <w:rsid w:val="00284B5A"/>
    <w:rsid w:val="002860A9"/>
    <w:rsid w:val="0029071E"/>
    <w:rsid w:val="002920DA"/>
    <w:rsid w:val="00294A92"/>
    <w:rsid w:val="0029564B"/>
    <w:rsid w:val="002A0BFF"/>
    <w:rsid w:val="002A2845"/>
    <w:rsid w:val="002B1CE7"/>
    <w:rsid w:val="002B50DE"/>
    <w:rsid w:val="002C2668"/>
    <w:rsid w:val="002C2FAE"/>
    <w:rsid w:val="002C31CE"/>
    <w:rsid w:val="002C6247"/>
    <w:rsid w:val="002C7613"/>
    <w:rsid w:val="002D749C"/>
    <w:rsid w:val="003000EE"/>
    <w:rsid w:val="0030333C"/>
    <w:rsid w:val="003218D1"/>
    <w:rsid w:val="00322280"/>
    <w:rsid w:val="0032236F"/>
    <w:rsid w:val="00332804"/>
    <w:rsid w:val="0033511B"/>
    <w:rsid w:val="00335928"/>
    <w:rsid w:val="00342683"/>
    <w:rsid w:val="00343622"/>
    <w:rsid w:val="00365897"/>
    <w:rsid w:val="00366E4D"/>
    <w:rsid w:val="003670F8"/>
    <w:rsid w:val="00377767"/>
    <w:rsid w:val="0038321D"/>
    <w:rsid w:val="00391C7B"/>
    <w:rsid w:val="003949EE"/>
    <w:rsid w:val="00396654"/>
    <w:rsid w:val="00397AD2"/>
    <w:rsid w:val="003A4855"/>
    <w:rsid w:val="003A7022"/>
    <w:rsid w:val="003D02F8"/>
    <w:rsid w:val="003D45AD"/>
    <w:rsid w:val="003D4DC0"/>
    <w:rsid w:val="003E233B"/>
    <w:rsid w:val="003F0291"/>
    <w:rsid w:val="003F2030"/>
    <w:rsid w:val="003F2524"/>
    <w:rsid w:val="004051B7"/>
    <w:rsid w:val="00416358"/>
    <w:rsid w:val="00417118"/>
    <w:rsid w:val="00417FA1"/>
    <w:rsid w:val="00420ED1"/>
    <w:rsid w:val="004264EE"/>
    <w:rsid w:val="00431D4D"/>
    <w:rsid w:val="0044775C"/>
    <w:rsid w:val="00451811"/>
    <w:rsid w:val="00464C2F"/>
    <w:rsid w:val="00473369"/>
    <w:rsid w:val="004761F4"/>
    <w:rsid w:val="0048639B"/>
    <w:rsid w:val="00493E59"/>
    <w:rsid w:val="004A3AAD"/>
    <w:rsid w:val="004A6DC1"/>
    <w:rsid w:val="004C02F7"/>
    <w:rsid w:val="004C390B"/>
    <w:rsid w:val="004C5975"/>
    <w:rsid w:val="004C7256"/>
    <w:rsid w:val="004D6FBE"/>
    <w:rsid w:val="004E03B4"/>
    <w:rsid w:val="004E5BD3"/>
    <w:rsid w:val="004E6A66"/>
    <w:rsid w:val="0050270A"/>
    <w:rsid w:val="0050673B"/>
    <w:rsid w:val="00507FEF"/>
    <w:rsid w:val="0052711D"/>
    <w:rsid w:val="00527E6F"/>
    <w:rsid w:val="00534135"/>
    <w:rsid w:val="005513A9"/>
    <w:rsid w:val="00554A19"/>
    <w:rsid w:val="005637C6"/>
    <w:rsid w:val="00563A1F"/>
    <w:rsid w:val="00567307"/>
    <w:rsid w:val="0057396B"/>
    <w:rsid w:val="00575531"/>
    <w:rsid w:val="00575C46"/>
    <w:rsid w:val="00591D3C"/>
    <w:rsid w:val="005922AE"/>
    <w:rsid w:val="005923FC"/>
    <w:rsid w:val="005A5577"/>
    <w:rsid w:val="005A7C5A"/>
    <w:rsid w:val="005B37C9"/>
    <w:rsid w:val="005C4830"/>
    <w:rsid w:val="005D6996"/>
    <w:rsid w:val="005E1B75"/>
    <w:rsid w:val="005E4F14"/>
    <w:rsid w:val="005F3D11"/>
    <w:rsid w:val="0060155B"/>
    <w:rsid w:val="00601A51"/>
    <w:rsid w:val="006173C0"/>
    <w:rsid w:val="00621013"/>
    <w:rsid w:val="006257DB"/>
    <w:rsid w:val="006273D2"/>
    <w:rsid w:val="00634506"/>
    <w:rsid w:val="00641859"/>
    <w:rsid w:val="006462C5"/>
    <w:rsid w:val="0064656E"/>
    <w:rsid w:val="00651169"/>
    <w:rsid w:val="00661F94"/>
    <w:rsid w:val="00664B45"/>
    <w:rsid w:val="0066583A"/>
    <w:rsid w:val="00676050"/>
    <w:rsid w:val="00680C4B"/>
    <w:rsid w:val="006A0FDB"/>
    <w:rsid w:val="006A144E"/>
    <w:rsid w:val="006A45F6"/>
    <w:rsid w:val="006B341C"/>
    <w:rsid w:val="006B6081"/>
    <w:rsid w:val="006C6645"/>
    <w:rsid w:val="006D248E"/>
    <w:rsid w:val="006D4424"/>
    <w:rsid w:val="006E1561"/>
    <w:rsid w:val="006F6085"/>
    <w:rsid w:val="00704AEA"/>
    <w:rsid w:val="00712526"/>
    <w:rsid w:val="00714F64"/>
    <w:rsid w:val="0071545D"/>
    <w:rsid w:val="0071658C"/>
    <w:rsid w:val="00725B73"/>
    <w:rsid w:val="00737A38"/>
    <w:rsid w:val="00751CCD"/>
    <w:rsid w:val="00756344"/>
    <w:rsid w:val="00765A2B"/>
    <w:rsid w:val="00766D0F"/>
    <w:rsid w:val="00767A16"/>
    <w:rsid w:val="007703DF"/>
    <w:rsid w:val="007715B7"/>
    <w:rsid w:val="00776293"/>
    <w:rsid w:val="0078012E"/>
    <w:rsid w:val="007821D6"/>
    <w:rsid w:val="00783053"/>
    <w:rsid w:val="00795A1E"/>
    <w:rsid w:val="007B5E88"/>
    <w:rsid w:val="007E1DBF"/>
    <w:rsid w:val="007F40F5"/>
    <w:rsid w:val="007F414A"/>
    <w:rsid w:val="00806BF6"/>
    <w:rsid w:val="008202DE"/>
    <w:rsid w:val="00830304"/>
    <w:rsid w:val="0085085A"/>
    <w:rsid w:val="00856136"/>
    <w:rsid w:val="00857F8C"/>
    <w:rsid w:val="008626AB"/>
    <w:rsid w:val="0086484F"/>
    <w:rsid w:val="0087105E"/>
    <w:rsid w:val="00873C12"/>
    <w:rsid w:val="00874E77"/>
    <w:rsid w:val="008751C7"/>
    <w:rsid w:val="00882C1D"/>
    <w:rsid w:val="00883D5F"/>
    <w:rsid w:val="008877E7"/>
    <w:rsid w:val="00895CE2"/>
    <w:rsid w:val="00896CA8"/>
    <w:rsid w:val="008A1D38"/>
    <w:rsid w:val="008B6C95"/>
    <w:rsid w:val="008C4070"/>
    <w:rsid w:val="008D156F"/>
    <w:rsid w:val="008D22CF"/>
    <w:rsid w:val="008D6A78"/>
    <w:rsid w:val="008F73E0"/>
    <w:rsid w:val="009067FE"/>
    <w:rsid w:val="009103BA"/>
    <w:rsid w:val="00913A8D"/>
    <w:rsid w:val="00914CD9"/>
    <w:rsid w:val="0091782C"/>
    <w:rsid w:val="009245B0"/>
    <w:rsid w:val="00944C5B"/>
    <w:rsid w:val="0094579E"/>
    <w:rsid w:val="00950502"/>
    <w:rsid w:val="009540E0"/>
    <w:rsid w:val="00956C5A"/>
    <w:rsid w:val="00956DC4"/>
    <w:rsid w:val="0096104D"/>
    <w:rsid w:val="009860C5"/>
    <w:rsid w:val="009A0532"/>
    <w:rsid w:val="009A10E7"/>
    <w:rsid w:val="009A2E4F"/>
    <w:rsid w:val="009B1668"/>
    <w:rsid w:val="009B255B"/>
    <w:rsid w:val="009C747D"/>
    <w:rsid w:val="009E5F3B"/>
    <w:rsid w:val="009F2A76"/>
    <w:rsid w:val="00A02B82"/>
    <w:rsid w:val="00A02DC7"/>
    <w:rsid w:val="00A0646B"/>
    <w:rsid w:val="00A071DA"/>
    <w:rsid w:val="00A109F0"/>
    <w:rsid w:val="00A11002"/>
    <w:rsid w:val="00A2287C"/>
    <w:rsid w:val="00A2332A"/>
    <w:rsid w:val="00A2617E"/>
    <w:rsid w:val="00A4137F"/>
    <w:rsid w:val="00A45DDB"/>
    <w:rsid w:val="00A47303"/>
    <w:rsid w:val="00A47A93"/>
    <w:rsid w:val="00A6021E"/>
    <w:rsid w:val="00A60D7A"/>
    <w:rsid w:val="00A644FD"/>
    <w:rsid w:val="00A77E79"/>
    <w:rsid w:val="00A82838"/>
    <w:rsid w:val="00A9519D"/>
    <w:rsid w:val="00A96F6E"/>
    <w:rsid w:val="00A97B2E"/>
    <w:rsid w:val="00AA559F"/>
    <w:rsid w:val="00AA6F16"/>
    <w:rsid w:val="00AB1A2A"/>
    <w:rsid w:val="00AB62DE"/>
    <w:rsid w:val="00AD2602"/>
    <w:rsid w:val="00AD34FB"/>
    <w:rsid w:val="00AD6305"/>
    <w:rsid w:val="00AD6872"/>
    <w:rsid w:val="00AE08A2"/>
    <w:rsid w:val="00AF5DA8"/>
    <w:rsid w:val="00B01E63"/>
    <w:rsid w:val="00B079AF"/>
    <w:rsid w:val="00B1745B"/>
    <w:rsid w:val="00B23923"/>
    <w:rsid w:val="00B3097D"/>
    <w:rsid w:val="00B37A02"/>
    <w:rsid w:val="00B43F78"/>
    <w:rsid w:val="00B44BAE"/>
    <w:rsid w:val="00B4718C"/>
    <w:rsid w:val="00B5482C"/>
    <w:rsid w:val="00B653CC"/>
    <w:rsid w:val="00B76E20"/>
    <w:rsid w:val="00B84F9B"/>
    <w:rsid w:val="00B91FB2"/>
    <w:rsid w:val="00B92585"/>
    <w:rsid w:val="00BA17ED"/>
    <w:rsid w:val="00BA2EA4"/>
    <w:rsid w:val="00BA76BF"/>
    <w:rsid w:val="00BB5307"/>
    <w:rsid w:val="00BC0204"/>
    <w:rsid w:val="00BC3909"/>
    <w:rsid w:val="00BC59C2"/>
    <w:rsid w:val="00BC5B6C"/>
    <w:rsid w:val="00BE650B"/>
    <w:rsid w:val="00BE6688"/>
    <w:rsid w:val="00BE7157"/>
    <w:rsid w:val="00BE7C59"/>
    <w:rsid w:val="00BF5100"/>
    <w:rsid w:val="00BF581F"/>
    <w:rsid w:val="00BF5DAE"/>
    <w:rsid w:val="00BF761E"/>
    <w:rsid w:val="00C03C84"/>
    <w:rsid w:val="00C040D0"/>
    <w:rsid w:val="00C073FC"/>
    <w:rsid w:val="00C07CDB"/>
    <w:rsid w:val="00C16175"/>
    <w:rsid w:val="00C210BB"/>
    <w:rsid w:val="00C27FF3"/>
    <w:rsid w:val="00C4524E"/>
    <w:rsid w:val="00C53113"/>
    <w:rsid w:val="00C6371F"/>
    <w:rsid w:val="00C77E68"/>
    <w:rsid w:val="00C866F1"/>
    <w:rsid w:val="00C9110D"/>
    <w:rsid w:val="00CB7B42"/>
    <w:rsid w:val="00CC586B"/>
    <w:rsid w:val="00CD00DB"/>
    <w:rsid w:val="00CD3549"/>
    <w:rsid w:val="00CE1E2D"/>
    <w:rsid w:val="00CE7B5C"/>
    <w:rsid w:val="00CE7F19"/>
    <w:rsid w:val="00CF00B7"/>
    <w:rsid w:val="00CF0BC6"/>
    <w:rsid w:val="00CF0E2B"/>
    <w:rsid w:val="00CF3089"/>
    <w:rsid w:val="00CF688D"/>
    <w:rsid w:val="00D03842"/>
    <w:rsid w:val="00D03E90"/>
    <w:rsid w:val="00D12249"/>
    <w:rsid w:val="00D126DB"/>
    <w:rsid w:val="00D15273"/>
    <w:rsid w:val="00D16657"/>
    <w:rsid w:val="00D22201"/>
    <w:rsid w:val="00D26370"/>
    <w:rsid w:val="00D273CA"/>
    <w:rsid w:val="00D32C97"/>
    <w:rsid w:val="00D3657A"/>
    <w:rsid w:val="00D40BE1"/>
    <w:rsid w:val="00D44EB8"/>
    <w:rsid w:val="00D54596"/>
    <w:rsid w:val="00D616E3"/>
    <w:rsid w:val="00D62D6A"/>
    <w:rsid w:val="00D65A2F"/>
    <w:rsid w:val="00D70A99"/>
    <w:rsid w:val="00D77E30"/>
    <w:rsid w:val="00D870C7"/>
    <w:rsid w:val="00DB49E3"/>
    <w:rsid w:val="00DB7BB4"/>
    <w:rsid w:val="00DC096B"/>
    <w:rsid w:val="00DC58D7"/>
    <w:rsid w:val="00DC7127"/>
    <w:rsid w:val="00DD07C6"/>
    <w:rsid w:val="00DD3BAC"/>
    <w:rsid w:val="00DD6DBA"/>
    <w:rsid w:val="00DE26C5"/>
    <w:rsid w:val="00DE5267"/>
    <w:rsid w:val="00DE63F5"/>
    <w:rsid w:val="00DE64F1"/>
    <w:rsid w:val="00DF3F6F"/>
    <w:rsid w:val="00DF6678"/>
    <w:rsid w:val="00E0180F"/>
    <w:rsid w:val="00E03D93"/>
    <w:rsid w:val="00E04037"/>
    <w:rsid w:val="00E07D9B"/>
    <w:rsid w:val="00E33BD3"/>
    <w:rsid w:val="00E357DE"/>
    <w:rsid w:val="00E40498"/>
    <w:rsid w:val="00E42D94"/>
    <w:rsid w:val="00E42EF6"/>
    <w:rsid w:val="00E4334B"/>
    <w:rsid w:val="00E51D52"/>
    <w:rsid w:val="00E52272"/>
    <w:rsid w:val="00E657E9"/>
    <w:rsid w:val="00E65F15"/>
    <w:rsid w:val="00E66BD9"/>
    <w:rsid w:val="00E7300C"/>
    <w:rsid w:val="00E7387C"/>
    <w:rsid w:val="00E923C2"/>
    <w:rsid w:val="00E96C2C"/>
    <w:rsid w:val="00EA1847"/>
    <w:rsid w:val="00EA4640"/>
    <w:rsid w:val="00EB15F8"/>
    <w:rsid w:val="00EC43C3"/>
    <w:rsid w:val="00EC5C1C"/>
    <w:rsid w:val="00ED6330"/>
    <w:rsid w:val="00ED66C5"/>
    <w:rsid w:val="00EE1DC6"/>
    <w:rsid w:val="00EF3ED6"/>
    <w:rsid w:val="00F11A57"/>
    <w:rsid w:val="00F11F0A"/>
    <w:rsid w:val="00F151CB"/>
    <w:rsid w:val="00F1600F"/>
    <w:rsid w:val="00F16611"/>
    <w:rsid w:val="00F17D80"/>
    <w:rsid w:val="00F36082"/>
    <w:rsid w:val="00F40667"/>
    <w:rsid w:val="00F419A9"/>
    <w:rsid w:val="00F44CB3"/>
    <w:rsid w:val="00F51666"/>
    <w:rsid w:val="00F55267"/>
    <w:rsid w:val="00F60AF8"/>
    <w:rsid w:val="00F725B0"/>
    <w:rsid w:val="00F76E53"/>
    <w:rsid w:val="00F77A32"/>
    <w:rsid w:val="00F77EAB"/>
    <w:rsid w:val="00F92266"/>
    <w:rsid w:val="00F930FE"/>
    <w:rsid w:val="00F93BDE"/>
    <w:rsid w:val="00F962AA"/>
    <w:rsid w:val="00FA2D78"/>
    <w:rsid w:val="00FB1A6D"/>
    <w:rsid w:val="00FC4474"/>
    <w:rsid w:val="00FC5459"/>
    <w:rsid w:val="00FC7F9F"/>
    <w:rsid w:val="00FE3121"/>
    <w:rsid w:val="00FE7C95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2E01A9"/>
  <w15:docId w15:val="{5A36DD8D-5FF2-4CD2-B00E-DB4E0F2E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021E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A6021E"/>
    <w:pPr>
      <w:keepNext/>
      <w:widowControl w:val="0"/>
      <w:tabs>
        <w:tab w:val="left" w:pos="270"/>
      </w:tabs>
      <w:ind w:left="566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Nadpis2">
    <w:name w:val="heading 2"/>
    <w:basedOn w:val="Normln"/>
    <w:next w:val="Normln"/>
    <w:qFormat/>
    <w:rsid w:val="00A6021E"/>
    <w:pPr>
      <w:keepNext/>
      <w:widowControl w:val="0"/>
      <w:tabs>
        <w:tab w:val="left" w:pos="270"/>
      </w:tabs>
      <w:ind w:left="567"/>
      <w:jc w:val="center"/>
      <w:outlineLvl w:val="1"/>
    </w:pPr>
    <w:rPr>
      <w:rFonts w:ascii="Arial" w:hAnsi="Arial" w:cs="Arial"/>
      <w:b/>
      <w:bCs/>
      <w:color w:val="000000"/>
    </w:rPr>
  </w:style>
  <w:style w:type="paragraph" w:styleId="Nadpis3">
    <w:name w:val="heading 3"/>
    <w:basedOn w:val="Normln"/>
    <w:next w:val="Normln"/>
    <w:qFormat/>
    <w:rsid w:val="00A6021E"/>
    <w:pPr>
      <w:keepNext/>
      <w:widowControl w:val="0"/>
      <w:tabs>
        <w:tab w:val="left" w:pos="270"/>
      </w:tabs>
      <w:jc w:val="center"/>
      <w:outlineLvl w:val="2"/>
    </w:pPr>
    <w:rPr>
      <w:rFonts w:ascii="Arial" w:hAnsi="Arial" w:cs="Arial"/>
      <w:b/>
      <w:bCs/>
      <w:color w:val="000000"/>
    </w:rPr>
  </w:style>
  <w:style w:type="paragraph" w:styleId="Nadpis4">
    <w:name w:val="heading 4"/>
    <w:basedOn w:val="Normln"/>
    <w:next w:val="Normln"/>
    <w:qFormat/>
    <w:rsid w:val="00A6021E"/>
    <w:pPr>
      <w:keepNext/>
      <w:widowControl w:val="0"/>
      <w:tabs>
        <w:tab w:val="left" w:pos="270"/>
      </w:tabs>
      <w:ind w:left="566"/>
      <w:jc w:val="center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paragraph" w:styleId="Nadpis5">
    <w:name w:val="heading 5"/>
    <w:basedOn w:val="Normln"/>
    <w:next w:val="Normln"/>
    <w:qFormat/>
    <w:rsid w:val="00A6021E"/>
    <w:pPr>
      <w:keepNext/>
      <w:widowControl w:val="0"/>
      <w:jc w:val="center"/>
      <w:outlineLvl w:val="4"/>
    </w:pPr>
    <w:rPr>
      <w:rFonts w:ascii="Arial" w:hAnsi="Arial" w:cs="Arial"/>
      <w:b/>
      <w:bCs/>
      <w:snapToGrid w:val="0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6021E"/>
    <w:pPr>
      <w:autoSpaceDE/>
      <w:autoSpaceDN/>
    </w:pPr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rsid w:val="00A6021E"/>
    <w:pPr>
      <w:widowControl w:val="0"/>
      <w:tabs>
        <w:tab w:val="left" w:pos="567"/>
      </w:tabs>
      <w:ind w:left="567"/>
      <w:jc w:val="both"/>
    </w:pPr>
    <w:rPr>
      <w:rFonts w:ascii="Arial" w:hAnsi="Arial" w:cs="Arial"/>
      <w:color w:val="000000"/>
    </w:rPr>
  </w:style>
  <w:style w:type="paragraph" w:styleId="Zkladntextodsazen3">
    <w:name w:val="Body Text Indent 3"/>
    <w:basedOn w:val="Normln"/>
    <w:rsid w:val="00A6021E"/>
    <w:pPr>
      <w:widowControl w:val="0"/>
      <w:tabs>
        <w:tab w:val="left" w:pos="270"/>
      </w:tabs>
      <w:ind w:firstLine="567"/>
      <w:jc w:val="both"/>
    </w:pPr>
    <w:rPr>
      <w:rFonts w:ascii="Arial" w:hAnsi="Arial" w:cs="Arial"/>
      <w:color w:val="000000"/>
    </w:rPr>
  </w:style>
  <w:style w:type="paragraph" w:styleId="FormtovanvHTML">
    <w:name w:val="HTML Preformatted"/>
    <w:basedOn w:val="Normln"/>
    <w:rsid w:val="00A60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paragraph" w:customStyle="1" w:styleId="Textbubliny1">
    <w:name w:val="Text bubliny1"/>
    <w:basedOn w:val="Normln"/>
    <w:rsid w:val="00A602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A6021E"/>
    <w:pPr>
      <w:autoSpaceDE/>
      <w:autoSpaceDN/>
      <w:snapToGri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Rozloendokumentu">
    <w:name w:val="Document Map"/>
    <w:basedOn w:val="Normln"/>
    <w:semiHidden/>
    <w:rsid w:val="00A6021E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A6021E"/>
    <w:pPr>
      <w:widowControl w:val="0"/>
      <w:tabs>
        <w:tab w:val="left" w:pos="270"/>
      </w:tabs>
      <w:jc w:val="both"/>
    </w:pPr>
    <w:rPr>
      <w:rFonts w:ascii="Arial" w:hAnsi="Arial" w:cs="Arial"/>
      <w:snapToGrid w:val="0"/>
      <w:color w:val="FF0000"/>
      <w:sz w:val="22"/>
      <w:szCs w:val="22"/>
    </w:rPr>
  </w:style>
  <w:style w:type="paragraph" w:styleId="Textbubliny">
    <w:name w:val="Balloon Text"/>
    <w:basedOn w:val="Normln"/>
    <w:semiHidden/>
    <w:rsid w:val="00D0384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C07CD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7CDB"/>
  </w:style>
  <w:style w:type="paragraph" w:styleId="Pedmtkomente">
    <w:name w:val="annotation subject"/>
    <w:basedOn w:val="Textkomente"/>
    <w:next w:val="Textkomente"/>
    <w:semiHidden/>
    <w:rsid w:val="00C07CDB"/>
    <w:rPr>
      <w:b/>
      <w:bCs/>
    </w:rPr>
  </w:style>
  <w:style w:type="character" w:customStyle="1" w:styleId="platne1">
    <w:name w:val="platne1"/>
    <w:basedOn w:val="Standardnpsmoodstavce"/>
    <w:rsid w:val="00956C5A"/>
  </w:style>
  <w:style w:type="character" w:styleId="Hypertextovodkaz">
    <w:name w:val="Hyperlink"/>
    <w:basedOn w:val="Standardnpsmoodstavce"/>
    <w:rsid w:val="00B91FB2"/>
    <w:rPr>
      <w:color w:val="0000FF" w:themeColor="hyperlink"/>
      <w:u w:val="single"/>
    </w:rPr>
  </w:style>
  <w:style w:type="paragraph" w:styleId="Zhlav">
    <w:name w:val="header"/>
    <w:basedOn w:val="Normln"/>
    <w:link w:val="ZhlavChar"/>
    <w:rsid w:val="00CF00B7"/>
    <w:pPr>
      <w:tabs>
        <w:tab w:val="center" w:pos="4536"/>
        <w:tab w:val="right" w:pos="9072"/>
      </w:tabs>
      <w:autoSpaceDE/>
      <w:autoSpaceDN/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CF00B7"/>
    <w:rPr>
      <w:sz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0D67F2"/>
  </w:style>
  <w:style w:type="paragraph" w:styleId="Odstavecseseznamem">
    <w:name w:val="List Paragraph"/>
    <w:basedOn w:val="Normln"/>
    <w:uiPriority w:val="34"/>
    <w:qFormat/>
    <w:rsid w:val="006D248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C62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6247"/>
  </w:style>
  <w:style w:type="numbering" w:customStyle="1" w:styleId="Importovanstyl3">
    <w:name w:val="Importovaný styl 3"/>
    <w:rsid w:val="0029564B"/>
    <w:pPr>
      <w:numPr>
        <w:numId w:val="13"/>
      </w:numPr>
    </w:pPr>
  </w:style>
  <w:style w:type="paragraph" w:styleId="Revize">
    <w:name w:val="Revision"/>
    <w:hidden/>
    <w:uiPriority w:val="99"/>
    <w:semiHidden/>
    <w:rsid w:val="000008F0"/>
  </w:style>
  <w:style w:type="character" w:customStyle="1" w:styleId="ZkladntextodsazenChar">
    <w:name w:val="Základní text odsazený Char"/>
    <w:basedOn w:val="Standardnpsmoodstavce"/>
    <w:link w:val="Zkladntextodsazen"/>
    <w:rsid w:val="00E42D9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394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Standardnpsmoodstavce"/>
    <w:rsid w:val="00534135"/>
    <w:rPr>
      <w:rFonts w:ascii="Segoe UI" w:hAnsi="Segoe UI" w:cs="Segoe UI" w:hint="default"/>
      <w:sz w:val="18"/>
      <w:szCs w:val="18"/>
    </w:rPr>
  </w:style>
  <w:style w:type="paragraph" w:styleId="Bezmezer">
    <w:name w:val="No Spacing"/>
    <w:uiPriority w:val="1"/>
    <w:qFormat/>
    <w:rsid w:val="001E30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o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8267B-09AC-462E-909C-92A47382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2295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KBC Group</Company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Martin</dc:creator>
  <cp:lastModifiedBy>Malá Denisa Ing.</cp:lastModifiedBy>
  <cp:revision>3</cp:revision>
  <cp:lastPrinted>2024-04-05T06:59:00Z</cp:lastPrinted>
  <dcterms:created xsi:type="dcterms:W3CDTF">2024-06-06T08:30:00Z</dcterms:created>
  <dcterms:modified xsi:type="dcterms:W3CDTF">2024-06-06T08:30:00Z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class="C1" owner="Martin" position="TopLeft" marginX="0" marginY="0" classifiedOn="2017-10-24T21:24:36.3545362+02:00" </vt:lpwstr>
  </property>
  <property fmtid="{D5CDD505-2E9C-101B-9397-08002B2CF9AE}" pid="3" name="CSOB-DocumentTagging.ClassificationMark.P01">
    <vt:lpwstr>showPrintedBy="false" showPrintDate="false" language="cs" ApplicationVersion="Microsoft Word, 15.0" addinVersion="5.8.11.0" template="CSOB"&gt;&lt;history bulk="false" class="Interní" code="C1" user="EBROVÁ Hana" date="2017-10-24T21:24:37.0234014+02:00" /&gt;</vt:lpwstr>
  </property>
  <property fmtid="{D5CDD505-2E9C-101B-9397-08002B2CF9AE}" pid="4" name="CSOB-DocumentTagging.ClassificationMark.P02">
    <vt:lpwstr>&lt;recipients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Interní</vt:lpwstr>
  </property>
  <property fmtid="{D5CDD505-2E9C-101B-9397-08002B2CF9AE}" pid="7" name="CSOB-DLP">
    <vt:lpwstr>CSOB-DLP:TAGInternal</vt:lpwstr>
  </property>
  <property fmtid="{D5CDD505-2E9C-101B-9397-08002B2CF9AE}" pid="8" name="MSIP_Label_d44a7eb9-e308-4cb8-ad88-b50d70445f3a_Enabled">
    <vt:lpwstr>true</vt:lpwstr>
  </property>
  <property fmtid="{D5CDD505-2E9C-101B-9397-08002B2CF9AE}" pid="9" name="MSIP_Label_d44a7eb9-e308-4cb8-ad88-b50d70445f3a_SetDate">
    <vt:lpwstr>2022-10-24T07:37:31Z</vt:lpwstr>
  </property>
  <property fmtid="{D5CDD505-2E9C-101B-9397-08002B2CF9AE}" pid="10" name="MSIP_Label_d44a7eb9-e308-4cb8-ad88-b50d70445f3a_Method">
    <vt:lpwstr>Standard</vt:lpwstr>
  </property>
  <property fmtid="{D5CDD505-2E9C-101B-9397-08002B2CF9AE}" pid="11" name="MSIP_Label_d44a7eb9-e308-4cb8-ad88-b50d70445f3a_Name">
    <vt:lpwstr>d44a7eb9-e308-4cb8-ad88-b50d70445f3a</vt:lpwstr>
  </property>
  <property fmtid="{D5CDD505-2E9C-101B-9397-08002B2CF9AE}" pid="12" name="MSIP_Label_d44a7eb9-e308-4cb8-ad88-b50d70445f3a_SiteId">
    <vt:lpwstr>64af2aee-7d6c-49ac-a409-192d3fee73b8</vt:lpwstr>
  </property>
  <property fmtid="{D5CDD505-2E9C-101B-9397-08002B2CF9AE}" pid="13" name="MSIP_Label_d44a7eb9-e308-4cb8-ad88-b50d70445f3a_ActionId">
    <vt:lpwstr>2cd9959f-82d6-4205-a6cf-0738381aa54c</vt:lpwstr>
  </property>
  <property fmtid="{D5CDD505-2E9C-101B-9397-08002B2CF9AE}" pid="14" name="MSIP_Label_d44a7eb9-e308-4cb8-ad88-b50d70445f3a_ContentBits">
    <vt:lpwstr>1</vt:lpwstr>
  </property>
  <property fmtid="{D5CDD505-2E9C-101B-9397-08002B2CF9AE}" pid="15" name="MSIP_Label_06385286-8155-42cb-8f3c-2e99713295e1_Enabled">
    <vt:lpwstr>true</vt:lpwstr>
  </property>
  <property fmtid="{D5CDD505-2E9C-101B-9397-08002B2CF9AE}" pid="16" name="MSIP_Label_06385286-8155-42cb-8f3c-2e99713295e1_SetDate">
    <vt:lpwstr>2024-02-05T10:08:58Z</vt:lpwstr>
  </property>
  <property fmtid="{D5CDD505-2E9C-101B-9397-08002B2CF9AE}" pid="17" name="MSIP_Label_06385286-8155-42cb-8f3c-2e99713295e1_Method">
    <vt:lpwstr>Standard</vt:lpwstr>
  </property>
  <property fmtid="{D5CDD505-2E9C-101B-9397-08002B2CF9AE}" pid="18" name="MSIP_Label_06385286-8155-42cb-8f3c-2e99713295e1_Name">
    <vt:lpwstr>Nešifrováno</vt:lpwstr>
  </property>
  <property fmtid="{D5CDD505-2E9C-101B-9397-08002B2CF9AE}" pid="19" name="MSIP_Label_06385286-8155-42cb-8f3c-2e99713295e1_SiteId">
    <vt:lpwstr>63bc9307-946b-4c36-9003-abc36ab892f7</vt:lpwstr>
  </property>
  <property fmtid="{D5CDD505-2E9C-101B-9397-08002B2CF9AE}" pid="20" name="MSIP_Label_06385286-8155-42cb-8f3c-2e99713295e1_ActionId">
    <vt:lpwstr>5b88e58c-c501-482e-8223-77084eddc176</vt:lpwstr>
  </property>
  <property fmtid="{D5CDD505-2E9C-101B-9397-08002B2CF9AE}" pid="21" name="MSIP_Label_06385286-8155-42cb-8f3c-2e99713295e1_ContentBits">
    <vt:lpwstr>0</vt:lpwstr>
  </property>
</Properties>
</file>