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76" w:rsidRPr="00885BC7" w:rsidRDefault="00C1427D" w:rsidP="00885B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</w:t>
      </w:r>
    </w:p>
    <w:p w:rsidR="00885BC7" w:rsidRDefault="00885BC7">
      <w:pPr>
        <w:rPr>
          <w:b/>
        </w:rPr>
      </w:pPr>
      <w:r w:rsidRPr="00885BC7">
        <w:rPr>
          <w:b/>
        </w:rPr>
        <w:t xml:space="preserve">Akce: </w:t>
      </w:r>
      <w:bookmarkStart w:id="0" w:name="_Ref459807955"/>
      <w:bookmarkStart w:id="1" w:name="_Ref461710599"/>
      <w:r w:rsidRPr="00885BC7">
        <w:rPr>
          <w:b/>
        </w:rPr>
        <w:t>Rekonstrukce kotelny pro nebytové prostory v objektu</w:t>
      </w:r>
      <w:bookmarkEnd w:id="0"/>
      <w:r w:rsidRPr="00885BC7">
        <w:rPr>
          <w:b/>
        </w:rPr>
        <w:t xml:space="preserve"> Blanická 187/1068 ve Staré </w:t>
      </w:r>
      <w:proofErr w:type="spellStart"/>
      <w:r w:rsidRPr="00885BC7">
        <w:rPr>
          <w:b/>
        </w:rPr>
        <w:t>Bělé</w:t>
      </w:r>
      <w:bookmarkEnd w:id="1"/>
      <w:proofErr w:type="spellEnd"/>
    </w:p>
    <w:p w:rsidR="00C1427D" w:rsidRPr="00885BC7" w:rsidRDefault="00C1427D">
      <w:pPr>
        <w:rPr>
          <w:b/>
        </w:rPr>
      </w:pPr>
    </w:p>
    <w:tbl>
      <w:tblPr>
        <w:tblStyle w:val="Mkatabulky"/>
        <w:tblW w:w="9322" w:type="dxa"/>
        <w:tblLook w:val="04A0"/>
      </w:tblPr>
      <w:tblGrid>
        <w:gridCol w:w="5897"/>
        <w:gridCol w:w="3425"/>
      </w:tblGrid>
      <w:tr w:rsidR="00C1427D" w:rsidTr="00C1427D">
        <w:tc>
          <w:tcPr>
            <w:tcW w:w="5897" w:type="dxa"/>
          </w:tcPr>
          <w:p w:rsidR="00C1427D" w:rsidRDefault="00C1427D" w:rsidP="00885BC7">
            <w:r>
              <w:t>Akce</w:t>
            </w:r>
          </w:p>
        </w:tc>
        <w:tc>
          <w:tcPr>
            <w:tcW w:w="3425" w:type="dxa"/>
          </w:tcPr>
          <w:p w:rsidR="00C1427D" w:rsidRDefault="00C1427D" w:rsidP="00885BC7">
            <w:r>
              <w:t>Do (od předání staveniště)</w:t>
            </w:r>
          </w:p>
        </w:tc>
      </w:tr>
      <w:tr w:rsidR="00C1427D" w:rsidTr="00C1427D">
        <w:tc>
          <w:tcPr>
            <w:tcW w:w="5897" w:type="dxa"/>
          </w:tcPr>
          <w:p w:rsidR="00C1427D" w:rsidRDefault="00C1427D" w:rsidP="00885BC7">
            <w:r>
              <w:t xml:space="preserve">Instalace ohřívače a zprovoznění </w:t>
            </w:r>
            <w:proofErr w:type="spellStart"/>
            <w:r>
              <w:t>elektro</w:t>
            </w:r>
            <w:proofErr w:type="spellEnd"/>
            <w:r>
              <w:t xml:space="preserve"> ohřevu</w:t>
            </w:r>
          </w:p>
        </w:tc>
        <w:tc>
          <w:tcPr>
            <w:tcW w:w="3425" w:type="dxa"/>
          </w:tcPr>
          <w:p w:rsidR="00C1427D" w:rsidRDefault="00C1427D" w:rsidP="00885BC7">
            <w:r>
              <w:t>2 dnů</w:t>
            </w:r>
          </w:p>
        </w:tc>
      </w:tr>
      <w:tr w:rsidR="00C1427D" w:rsidTr="00C1427D">
        <w:tc>
          <w:tcPr>
            <w:tcW w:w="5897" w:type="dxa"/>
          </w:tcPr>
          <w:p w:rsidR="00C1427D" w:rsidRDefault="00C1427D" w:rsidP="00885BC7">
            <w:r>
              <w:t>Instalace a napojení kotlů na otopnou soustavu a ohřívač</w:t>
            </w:r>
          </w:p>
        </w:tc>
        <w:tc>
          <w:tcPr>
            <w:tcW w:w="3425" w:type="dxa"/>
          </w:tcPr>
          <w:p w:rsidR="00C1427D" w:rsidRDefault="00C1427D" w:rsidP="00885BC7">
            <w:r>
              <w:t>10 dnů</w:t>
            </w:r>
          </w:p>
        </w:tc>
      </w:tr>
      <w:tr w:rsidR="00C1427D" w:rsidTr="00C1427D">
        <w:tc>
          <w:tcPr>
            <w:tcW w:w="5897" w:type="dxa"/>
          </w:tcPr>
          <w:p w:rsidR="00C1427D" w:rsidRDefault="00C1427D" w:rsidP="00885BC7">
            <w:r>
              <w:t>Instalace komínu, odvod spalin</w:t>
            </w:r>
          </w:p>
        </w:tc>
        <w:tc>
          <w:tcPr>
            <w:tcW w:w="3425" w:type="dxa"/>
          </w:tcPr>
          <w:p w:rsidR="00C1427D" w:rsidRDefault="00C1427D" w:rsidP="00885BC7">
            <w:r>
              <w:t>10 dnů</w:t>
            </w:r>
          </w:p>
        </w:tc>
      </w:tr>
      <w:tr w:rsidR="00C1427D" w:rsidTr="006C386B">
        <w:tc>
          <w:tcPr>
            <w:tcW w:w="5897" w:type="dxa"/>
          </w:tcPr>
          <w:p w:rsidR="00C1427D" w:rsidRDefault="00C1427D" w:rsidP="006C386B">
            <w:r>
              <w:t>regulace</w:t>
            </w:r>
          </w:p>
        </w:tc>
        <w:tc>
          <w:tcPr>
            <w:tcW w:w="3425" w:type="dxa"/>
          </w:tcPr>
          <w:p w:rsidR="00C1427D" w:rsidRDefault="00C1427D" w:rsidP="006C386B">
            <w:r>
              <w:t>15 dnů</w:t>
            </w:r>
          </w:p>
        </w:tc>
      </w:tr>
      <w:tr w:rsidR="00C1427D" w:rsidTr="006C386B">
        <w:tc>
          <w:tcPr>
            <w:tcW w:w="5897" w:type="dxa"/>
          </w:tcPr>
          <w:p w:rsidR="00C1427D" w:rsidRDefault="00C1427D" w:rsidP="006C386B">
            <w:r>
              <w:t>Revize a zprovoznění díla</w:t>
            </w:r>
          </w:p>
        </w:tc>
        <w:tc>
          <w:tcPr>
            <w:tcW w:w="3425" w:type="dxa"/>
          </w:tcPr>
          <w:p w:rsidR="00C1427D" w:rsidRDefault="00C1427D" w:rsidP="006C386B">
            <w:r>
              <w:t>20</w:t>
            </w:r>
            <w:r>
              <w:t xml:space="preserve"> dnů</w:t>
            </w:r>
          </w:p>
        </w:tc>
      </w:tr>
    </w:tbl>
    <w:p w:rsidR="00885BC7" w:rsidRDefault="00885BC7" w:rsidP="00885BC7"/>
    <w:p w:rsidR="00885BC7" w:rsidRDefault="00885BC7" w:rsidP="00885BC7"/>
    <w:p w:rsidR="00885BC7" w:rsidRDefault="00885BC7" w:rsidP="00885BC7"/>
    <w:p w:rsidR="00885BC7" w:rsidRDefault="00885BC7" w:rsidP="00885BC7"/>
    <w:p w:rsidR="00885BC7" w:rsidRDefault="00885BC7" w:rsidP="00885BC7">
      <w:pPr>
        <w:jc w:val="center"/>
      </w:pPr>
      <w:r>
        <w:t>Rostislav Dubina</w:t>
      </w:r>
    </w:p>
    <w:sectPr w:rsidR="00885BC7" w:rsidSect="001E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D7C80"/>
    <w:multiLevelType w:val="hybridMultilevel"/>
    <w:tmpl w:val="2E18D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BC7"/>
    <w:rsid w:val="001E0676"/>
    <w:rsid w:val="00225388"/>
    <w:rsid w:val="0047595F"/>
    <w:rsid w:val="00564577"/>
    <w:rsid w:val="00885BC7"/>
    <w:rsid w:val="00C1427D"/>
    <w:rsid w:val="00CB0E5A"/>
    <w:rsid w:val="00CC2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BC7"/>
    <w:pPr>
      <w:ind w:left="720"/>
      <w:contextualSpacing/>
    </w:pPr>
  </w:style>
  <w:style w:type="table" w:styleId="Mkatabulky">
    <w:name w:val="Table Grid"/>
    <w:basedOn w:val="Normlntabulka"/>
    <w:uiPriority w:val="59"/>
    <w:rsid w:val="00C1427D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315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Mojmír Krejčíček</dc:creator>
  <cp:lastModifiedBy>Mojmír Krejčíček</cp:lastModifiedBy>
  <cp:revision>3</cp:revision>
  <dcterms:created xsi:type="dcterms:W3CDTF">2016-09-15T12:14:00Z</dcterms:created>
  <dcterms:modified xsi:type="dcterms:W3CDTF">2016-09-15T12:18:00Z</dcterms:modified>
</cp:coreProperties>
</file>