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B00D" w14:textId="28D17A8B" w:rsidR="00B00B7B" w:rsidRPr="00F4212A" w:rsidRDefault="00F4212A" w:rsidP="007222BD">
      <w:pPr>
        <w:pStyle w:val="Smlouvanadpis1"/>
        <w:jc w:val="right"/>
        <w:rPr>
          <w:rFonts w:ascii="Georgia" w:eastAsia="SimSun" w:hAnsi="Georgia"/>
          <w:b w:val="0"/>
          <w:noProof w:val="0"/>
          <w:color w:val="00000A"/>
          <w:sz w:val="22"/>
          <w:szCs w:val="22"/>
          <w:lang w:eastAsia="zh-CN"/>
        </w:rPr>
      </w:pPr>
      <w:r w:rsidRPr="00EE5754">
        <w:rPr>
          <w:rFonts w:ascii="Georgia" w:eastAsia="SimSun" w:hAnsi="Georgia"/>
          <w:b w:val="0"/>
          <w:noProof w:val="0"/>
          <w:color w:val="00000A"/>
          <w:sz w:val="22"/>
          <w:szCs w:val="22"/>
          <w:lang w:eastAsia="zh-CN"/>
        </w:rPr>
        <w:t>Č.j. NG</w:t>
      </w:r>
      <w:r w:rsidR="00F67028" w:rsidRPr="00EE5754">
        <w:rPr>
          <w:rFonts w:ascii="Georgia" w:eastAsia="SimSun" w:hAnsi="Georgia"/>
          <w:b w:val="0"/>
          <w:noProof w:val="0"/>
          <w:color w:val="00000A"/>
          <w:sz w:val="22"/>
          <w:szCs w:val="22"/>
          <w:lang w:eastAsia="zh-CN"/>
        </w:rPr>
        <w:t>/</w:t>
      </w:r>
      <w:r w:rsidR="001F66C9">
        <w:rPr>
          <w:rFonts w:ascii="Georgia" w:eastAsia="SimSun" w:hAnsi="Georgia"/>
          <w:b w:val="0"/>
          <w:noProof w:val="0"/>
          <w:color w:val="00000A"/>
          <w:sz w:val="22"/>
          <w:szCs w:val="22"/>
          <w:lang w:eastAsia="zh-CN"/>
        </w:rPr>
        <w:t>920</w:t>
      </w:r>
      <w:r w:rsidR="00B3330F" w:rsidRPr="00EE5754">
        <w:rPr>
          <w:rFonts w:ascii="Georgia" w:eastAsia="SimSun" w:hAnsi="Georgia"/>
          <w:b w:val="0"/>
          <w:noProof w:val="0"/>
          <w:color w:val="00000A"/>
          <w:sz w:val="22"/>
          <w:szCs w:val="22"/>
          <w:lang w:eastAsia="zh-CN"/>
        </w:rPr>
        <w:t>/</w:t>
      </w:r>
      <w:r w:rsidR="00EE5754">
        <w:rPr>
          <w:rFonts w:ascii="Georgia" w:eastAsia="SimSun" w:hAnsi="Georgia"/>
          <w:b w:val="0"/>
          <w:noProof w:val="0"/>
          <w:color w:val="00000A"/>
          <w:sz w:val="22"/>
          <w:szCs w:val="22"/>
          <w:lang w:eastAsia="zh-CN"/>
        </w:rPr>
        <w:t>202</w:t>
      </w:r>
      <w:r w:rsidR="00F67028">
        <w:rPr>
          <w:rFonts w:ascii="Georgia" w:eastAsia="SimSun" w:hAnsi="Georgia"/>
          <w:b w:val="0"/>
          <w:noProof w:val="0"/>
          <w:color w:val="00000A"/>
          <w:sz w:val="22"/>
          <w:szCs w:val="22"/>
          <w:lang w:eastAsia="zh-CN"/>
        </w:rPr>
        <w:t>4</w:t>
      </w:r>
    </w:p>
    <w:p w14:paraId="010BCCD3" w14:textId="77777777" w:rsidR="00F4212A" w:rsidRPr="00B00B7B" w:rsidRDefault="00F4212A" w:rsidP="00B00B7B">
      <w:pPr>
        <w:pStyle w:val="Smlouvanadpis1"/>
        <w:rPr>
          <w:rFonts w:ascii="Georgia" w:hAnsi="Georgia"/>
          <w:sz w:val="28"/>
          <w:szCs w:val="28"/>
        </w:rPr>
      </w:pPr>
    </w:p>
    <w:p w14:paraId="3CBD75EC" w14:textId="17D721D0" w:rsidR="00B3330F" w:rsidRDefault="00B3330F" w:rsidP="00B00B7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Dodatek č. </w:t>
      </w:r>
      <w:r w:rsidR="00F67028">
        <w:rPr>
          <w:b/>
          <w:color w:val="000000"/>
          <w:sz w:val="28"/>
          <w:szCs w:val="28"/>
        </w:rPr>
        <w:t xml:space="preserve">1 </w:t>
      </w:r>
    </w:p>
    <w:p w14:paraId="4B61AC36" w14:textId="77777777" w:rsidR="00B00B7B" w:rsidRPr="00B00B7B" w:rsidRDefault="00B3330F" w:rsidP="00B00B7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ke smlouvě</w:t>
      </w:r>
      <w:r w:rsidR="00B00B7B" w:rsidRPr="00B00B7B">
        <w:rPr>
          <w:b/>
          <w:color w:val="000000"/>
          <w:sz w:val="28"/>
          <w:szCs w:val="28"/>
        </w:rPr>
        <w:t xml:space="preserve"> o poskytování služeb kontroly vybraných technických prostředků požární ochrany</w:t>
      </w:r>
    </w:p>
    <w:p w14:paraId="7D1871E0" w14:textId="77777777" w:rsidR="00B00B7B" w:rsidRPr="00B00B7B" w:rsidRDefault="00B00B7B" w:rsidP="00B00B7B">
      <w:pPr>
        <w:pStyle w:val="Smlouvaposkytovatel"/>
        <w:rPr>
          <w:rFonts w:ascii="Georgia" w:hAnsi="Georgia"/>
          <w:b/>
          <w:sz w:val="22"/>
          <w:szCs w:val="22"/>
        </w:rPr>
      </w:pPr>
    </w:p>
    <w:p w14:paraId="2DD58B8C" w14:textId="77777777" w:rsidR="00B00B7B" w:rsidRPr="00B00B7B" w:rsidRDefault="00B00B7B" w:rsidP="00B00B7B">
      <w:pPr>
        <w:pStyle w:val="Tlotextu"/>
        <w:spacing w:after="0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b/>
          <w:bCs/>
          <w:sz w:val="22"/>
          <w:szCs w:val="22"/>
        </w:rPr>
        <w:t>Národní galerie v Praze</w:t>
      </w:r>
      <w:r w:rsidRPr="00B00B7B">
        <w:rPr>
          <w:rFonts w:ascii="Georgia" w:hAnsi="Georgia"/>
          <w:sz w:val="22"/>
          <w:szCs w:val="22"/>
        </w:rPr>
        <w:br/>
        <w:t>se sídlem: Staroměstské náměstí 606/12, 110 15, Praha 1 - Staré Město</w:t>
      </w:r>
      <w:r w:rsidRPr="00B00B7B">
        <w:rPr>
          <w:rFonts w:ascii="Georgia" w:hAnsi="Georgia"/>
          <w:sz w:val="22"/>
          <w:szCs w:val="22"/>
        </w:rPr>
        <w:br/>
        <w:t>IČ: 00023281</w:t>
      </w:r>
    </w:p>
    <w:p w14:paraId="7457465C" w14:textId="77777777" w:rsidR="00B00B7B" w:rsidRPr="00B00B7B" w:rsidRDefault="00B00B7B" w:rsidP="00B00B7B">
      <w:pPr>
        <w:pStyle w:val="Tlotextu"/>
        <w:spacing w:after="0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sz w:val="22"/>
          <w:szCs w:val="22"/>
        </w:rPr>
        <w:t>DIČ: CZ00023281</w:t>
      </w:r>
    </w:p>
    <w:p w14:paraId="533322B8" w14:textId="77777777" w:rsidR="00B00B7B" w:rsidRPr="00B00B7B" w:rsidRDefault="00B00B7B" w:rsidP="00B00B7B">
      <w:pPr>
        <w:pStyle w:val="Tlotextu"/>
        <w:spacing w:after="0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sz w:val="22"/>
          <w:szCs w:val="22"/>
        </w:rPr>
        <w:t xml:space="preserve">Zastoupená: </w:t>
      </w:r>
      <w:r w:rsidR="00F4212A">
        <w:rPr>
          <w:rFonts w:ascii="Georgia" w:hAnsi="Georgia"/>
          <w:sz w:val="22"/>
          <w:szCs w:val="22"/>
        </w:rPr>
        <w:t xml:space="preserve">Petr </w:t>
      </w:r>
      <w:r w:rsidR="00B3330F">
        <w:rPr>
          <w:rFonts w:ascii="Georgia" w:hAnsi="Georgia"/>
          <w:sz w:val="22"/>
          <w:szCs w:val="22"/>
        </w:rPr>
        <w:t>Jedlička</w:t>
      </w:r>
      <w:r w:rsidR="00F4212A">
        <w:rPr>
          <w:rFonts w:ascii="Georgia" w:hAnsi="Georgia"/>
          <w:sz w:val="22"/>
          <w:szCs w:val="22"/>
        </w:rPr>
        <w:t>, Bezpečnostní ředitel</w:t>
      </w:r>
    </w:p>
    <w:p w14:paraId="6BC7CAE0" w14:textId="05CF2083" w:rsidR="00B00B7B" w:rsidRPr="00B00B7B" w:rsidRDefault="00B00B7B" w:rsidP="00B00B7B">
      <w:pPr>
        <w:pStyle w:val="Tlotextu"/>
        <w:spacing w:after="0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sz w:val="22"/>
          <w:szCs w:val="22"/>
        </w:rPr>
        <w:t xml:space="preserve">Bankovní spojení: </w:t>
      </w:r>
      <w:r w:rsidR="008F63E8">
        <w:rPr>
          <w:rFonts w:ascii="Georgia" w:hAnsi="Georgia"/>
          <w:sz w:val="22"/>
          <w:szCs w:val="22"/>
        </w:rPr>
        <w:t>XXXXXXXX</w:t>
      </w:r>
    </w:p>
    <w:p w14:paraId="6ABEF200" w14:textId="7770C428" w:rsidR="00B00B7B" w:rsidRPr="00B00B7B" w:rsidRDefault="00B00B7B" w:rsidP="00B00B7B">
      <w:pPr>
        <w:pStyle w:val="Tlotextu"/>
        <w:spacing w:after="0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sz w:val="22"/>
          <w:szCs w:val="22"/>
        </w:rPr>
        <w:t xml:space="preserve">Číslo účtu: </w:t>
      </w:r>
      <w:r w:rsidR="008F63E8">
        <w:rPr>
          <w:rFonts w:ascii="Georgia" w:hAnsi="Georgia"/>
          <w:sz w:val="22"/>
          <w:szCs w:val="22"/>
        </w:rPr>
        <w:t>XXXXXXXXXXXXXXXX</w:t>
      </w:r>
      <w:r w:rsidRPr="00B00B7B">
        <w:rPr>
          <w:rFonts w:ascii="Georgia" w:hAnsi="Georgia"/>
          <w:sz w:val="22"/>
          <w:szCs w:val="22"/>
        </w:rPr>
        <w:br/>
        <w:t>(dále jen jako „</w:t>
      </w:r>
      <w:r w:rsidRPr="00B00B7B">
        <w:rPr>
          <w:rStyle w:val="Silnzdraznn"/>
          <w:rFonts w:ascii="Georgia" w:hAnsi="Georgia"/>
          <w:bCs/>
          <w:sz w:val="22"/>
          <w:szCs w:val="22"/>
        </w:rPr>
        <w:t>Objednatel</w:t>
      </w:r>
      <w:r w:rsidRPr="00B00B7B">
        <w:rPr>
          <w:rFonts w:ascii="Georgia" w:hAnsi="Georgia"/>
          <w:sz w:val="22"/>
          <w:szCs w:val="22"/>
        </w:rPr>
        <w:t>“ na straně jedné)</w:t>
      </w:r>
      <w:r w:rsidRPr="00B00B7B">
        <w:rPr>
          <w:rFonts w:ascii="Georgia" w:hAnsi="Georgia"/>
          <w:sz w:val="22"/>
          <w:szCs w:val="22"/>
        </w:rPr>
        <w:br/>
        <w:t> </w:t>
      </w:r>
      <w:r w:rsidRPr="00B00B7B">
        <w:rPr>
          <w:rFonts w:ascii="Georgia" w:hAnsi="Georgia"/>
          <w:sz w:val="22"/>
          <w:szCs w:val="22"/>
        </w:rPr>
        <w:br/>
        <w:t>a</w:t>
      </w:r>
      <w:r w:rsidRPr="00B00B7B">
        <w:rPr>
          <w:rFonts w:ascii="Georgia" w:hAnsi="Georgia"/>
          <w:sz w:val="22"/>
          <w:szCs w:val="22"/>
        </w:rPr>
        <w:br/>
      </w:r>
      <w:r w:rsidRPr="00B00B7B">
        <w:rPr>
          <w:rFonts w:ascii="Georgia" w:hAnsi="Georgia"/>
          <w:b/>
          <w:sz w:val="22"/>
          <w:szCs w:val="22"/>
        </w:rPr>
        <w:t> </w:t>
      </w:r>
      <w:r w:rsidRPr="00B00B7B">
        <w:rPr>
          <w:rFonts w:ascii="Georgia" w:hAnsi="Georgia"/>
          <w:b/>
          <w:sz w:val="22"/>
          <w:szCs w:val="22"/>
        </w:rPr>
        <w:br/>
        <w:t>Luboš Vystavěl</w:t>
      </w:r>
      <w:r w:rsidRPr="00B00B7B">
        <w:rPr>
          <w:rFonts w:ascii="Georgia" w:hAnsi="Georgia"/>
          <w:sz w:val="22"/>
          <w:szCs w:val="22"/>
        </w:rPr>
        <w:br/>
        <w:t xml:space="preserve">se sídlem: </w:t>
      </w:r>
      <w:r w:rsidR="00BC5135">
        <w:rPr>
          <w:rFonts w:ascii="Georgia" w:hAnsi="Georgia"/>
          <w:sz w:val="22"/>
          <w:szCs w:val="22"/>
        </w:rPr>
        <w:t>Bělehradská</w:t>
      </w:r>
      <w:r w:rsidRPr="00B00B7B">
        <w:rPr>
          <w:rFonts w:ascii="Georgia" w:hAnsi="Georgia"/>
          <w:sz w:val="22"/>
          <w:szCs w:val="22"/>
        </w:rPr>
        <w:t xml:space="preserve"> 858/23, Praha 2, 12000</w:t>
      </w:r>
    </w:p>
    <w:p w14:paraId="3A56E94E" w14:textId="77777777" w:rsidR="00B00B7B" w:rsidRDefault="00B00B7B" w:rsidP="00B00B7B">
      <w:pPr>
        <w:pStyle w:val="Tlotextu"/>
        <w:spacing w:after="0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sz w:val="22"/>
          <w:szCs w:val="22"/>
        </w:rPr>
        <w:t>IČ: 06417906</w:t>
      </w:r>
    </w:p>
    <w:p w14:paraId="505ADA50" w14:textId="3DC502F5" w:rsidR="00F67028" w:rsidRPr="00616355" w:rsidRDefault="00F67028" w:rsidP="00F67028">
      <w:pPr>
        <w:pStyle w:val="Tlotextu"/>
        <w:spacing w:after="0"/>
        <w:rPr>
          <w:rFonts w:ascii="Georgia" w:hAnsi="Georgia"/>
          <w:sz w:val="22"/>
          <w:szCs w:val="22"/>
        </w:rPr>
      </w:pPr>
      <w:r w:rsidRPr="00616355">
        <w:rPr>
          <w:rFonts w:ascii="Georgia" w:hAnsi="Georgia"/>
          <w:sz w:val="22"/>
          <w:szCs w:val="22"/>
        </w:rPr>
        <w:t>Bankovní spojení:</w:t>
      </w:r>
      <w:r>
        <w:rPr>
          <w:rFonts w:ascii="Georgia" w:hAnsi="Georgia"/>
          <w:sz w:val="22"/>
          <w:szCs w:val="22"/>
        </w:rPr>
        <w:t xml:space="preserve"> </w:t>
      </w:r>
      <w:r w:rsidR="008F63E8">
        <w:rPr>
          <w:rFonts w:ascii="Georgia" w:hAnsi="Georgia"/>
          <w:sz w:val="22"/>
          <w:szCs w:val="22"/>
        </w:rPr>
        <w:t>XXXXXXXXXXXXXX</w:t>
      </w:r>
    </w:p>
    <w:p w14:paraId="3DA9498C" w14:textId="69E421BD" w:rsidR="00F67028" w:rsidRPr="00F67028" w:rsidRDefault="00F67028" w:rsidP="00B00B7B">
      <w:pPr>
        <w:pStyle w:val="Tlotextu"/>
        <w:spacing w:after="0"/>
        <w:rPr>
          <w:rFonts w:ascii="Georgia" w:hAnsi="Georgia"/>
          <w:sz w:val="22"/>
          <w:szCs w:val="22"/>
        </w:rPr>
      </w:pPr>
      <w:r w:rsidRPr="00616355">
        <w:rPr>
          <w:rFonts w:ascii="Georgia" w:hAnsi="Georgia"/>
          <w:sz w:val="22"/>
          <w:szCs w:val="22"/>
        </w:rPr>
        <w:t>Číslo účtu:</w:t>
      </w:r>
      <w:r>
        <w:rPr>
          <w:rFonts w:ascii="Georgia" w:hAnsi="Georgia"/>
          <w:sz w:val="22"/>
          <w:szCs w:val="22"/>
        </w:rPr>
        <w:t xml:space="preserve"> </w:t>
      </w:r>
      <w:r w:rsidR="008F63E8">
        <w:rPr>
          <w:rFonts w:ascii="Georgia" w:hAnsi="Georgia"/>
          <w:sz w:val="22"/>
          <w:szCs w:val="22"/>
        </w:rPr>
        <w:t>XXXXXXXXXXXXXX</w:t>
      </w:r>
      <w:r>
        <w:rPr>
          <w:rFonts w:ascii="Georgia" w:hAnsi="Georgia"/>
          <w:sz w:val="22"/>
          <w:szCs w:val="22"/>
        </w:rPr>
        <w:t xml:space="preserve"> </w:t>
      </w:r>
      <w:r w:rsidRPr="00B00B7B">
        <w:rPr>
          <w:rFonts w:ascii="Georgia" w:hAnsi="Georgia"/>
          <w:sz w:val="22"/>
          <w:szCs w:val="22"/>
        </w:rPr>
        <w:t xml:space="preserve"> </w:t>
      </w:r>
    </w:p>
    <w:p w14:paraId="3341201E" w14:textId="77777777" w:rsidR="007E331F" w:rsidRDefault="00B00B7B" w:rsidP="007E331F">
      <w:pPr>
        <w:pStyle w:val="Tlotextu"/>
        <w:spacing w:after="0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sz w:val="22"/>
          <w:szCs w:val="22"/>
        </w:rPr>
        <w:t>(dále jen jako „</w:t>
      </w:r>
      <w:r w:rsidRPr="00B00B7B">
        <w:rPr>
          <w:rStyle w:val="Silnzdraznn"/>
          <w:rFonts w:ascii="Georgia" w:hAnsi="Georgia"/>
          <w:bCs/>
          <w:sz w:val="22"/>
          <w:szCs w:val="22"/>
        </w:rPr>
        <w:t>Poskytovatel</w:t>
      </w:r>
      <w:r w:rsidRPr="00B00B7B">
        <w:rPr>
          <w:rFonts w:ascii="Georgia" w:hAnsi="Georgia"/>
          <w:sz w:val="22"/>
          <w:szCs w:val="22"/>
        </w:rPr>
        <w:t>“ na straně druhé)</w:t>
      </w:r>
      <w:r w:rsidRPr="00B00B7B">
        <w:rPr>
          <w:rFonts w:ascii="Georgia" w:hAnsi="Georgia"/>
          <w:sz w:val="22"/>
          <w:szCs w:val="22"/>
        </w:rPr>
        <w:br/>
        <w:t> </w:t>
      </w:r>
    </w:p>
    <w:p w14:paraId="6479DD03" w14:textId="0D96DC3A" w:rsidR="00B00B7B" w:rsidRPr="00B00B7B" w:rsidRDefault="00B00B7B" w:rsidP="007E331F">
      <w:pPr>
        <w:pStyle w:val="Tlotextu"/>
        <w:spacing w:after="0"/>
        <w:jc w:val="both"/>
        <w:rPr>
          <w:rFonts w:ascii="Georgia" w:hAnsi="Georgia"/>
          <w:sz w:val="22"/>
          <w:szCs w:val="22"/>
        </w:rPr>
      </w:pPr>
      <w:r w:rsidRPr="00B00B7B">
        <w:rPr>
          <w:rFonts w:ascii="Georgia" w:hAnsi="Georgia"/>
          <w:sz w:val="22"/>
          <w:szCs w:val="22"/>
        </w:rPr>
        <w:br/>
        <w:t>uzavírají níže uvedeného dne, měsíce a roku t</w:t>
      </w:r>
      <w:r w:rsidR="00B3330F">
        <w:rPr>
          <w:rFonts w:ascii="Georgia" w:hAnsi="Georgia"/>
          <w:sz w:val="22"/>
          <w:szCs w:val="22"/>
        </w:rPr>
        <w:t xml:space="preserve">ento </w:t>
      </w:r>
      <w:r w:rsidR="00B3330F" w:rsidRPr="007E331F">
        <w:rPr>
          <w:rFonts w:ascii="Georgia" w:hAnsi="Georgia"/>
          <w:b/>
          <w:sz w:val="22"/>
          <w:szCs w:val="22"/>
        </w:rPr>
        <w:t xml:space="preserve">Dodatek č. </w:t>
      </w:r>
      <w:r w:rsidR="00F67028">
        <w:rPr>
          <w:rFonts w:ascii="Georgia" w:hAnsi="Georgia"/>
          <w:b/>
          <w:sz w:val="22"/>
          <w:szCs w:val="22"/>
        </w:rPr>
        <w:t>1</w:t>
      </w:r>
      <w:r w:rsidR="00B3330F" w:rsidRPr="007E331F">
        <w:rPr>
          <w:rFonts w:ascii="Georgia" w:hAnsi="Georgia"/>
          <w:b/>
          <w:sz w:val="22"/>
          <w:szCs w:val="22"/>
        </w:rPr>
        <w:t xml:space="preserve"> ke</w:t>
      </w:r>
      <w:r w:rsidR="00B3330F">
        <w:rPr>
          <w:rFonts w:ascii="Georgia" w:hAnsi="Georgia"/>
          <w:sz w:val="22"/>
          <w:szCs w:val="22"/>
        </w:rPr>
        <w:t xml:space="preserve"> </w:t>
      </w:r>
      <w:r w:rsidR="00B3330F">
        <w:rPr>
          <w:rFonts w:ascii="Georgia" w:hAnsi="Georgia"/>
          <w:b/>
          <w:bCs/>
          <w:sz w:val="22"/>
          <w:szCs w:val="22"/>
        </w:rPr>
        <w:t>s</w:t>
      </w:r>
      <w:r w:rsidR="00B3330F">
        <w:rPr>
          <w:rStyle w:val="Silnzdraznn"/>
          <w:rFonts w:ascii="Georgia" w:hAnsi="Georgia"/>
          <w:bCs/>
          <w:sz w:val="22"/>
          <w:szCs w:val="22"/>
        </w:rPr>
        <w:t>mlouvě</w:t>
      </w:r>
      <w:r w:rsidRPr="00B00B7B">
        <w:rPr>
          <w:rFonts w:ascii="Georgia" w:hAnsi="Georgia"/>
          <w:sz w:val="22"/>
          <w:szCs w:val="22"/>
        </w:rPr>
        <w:t xml:space="preserve"> </w:t>
      </w:r>
      <w:r w:rsidRPr="00B00B7B">
        <w:rPr>
          <w:rFonts w:ascii="Georgia" w:hAnsi="Georgia"/>
          <w:b/>
          <w:sz w:val="22"/>
          <w:szCs w:val="22"/>
        </w:rPr>
        <w:t>o poskytování služeb</w:t>
      </w:r>
      <w:r w:rsidRPr="00B00B7B">
        <w:rPr>
          <w:rFonts w:ascii="Georgia" w:hAnsi="Georgia"/>
          <w:sz w:val="22"/>
          <w:szCs w:val="22"/>
        </w:rPr>
        <w:t xml:space="preserve"> </w:t>
      </w:r>
      <w:r w:rsidR="007E331F">
        <w:rPr>
          <w:rFonts w:ascii="Georgia" w:hAnsi="Georgia"/>
          <w:b/>
          <w:sz w:val="22"/>
          <w:szCs w:val="22"/>
        </w:rPr>
        <w:t xml:space="preserve">kontroly vybraných technických prostředků požární ochrany </w:t>
      </w:r>
      <w:r w:rsidR="007E331F">
        <w:rPr>
          <w:rFonts w:ascii="Georgia" w:hAnsi="Georgia"/>
          <w:sz w:val="22"/>
          <w:szCs w:val="22"/>
        </w:rPr>
        <w:t xml:space="preserve">ze dne </w:t>
      </w:r>
      <w:r w:rsidR="00F67028">
        <w:rPr>
          <w:rFonts w:ascii="Georgia" w:hAnsi="Georgia"/>
          <w:sz w:val="22"/>
          <w:szCs w:val="22"/>
        </w:rPr>
        <w:t>20</w:t>
      </w:r>
      <w:r w:rsidR="00EE5754">
        <w:rPr>
          <w:rFonts w:ascii="Georgia" w:hAnsi="Georgia"/>
          <w:sz w:val="22"/>
          <w:szCs w:val="22"/>
        </w:rPr>
        <w:t>.</w:t>
      </w:r>
      <w:r w:rsidR="00F67028">
        <w:rPr>
          <w:rFonts w:ascii="Georgia" w:hAnsi="Georgia"/>
          <w:sz w:val="22"/>
          <w:szCs w:val="22"/>
        </w:rPr>
        <w:t>11</w:t>
      </w:r>
      <w:r w:rsidR="00EE5754">
        <w:rPr>
          <w:rFonts w:ascii="Georgia" w:hAnsi="Georgia"/>
          <w:sz w:val="22"/>
          <w:szCs w:val="22"/>
        </w:rPr>
        <w:t>.202</w:t>
      </w:r>
      <w:r w:rsidR="00F67028">
        <w:rPr>
          <w:rFonts w:ascii="Georgia" w:hAnsi="Georgia"/>
          <w:sz w:val="22"/>
          <w:szCs w:val="22"/>
        </w:rPr>
        <w:t>3</w:t>
      </w:r>
      <w:r w:rsidR="007E331F">
        <w:rPr>
          <w:rFonts w:ascii="Georgia" w:hAnsi="Georgia"/>
          <w:sz w:val="22"/>
          <w:szCs w:val="22"/>
        </w:rPr>
        <w:t>, č.j.  NG/</w:t>
      </w:r>
      <w:r w:rsidR="00F67028">
        <w:rPr>
          <w:rFonts w:ascii="Georgia" w:hAnsi="Georgia"/>
          <w:sz w:val="22"/>
          <w:szCs w:val="22"/>
        </w:rPr>
        <w:t>1629</w:t>
      </w:r>
      <w:r w:rsidR="007E331F">
        <w:rPr>
          <w:rFonts w:ascii="Georgia" w:hAnsi="Georgia"/>
          <w:sz w:val="22"/>
          <w:szCs w:val="22"/>
        </w:rPr>
        <w:t>/</w:t>
      </w:r>
      <w:r w:rsidR="00F67028">
        <w:rPr>
          <w:rFonts w:ascii="Georgia" w:hAnsi="Georgia"/>
          <w:sz w:val="22"/>
          <w:szCs w:val="22"/>
        </w:rPr>
        <w:t>2023</w:t>
      </w:r>
      <w:r w:rsidR="007E331F">
        <w:rPr>
          <w:rFonts w:ascii="Georgia" w:hAnsi="Georgia"/>
          <w:sz w:val="22"/>
          <w:szCs w:val="22"/>
        </w:rPr>
        <w:t>(dále jen </w:t>
      </w:r>
      <w:r w:rsidRPr="00B00B7B">
        <w:rPr>
          <w:rFonts w:ascii="Georgia" w:hAnsi="Georgia"/>
          <w:sz w:val="22"/>
          <w:szCs w:val="22"/>
        </w:rPr>
        <w:t>„</w:t>
      </w:r>
      <w:r w:rsidR="007E331F">
        <w:rPr>
          <w:rStyle w:val="Silnzdraznn"/>
          <w:rFonts w:ascii="Georgia" w:hAnsi="Georgia"/>
          <w:bCs/>
          <w:sz w:val="22"/>
          <w:szCs w:val="22"/>
        </w:rPr>
        <w:t>Dodatek</w:t>
      </w:r>
      <w:r w:rsidRPr="00B00B7B">
        <w:rPr>
          <w:rFonts w:ascii="Georgia" w:hAnsi="Georgia"/>
          <w:sz w:val="22"/>
          <w:szCs w:val="22"/>
        </w:rPr>
        <w:t>“)</w:t>
      </w:r>
      <w:r w:rsidR="007E331F" w:rsidRPr="007E331F">
        <w:rPr>
          <w:rFonts w:ascii="Georgia" w:hAnsi="Georgia"/>
          <w:sz w:val="22"/>
          <w:szCs w:val="22"/>
        </w:rPr>
        <w:t>.</w:t>
      </w:r>
      <w:r w:rsidRPr="00B00B7B">
        <w:rPr>
          <w:rFonts w:ascii="Georgia" w:hAnsi="Georgia"/>
          <w:sz w:val="22"/>
          <w:szCs w:val="22"/>
        </w:rPr>
        <w:br/>
      </w:r>
      <w:bookmarkStart w:id="0" w:name="_Ref389209512"/>
    </w:p>
    <w:p w14:paraId="3220AC2F" w14:textId="77777777" w:rsidR="00B00B7B" w:rsidRPr="00B00B7B" w:rsidRDefault="00B00B7B" w:rsidP="00B00B7B">
      <w:pPr>
        <w:pStyle w:val="Tlotextu"/>
        <w:spacing w:after="0"/>
        <w:jc w:val="center"/>
        <w:rPr>
          <w:rFonts w:ascii="Georgia" w:hAnsi="Georgia"/>
          <w:b/>
          <w:sz w:val="22"/>
          <w:szCs w:val="22"/>
        </w:rPr>
      </w:pPr>
      <w:r w:rsidRPr="00B00B7B">
        <w:rPr>
          <w:rFonts w:ascii="Georgia" w:hAnsi="Georgia"/>
          <w:b/>
          <w:color w:val="000000"/>
          <w:sz w:val="22"/>
          <w:szCs w:val="22"/>
        </w:rPr>
        <w:t>I.</w:t>
      </w:r>
      <w:r w:rsidRPr="00B00B7B">
        <w:rPr>
          <w:rFonts w:ascii="Georgia" w:hAnsi="Georgia"/>
          <w:b/>
          <w:color w:val="000000"/>
          <w:sz w:val="22"/>
          <w:szCs w:val="22"/>
        </w:rPr>
        <w:br/>
      </w:r>
      <w:bookmarkEnd w:id="0"/>
      <w:r w:rsidR="007E331F">
        <w:rPr>
          <w:rFonts w:ascii="Georgia" w:hAnsi="Georgia"/>
          <w:b/>
          <w:color w:val="000000"/>
          <w:sz w:val="22"/>
          <w:szCs w:val="22"/>
        </w:rPr>
        <w:t xml:space="preserve">Úvodní ustanovení </w:t>
      </w:r>
    </w:p>
    <w:p w14:paraId="2A7A56BA" w14:textId="77777777" w:rsidR="00B00B7B" w:rsidRPr="00B00B7B" w:rsidRDefault="00B00B7B" w:rsidP="00B00B7B">
      <w:pPr>
        <w:jc w:val="both"/>
        <w:rPr>
          <w:sz w:val="22"/>
        </w:rPr>
      </w:pPr>
      <w:r w:rsidRPr="00B00B7B">
        <w:rPr>
          <w:sz w:val="22"/>
        </w:rPr>
        <w:t xml:space="preserve"> </w:t>
      </w:r>
    </w:p>
    <w:p w14:paraId="325DD445" w14:textId="2C424BA3" w:rsidR="00B00B7B" w:rsidRDefault="007E331F" w:rsidP="00B00B7B">
      <w:pPr>
        <w:numPr>
          <w:ilvl w:val="0"/>
          <w:numId w:val="13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Dne </w:t>
      </w:r>
      <w:r w:rsidR="00F67028">
        <w:rPr>
          <w:sz w:val="22"/>
        </w:rPr>
        <w:t>20</w:t>
      </w:r>
      <w:r w:rsidR="00EE5754">
        <w:rPr>
          <w:sz w:val="22"/>
        </w:rPr>
        <w:t xml:space="preserve">. </w:t>
      </w:r>
      <w:r w:rsidR="00F67028">
        <w:rPr>
          <w:sz w:val="22"/>
        </w:rPr>
        <w:t>11</w:t>
      </w:r>
      <w:r w:rsidR="00EE5754">
        <w:rPr>
          <w:sz w:val="22"/>
        </w:rPr>
        <w:t>.</w:t>
      </w:r>
      <w:r>
        <w:rPr>
          <w:sz w:val="22"/>
        </w:rPr>
        <w:t xml:space="preserve"> </w:t>
      </w:r>
      <w:r w:rsidR="00F67028">
        <w:rPr>
          <w:sz w:val="22"/>
        </w:rPr>
        <w:t xml:space="preserve">2023 </w:t>
      </w:r>
      <w:r>
        <w:rPr>
          <w:sz w:val="22"/>
        </w:rPr>
        <w:t xml:space="preserve">uzavřely smluvní strany </w:t>
      </w:r>
      <w:r>
        <w:rPr>
          <w:bCs/>
          <w:sz w:val="22"/>
        </w:rPr>
        <w:t>smlouvu</w:t>
      </w:r>
      <w:r w:rsidRPr="007E331F">
        <w:rPr>
          <w:sz w:val="22"/>
        </w:rPr>
        <w:t xml:space="preserve"> o poskytování služeb kontroly vybraných technických prostředků požární ochrany</w:t>
      </w:r>
      <w:r>
        <w:rPr>
          <w:sz w:val="22"/>
        </w:rPr>
        <w:t>, č.j.  NG/</w:t>
      </w:r>
      <w:r w:rsidR="00F67028">
        <w:rPr>
          <w:sz w:val="22"/>
        </w:rPr>
        <w:t>1629</w:t>
      </w:r>
      <w:r>
        <w:rPr>
          <w:sz w:val="22"/>
        </w:rPr>
        <w:t>/</w:t>
      </w:r>
      <w:r w:rsidR="00F67028">
        <w:rPr>
          <w:sz w:val="22"/>
        </w:rPr>
        <w:t>2023</w:t>
      </w:r>
      <w:r w:rsidR="00F67028">
        <w:rPr>
          <w:b/>
          <w:sz w:val="22"/>
        </w:rPr>
        <w:t> </w:t>
      </w:r>
      <w:r w:rsidRPr="007E331F">
        <w:rPr>
          <w:sz w:val="22"/>
        </w:rPr>
        <w:t>(dále jen</w:t>
      </w:r>
      <w:r>
        <w:rPr>
          <w:sz w:val="22"/>
        </w:rPr>
        <w:t xml:space="preserve"> </w:t>
      </w:r>
      <w:r w:rsidRPr="007E331F">
        <w:rPr>
          <w:b/>
          <w:sz w:val="22"/>
        </w:rPr>
        <w:lastRenderedPageBreak/>
        <w:t>„Smlouva“</w:t>
      </w:r>
      <w:r>
        <w:rPr>
          <w:sz w:val="22"/>
        </w:rPr>
        <w:t xml:space="preserve">), jejímž předmětem je závazek </w:t>
      </w:r>
      <w:r w:rsidR="00B00B7B" w:rsidRPr="00B00B7B">
        <w:rPr>
          <w:sz w:val="22"/>
        </w:rPr>
        <w:t>Poskytovatel</w:t>
      </w:r>
      <w:r>
        <w:rPr>
          <w:sz w:val="22"/>
        </w:rPr>
        <w:t>e</w:t>
      </w:r>
      <w:r w:rsidR="00B00B7B" w:rsidRPr="00B00B7B">
        <w:rPr>
          <w:sz w:val="22"/>
        </w:rPr>
        <w:t xml:space="preserve"> poskytovat Objednateli služby v oblasti a správy věcných prostředků požární ochrany v rozsahu daném platnými právními předpisy ve všech objektech Národní galerie v Praze (dále jen „</w:t>
      </w:r>
      <w:r w:rsidR="00B00B7B" w:rsidRPr="00B00B7B">
        <w:rPr>
          <w:b/>
          <w:bCs/>
          <w:sz w:val="22"/>
        </w:rPr>
        <w:t>Služby</w:t>
      </w:r>
      <w:r w:rsidR="00B00B7B" w:rsidRPr="00B00B7B">
        <w:rPr>
          <w:sz w:val="22"/>
        </w:rPr>
        <w:t>“)</w:t>
      </w:r>
      <w:r>
        <w:rPr>
          <w:sz w:val="22"/>
        </w:rPr>
        <w:t xml:space="preserve"> a závazek </w:t>
      </w:r>
      <w:r w:rsidR="00F4212A">
        <w:rPr>
          <w:sz w:val="22"/>
        </w:rPr>
        <w:t>Objednatel</w:t>
      </w:r>
      <w:r>
        <w:rPr>
          <w:sz w:val="22"/>
        </w:rPr>
        <w:t>e</w:t>
      </w:r>
      <w:r w:rsidR="00F4212A">
        <w:rPr>
          <w:sz w:val="22"/>
        </w:rPr>
        <w:t xml:space="preserve"> </w:t>
      </w:r>
      <w:r w:rsidR="00B00B7B" w:rsidRPr="00B00B7B">
        <w:rPr>
          <w:sz w:val="22"/>
        </w:rPr>
        <w:t xml:space="preserve">uhradit Poskytovateli za poskytnuté Služby sjednanou cenu, </w:t>
      </w:r>
      <w:r>
        <w:rPr>
          <w:sz w:val="22"/>
        </w:rPr>
        <w:t>uvedenou</w:t>
      </w:r>
      <w:r w:rsidR="00B00B7B" w:rsidRPr="00B00B7B">
        <w:rPr>
          <w:sz w:val="22"/>
        </w:rPr>
        <w:t xml:space="preserve"> v příloze č. 1 </w:t>
      </w:r>
      <w:r>
        <w:rPr>
          <w:sz w:val="22"/>
        </w:rPr>
        <w:t>S</w:t>
      </w:r>
      <w:r w:rsidR="00B00B7B" w:rsidRPr="00B00B7B">
        <w:rPr>
          <w:sz w:val="22"/>
        </w:rPr>
        <w:t>mlouvy.</w:t>
      </w:r>
    </w:p>
    <w:p w14:paraId="54A52578" w14:textId="77777777" w:rsidR="007E331F" w:rsidRDefault="007E331F" w:rsidP="007E331F">
      <w:pPr>
        <w:spacing w:after="0" w:line="240" w:lineRule="auto"/>
        <w:ind w:left="720"/>
        <w:jc w:val="both"/>
        <w:rPr>
          <w:sz w:val="22"/>
        </w:rPr>
      </w:pPr>
    </w:p>
    <w:p w14:paraId="5E9B5498" w14:textId="77777777" w:rsidR="007E331F" w:rsidRPr="00B00B7B" w:rsidRDefault="007E331F" w:rsidP="00B00B7B">
      <w:pPr>
        <w:numPr>
          <w:ilvl w:val="0"/>
          <w:numId w:val="13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Z důvodu zvýšení cen u dodavatele oprav a tlakových zkoušek hasicích přístrojů a hydrantů se smluvní strany dohodly na uza</w:t>
      </w:r>
      <w:r w:rsidR="00781F0C">
        <w:rPr>
          <w:sz w:val="22"/>
        </w:rPr>
        <w:t>v</w:t>
      </w:r>
      <w:r>
        <w:rPr>
          <w:sz w:val="22"/>
        </w:rPr>
        <w:t>ření tohoto Dodatku, jehož účelem je úprava sjednané ceny za Služby</w:t>
      </w:r>
      <w:r w:rsidR="00781F0C">
        <w:rPr>
          <w:sz w:val="22"/>
        </w:rPr>
        <w:t xml:space="preserve">. </w:t>
      </w:r>
    </w:p>
    <w:p w14:paraId="0809298F" w14:textId="77777777" w:rsidR="00B00B7B" w:rsidRPr="00B00B7B" w:rsidRDefault="00B00B7B" w:rsidP="00B00B7B">
      <w:pPr>
        <w:pStyle w:val="Styl18bTunzarovnnnasted"/>
        <w:rPr>
          <w:rFonts w:ascii="Georgia" w:hAnsi="Georgia"/>
          <w:color w:val="000000"/>
          <w:sz w:val="22"/>
          <w:szCs w:val="22"/>
        </w:rPr>
      </w:pPr>
      <w:r w:rsidRPr="00B00B7B">
        <w:rPr>
          <w:rFonts w:ascii="Georgia" w:hAnsi="Georgia"/>
          <w:color w:val="000000"/>
          <w:sz w:val="22"/>
          <w:szCs w:val="22"/>
        </w:rPr>
        <w:t>II.</w:t>
      </w:r>
      <w:r w:rsidRPr="00B00B7B">
        <w:rPr>
          <w:rFonts w:ascii="Georgia" w:hAnsi="Georgia"/>
          <w:color w:val="000000"/>
          <w:sz w:val="22"/>
          <w:szCs w:val="22"/>
        </w:rPr>
        <w:br/>
      </w:r>
      <w:r w:rsidR="007D510E">
        <w:rPr>
          <w:rFonts w:ascii="Georgia" w:hAnsi="Georgia"/>
          <w:color w:val="000000"/>
          <w:sz w:val="22"/>
          <w:szCs w:val="22"/>
        </w:rPr>
        <w:t>Předmět Dodatku</w:t>
      </w:r>
    </w:p>
    <w:p w14:paraId="628BFA5C" w14:textId="77777777" w:rsidR="00B00B7B" w:rsidRDefault="007D510E" w:rsidP="00B00B7B">
      <w:pPr>
        <w:pStyle w:val="Styl18bTunzarovnnnasted"/>
        <w:numPr>
          <w:ilvl w:val="0"/>
          <w:numId w:val="12"/>
        </w:numPr>
        <w:spacing w:before="120"/>
        <w:jc w:val="both"/>
        <w:rPr>
          <w:rFonts w:ascii="Georgia" w:hAnsi="Georgia"/>
          <w:b w:val="0"/>
          <w:color w:val="000000"/>
          <w:sz w:val="22"/>
          <w:szCs w:val="22"/>
        </w:rPr>
      </w:pPr>
      <w:r>
        <w:rPr>
          <w:rFonts w:ascii="Georgia" w:hAnsi="Georgia"/>
          <w:b w:val="0"/>
          <w:color w:val="000000"/>
          <w:sz w:val="22"/>
          <w:szCs w:val="22"/>
        </w:rPr>
        <w:t xml:space="preserve">Smluvní strany se tímto dohodly na zvýšení </w:t>
      </w:r>
      <w:r w:rsidR="002A3EF9">
        <w:rPr>
          <w:rFonts w:ascii="Georgia" w:hAnsi="Georgia"/>
          <w:b w:val="0"/>
          <w:color w:val="000000"/>
          <w:sz w:val="22"/>
          <w:szCs w:val="22"/>
        </w:rPr>
        <w:t>některých cen za Služby, uvedených</w:t>
      </w:r>
      <w:r>
        <w:rPr>
          <w:rFonts w:ascii="Georgia" w:hAnsi="Georgia"/>
          <w:b w:val="0"/>
          <w:color w:val="000000"/>
          <w:sz w:val="22"/>
          <w:szCs w:val="22"/>
        </w:rPr>
        <w:t xml:space="preserve"> v příloze č.1., a tedy nahrazení stávající přílohy č. 1 přílohou novou; úplné znění nové přílohy č. 1 tvoří přílohu tohoto Dodatku. </w:t>
      </w:r>
    </w:p>
    <w:p w14:paraId="2F108A18" w14:textId="77777777" w:rsidR="004A7A9D" w:rsidRDefault="004A7A9D" w:rsidP="00B00B7B">
      <w:pPr>
        <w:pStyle w:val="Styl18bTunzarovnnnasted"/>
        <w:numPr>
          <w:ilvl w:val="0"/>
          <w:numId w:val="12"/>
        </w:numPr>
        <w:spacing w:before="120"/>
        <w:jc w:val="both"/>
        <w:rPr>
          <w:rFonts w:ascii="Georgia" w:hAnsi="Georgia"/>
          <w:b w:val="0"/>
          <w:color w:val="000000"/>
          <w:sz w:val="22"/>
          <w:szCs w:val="22"/>
        </w:rPr>
      </w:pPr>
      <w:r>
        <w:rPr>
          <w:rFonts w:ascii="Georgia" w:hAnsi="Georgia"/>
          <w:b w:val="0"/>
          <w:color w:val="000000"/>
          <w:sz w:val="22"/>
          <w:szCs w:val="22"/>
        </w:rPr>
        <w:t>Smluvní strany se dále dohodly na změně kontaktní osoby Objednatele uvedené v čl. III., odst. 6. Novou osobou oprávněnou jednat za Objednatele ve všech věcech souvisejících s plněním této smlouvy je:</w:t>
      </w:r>
    </w:p>
    <w:p w14:paraId="288E7910" w14:textId="77777777" w:rsidR="004A7A9D" w:rsidRPr="004A7A9D" w:rsidRDefault="004A7A9D" w:rsidP="004A7A9D">
      <w:pPr>
        <w:pStyle w:val="Styl18bTunzarovnnnasted"/>
        <w:spacing w:before="0" w:after="0"/>
        <w:ind w:left="720"/>
        <w:jc w:val="both"/>
        <w:rPr>
          <w:rFonts w:ascii="Georgia" w:hAnsi="Georgia"/>
          <w:b w:val="0"/>
          <w:color w:val="000000"/>
          <w:sz w:val="22"/>
          <w:szCs w:val="22"/>
        </w:rPr>
      </w:pPr>
      <w:r w:rsidRPr="004A7A9D">
        <w:rPr>
          <w:rFonts w:ascii="Georgia" w:hAnsi="Georgia"/>
          <w:color w:val="000000"/>
          <w:sz w:val="22"/>
          <w:szCs w:val="22"/>
        </w:rPr>
        <w:t>Petr Jedlička</w:t>
      </w:r>
    </w:p>
    <w:p w14:paraId="7CC71315" w14:textId="77777777" w:rsidR="004A7A9D" w:rsidRDefault="004A7A9D" w:rsidP="004A7A9D">
      <w:pPr>
        <w:pStyle w:val="Styl18bTunzarovnnnasted"/>
        <w:spacing w:before="0" w:after="0"/>
        <w:ind w:left="720"/>
        <w:jc w:val="both"/>
        <w:rPr>
          <w:rFonts w:ascii="Georgia" w:hAnsi="Georgia"/>
          <w:b w:val="0"/>
          <w:color w:val="000000"/>
          <w:sz w:val="22"/>
          <w:szCs w:val="22"/>
        </w:rPr>
      </w:pPr>
      <w:r w:rsidRPr="004A7A9D">
        <w:rPr>
          <w:rFonts w:ascii="Georgia" w:hAnsi="Georgia"/>
          <w:b w:val="0"/>
          <w:color w:val="000000"/>
          <w:sz w:val="22"/>
          <w:szCs w:val="22"/>
        </w:rPr>
        <w:t>Bezpečn</w:t>
      </w:r>
      <w:r>
        <w:rPr>
          <w:rFonts w:ascii="Georgia" w:hAnsi="Georgia"/>
          <w:b w:val="0"/>
          <w:color w:val="000000"/>
          <w:sz w:val="22"/>
          <w:szCs w:val="22"/>
        </w:rPr>
        <w:t>ostní ředitel / vedoucí oddělení bezpečnosti</w:t>
      </w:r>
    </w:p>
    <w:p w14:paraId="7C33F646" w14:textId="1FE777B3" w:rsidR="004A7A9D" w:rsidRDefault="004A7A9D" w:rsidP="004A7A9D">
      <w:pPr>
        <w:pStyle w:val="Styl18bTunzarovnnnasted"/>
        <w:spacing w:before="0" w:after="0"/>
        <w:ind w:left="720"/>
        <w:jc w:val="both"/>
        <w:rPr>
          <w:rFonts w:ascii="Georgia" w:hAnsi="Georgia"/>
          <w:b w:val="0"/>
          <w:color w:val="000000"/>
          <w:sz w:val="22"/>
          <w:szCs w:val="22"/>
        </w:rPr>
      </w:pPr>
      <w:r>
        <w:rPr>
          <w:rFonts w:ascii="Georgia" w:hAnsi="Georgia"/>
          <w:b w:val="0"/>
          <w:color w:val="000000"/>
          <w:sz w:val="22"/>
          <w:szCs w:val="22"/>
        </w:rPr>
        <w:t xml:space="preserve">Telefon: </w:t>
      </w:r>
      <w:r w:rsidR="008F63E8">
        <w:rPr>
          <w:rFonts w:ascii="Georgia" w:hAnsi="Georgia"/>
          <w:b w:val="0"/>
          <w:color w:val="000000"/>
          <w:sz w:val="22"/>
          <w:szCs w:val="22"/>
        </w:rPr>
        <w:t>XXXXXXXXX</w:t>
      </w:r>
    </w:p>
    <w:p w14:paraId="707BE020" w14:textId="1125D397" w:rsidR="004A7A9D" w:rsidRPr="004A7A9D" w:rsidRDefault="004A7A9D" w:rsidP="004A7A9D">
      <w:pPr>
        <w:pStyle w:val="Styl18bTunzarovnnnasted"/>
        <w:spacing w:before="0" w:after="0"/>
        <w:ind w:left="720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 w:val="0"/>
          <w:color w:val="000000"/>
          <w:sz w:val="22"/>
          <w:szCs w:val="22"/>
        </w:rPr>
        <w:t>E-mail:</w:t>
      </w:r>
      <w:r w:rsidR="008F63E8">
        <w:rPr>
          <w:rFonts w:ascii="Georgia" w:hAnsi="Georgia"/>
          <w:b w:val="0"/>
          <w:color w:val="000000"/>
          <w:sz w:val="22"/>
          <w:szCs w:val="22"/>
        </w:rPr>
        <w:t xml:space="preserve"> </w:t>
      </w:r>
      <w:hyperlink r:id="rId8" w:history="1">
        <w:r w:rsidR="008F63E8">
          <w:rPr>
            <w:rStyle w:val="Hypertextovodkaz"/>
            <w:rFonts w:ascii="Georgia" w:hAnsi="Georgia"/>
            <w:b w:val="0"/>
            <w:sz w:val="22"/>
            <w:szCs w:val="22"/>
          </w:rPr>
          <w:t>XXXXXXXXXXXXXXXX</w:t>
        </w:r>
      </w:hyperlink>
      <w:r>
        <w:rPr>
          <w:rFonts w:ascii="Georgia" w:hAnsi="Georgia"/>
          <w:b w:val="0"/>
          <w:color w:val="000000"/>
          <w:sz w:val="22"/>
          <w:szCs w:val="22"/>
        </w:rPr>
        <w:t xml:space="preserve"> </w:t>
      </w:r>
      <w:r w:rsidRPr="004A7A9D">
        <w:rPr>
          <w:rFonts w:ascii="Georgia" w:hAnsi="Georgia"/>
          <w:color w:val="000000"/>
          <w:sz w:val="22"/>
          <w:szCs w:val="22"/>
        </w:rPr>
        <w:t xml:space="preserve">  </w:t>
      </w:r>
    </w:p>
    <w:p w14:paraId="5B521FD6" w14:textId="77777777" w:rsidR="00B00B7B" w:rsidRPr="00B00B7B" w:rsidRDefault="00B00B7B" w:rsidP="00B00B7B">
      <w:pPr>
        <w:pStyle w:val="Odstavecseseznamem"/>
        <w:rPr>
          <w:rFonts w:ascii="Georgia" w:hAnsi="Georgia"/>
          <w:sz w:val="22"/>
          <w:szCs w:val="22"/>
        </w:rPr>
      </w:pPr>
    </w:p>
    <w:p w14:paraId="789C4A74" w14:textId="77777777" w:rsidR="00B00B7B" w:rsidRPr="00B00B7B" w:rsidRDefault="00B00B7B" w:rsidP="00B00B7B">
      <w:pPr>
        <w:pStyle w:val="Prosttext"/>
        <w:jc w:val="center"/>
        <w:rPr>
          <w:rFonts w:ascii="Georgia" w:hAnsi="Georgia"/>
          <w:b/>
          <w:sz w:val="22"/>
          <w:szCs w:val="22"/>
        </w:rPr>
      </w:pPr>
      <w:r w:rsidRPr="00B00B7B">
        <w:rPr>
          <w:rFonts w:ascii="Georgia" w:hAnsi="Georgia"/>
          <w:b/>
          <w:sz w:val="22"/>
          <w:szCs w:val="22"/>
        </w:rPr>
        <w:t>III.</w:t>
      </w:r>
    </w:p>
    <w:p w14:paraId="1EE12BB2" w14:textId="77777777" w:rsidR="00B00B7B" w:rsidRPr="00B00B7B" w:rsidRDefault="004F69CB" w:rsidP="00B00B7B">
      <w:pPr>
        <w:pStyle w:val="Prosttext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Závěrečná </w:t>
      </w:r>
      <w:r w:rsidR="00B00B7B" w:rsidRPr="00B00B7B">
        <w:rPr>
          <w:rFonts w:ascii="Georgia" w:hAnsi="Georgia"/>
          <w:b/>
          <w:sz w:val="22"/>
          <w:szCs w:val="22"/>
        </w:rPr>
        <w:t xml:space="preserve">ujednání </w:t>
      </w:r>
    </w:p>
    <w:p w14:paraId="3F560057" w14:textId="77777777" w:rsidR="004F69CB" w:rsidRDefault="004F69CB" w:rsidP="00B00B7B">
      <w:pPr>
        <w:pStyle w:val="Nadpis1"/>
        <w:keepNext w:val="0"/>
        <w:numPr>
          <w:ilvl w:val="0"/>
          <w:numId w:val="10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Ostatní ujednání Smlouvy, tímto Dodatkem nedotčená, zůstávají v platnosti beze změny.</w:t>
      </w:r>
    </w:p>
    <w:p w14:paraId="6157D7AE" w14:textId="1198041F" w:rsidR="004F69CB" w:rsidRDefault="004F69CB" w:rsidP="00B00B7B">
      <w:pPr>
        <w:pStyle w:val="Nadpis1"/>
        <w:keepNext w:val="0"/>
        <w:numPr>
          <w:ilvl w:val="0"/>
          <w:numId w:val="10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Nedílnou součástí tohoto Dodatku je nové znění Přílohy </w:t>
      </w:r>
      <w:r w:rsidRPr="002A3EF9">
        <w:rPr>
          <w:rFonts w:ascii="Georgia" w:hAnsi="Georgia"/>
          <w:color w:val="000000"/>
        </w:rPr>
        <w:t xml:space="preserve">č. </w:t>
      </w:r>
      <w:r w:rsidR="00EE5754" w:rsidRPr="002A3EF9">
        <w:rPr>
          <w:rFonts w:ascii="Georgia" w:hAnsi="Georgia"/>
          <w:color w:val="000000"/>
        </w:rPr>
        <w:t>1 -</w:t>
      </w:r>
      <w:r w:rsidRPr="002A3EF9">
        <w:rPr>
          <w:rFonts w:ascii="Georgia" w:hAnsi="Georgia"/>
          <w:color w:val="000000"/>
        </w:rPr>
        <w:t xml:space="preserve"> </w:t>
      </w:r>
      <w:r w:rsidRPr="002A3EF9">
        <w:rPr>
          <w:rFonts w:ascii="Georgia" w:hAnsi="Georgia"/>
          <w:noProof/>
        </w:rPr>
        <w:t>Ceník prováděných prací.</w:t>
      </w:r>
      <w:r>
        <w:rPr>
          <w:noProof/>
        </w:rPr>
        <w:t xml:space="preserve"> </w:t>
      </w:r>
    </w:p>
    <w:p w14:paraId="01FA1265" w14:textId="5612E820" w:rsidR="004F69CB" w:rsidRDefault="004F69CB" w:rsidP="00B00B7B">
      <w:pPr>
        <w:pStyle w:val="Nadpis1"/>
        <w:keepNext w:val="0"/>
        <w:numPr>
          <w:ilvl w:val="0"/>
          <w:numId w:val="10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Tento Dodatek nabývá platnosti dnem jeho uzavření, změna Ceníku prováděných prací je účinná počínaje</w:t>
      </w:r>
      <w:r w:rsidR="00EE5754">
        <w:rPr>
          <w:rFonts w:ascii="Georgia" w:hAnsi="Georgia"/>
          <w:color w:val="000000"/>
        </w:rPr>
        <w:t xml:space="preserve"> </w:t>
      </w:r>
      <w:r w:rsidR="00EE5754" w:rsidRPr="00EE5754">
        <w:rPr>
          <w:rFonts w:ascii="Georgia" w:hAnsi="Georgia"/>
          <w:color w:val="000000"/>
        </w:rPr>
        <w:t xml:space="preserve">dnem 1. </w:t>
      </w:r>
      <w:r w:rsidR="00D80AD1">
        <w:rPr>
          <w:rFonts w:ascii="Georgia" w:hAnsi="Georgia"/>
          <w:color w:val="000000"/>
        </w:rPr>
        <w:t>6</w:t>
      </w:r>
      <w:r w:rsidRPr="00EE5754">
        <w:rPr>
          <w:rFonts w:ascii="Georgia" w:hAnsi="Georgia"/>
          <w:color w:val="000000"/>
        </w:rPr>
        <w:t>.</w:t>
      </w:r>
      <w:r w:rsidR="00EE5754" w:rsidRPr="00EE5754">
        <w:rPr>
          <w:rFonts w:ascii="Georgia" w:hAnsi="Georgia"/>
          <w:color w:val="000000"/>
        </w:rPr>
        <w:t xml:space="preserve"> </w:t>
      </w:r>
      <w:r w:rsidRPr="00EE5754">
        <w:rPr>
          <w:rFonts w:ascii="Georgia" w:hAnsi="Georgia"/>
          <w:color w:val="000000"/>
        </w:rPr>
        <w:t>202</w:t>
      </w:r>
      <w:r w:rsidR="00D80AD1">
        <w:rPr>
          <w:rFonts w:ascii="Georgia" w:hAnsi="Georgia"/>
          <w:color w:val="000000"/>
        </w:rPr>
        <w:t>4</w:t>
      </w:r>
      <w:r>
        <w:rPr>
          <w:rFonts w:ascii="Georgia" w:hAnsi="Georgia"/>
          <w:color w:val="000000"/>
        </w:rPr>
        <w:t xml:space="preserve"> </w:t>
      </w:r>
    </w:p>
    <w:p w14:paraId="71A05A8B" w14:textId="77777777" w:rsidR="00B00B7B" w:rsidRPr="00B00B7B" w:rsidRDefault="00B00B7B" w:rsidP="00B00B7B">
      <w:pPr>
        <w:pStyle w:val="Nadpis2"/>
        <w:keepNext/>
        <w:numPr>
          <w:ilvl w:val="0"/>
          <w:numId w:val="10"/>
        </w:num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E/>
        <w:autoSpaceDN/>
        <w:spacing w:before="360" w:after="180"/>
        <w:rPr>
          <w:rFonts w:ascii="Georgia" w:hAnsi="Georgia"/>
        </w:rPr>
      </w:pPr>
      <w:r w:rsidRPr="00B00B7B">
        <w:rPr>
          <w:rFonts w:ascii="Georgia" w:hAnsi="Georgia" w:cs="Arial"/>
        </w:rPr>
        <w:t>V případě povinnosti uveřejnění t</w:t>
      </w:r>
      <w:r w:rsidR="004F69CB">
        <w:rPr>
          <w:rFonts w:ascii="Georgia" w:hAnsi="Georgia" w:cs="Arial"/>
        </w:rPr>
        <w:t xml:space="preserve">ohoto Dodatku </w:t>
      </w:r>
      <w:r w:rsidRPr="00B00B7B">
        <w:rPr>
          <w:rFonts w:ascii="Georgia" w:hAnsi="Georgia" w:cs="Arial"/>
        </w:rPr>
        <w:t>dle zákona č. 340/2015 Sb., o zvláštních podmínkách účinnosti některých smluv, uveřejňování těchto smluv a o registru smluv (zákon o registru smluv) smluvní strany sjednávají, že uveřejnění provede Objednatel. Obě strany berou na vědomí, že nebudou uveřejněny pouze ty informace, které nelze poskytnout podle předpisů upravujících svobodný přístup k informacím. Považuje-li Poskytovatel některé informace uvedené v</w:t>
      </w:r>
      <w:r w:rsidR="004F69CB">
        <w:rPr>
          <w:rFonts w:ascii="Georgia" w:hAnsi="Georgia" w:cs="Arial"/>
        </w:rPr>
        <w:t> </w:t>
      </w:r>
      <w:r w:rsidRPr="00B00B7B">
        <w:rPr>
          <w:rFonts w:ascii="Georgia" w:hAnsi="Georgia" w:cs="Arial"/>
        </w:rPr>
        <w:t>t</w:t>
      </w:r>
      <w:r w:rsidR="004F69CB">
        <w:rPr>
          <w:rFonts w:ascii="Georgia" w:hAnsi="Georgia" w:cs="Arial"/>
        </w:rPr>
        <w:t xml:space="preserve">omto Dodatku </w:t>
      </w:r>
      <w:r w:rsidRPr="00B00B7B">
        <w:rPr>
          <w:rFonts w:ascii="Georgia" w:hAnsi="Georgia" w:cs="Arial"/>
        </w:rPr>
        <w:t>za informace, které nemají být uveřejněny v registru smluv dle zákona o registru smluv, je povinen na to Objednatele současně s uzavřením t</w:t>
      </w:r>
      <w:r w:rsidR="004F69CB">
        <w:rPr>
          <w:rFonts w:ascii="Georgia" w:hAnsi="Georgia" w:cs="Arial"/>
        </w:rPr>
        <w:t xml:space="preserve">ohoto Dodatku </w:t>
      </w:r>
      <w:r w:rsidRPr="00B00B7B">
        <w:rPr>
          <w:rFonts w:ascii="Georgia" w:hAnsi="Georgia" w:cs="Arial"/>
        </w:rPr>
        <w:t>písemně upozornit. Pokud se na t</w:t>
      </w:r>
      <w:r w:rsidR="004F69CB">
        <w:rPr>
          <w:rFonts w:ascii="Georgia" w:hAnsi="Georgia" w:cs="Arial"/>
        </w:rPr>
        <w:t>ento Dodatek</w:t>
      </w:r>
      <w:r w:rsidRPr="00B00B7B">
        <w:rPr>
          <w:rFonts w:ascii="Georgia" w:hAnsi="Georgia" w:cs="Arial"/>
        </w:rPr>
        <w:t xml:space="preserve"> vztahuje povinnost uveřejnění prostřednictvím registru smluv, nabývá t</w:t>
      </w:r>
      <w:r w:rsidR="004F69CB">
        <w:rPr>
          <w:rFonts w:ascii="Georgia" w:hAnsi="Georgia" w:cs="Arial"/>
        </w:rPr>
        <w:t>ento Dodatek</w:t>
      </w:r>
      <w:r w:rsidRPr="00B00B7B">
        <w:rPr>
          <w:rFonts w:ascii="Georgia" w:hAnsi="Georgia" w:cs="Arial"/>
        </w:rPr>
        <w:t xml:space="preserve"> účinnosti dnem uveřejnění</w:t>
      </w:r>
      <w:r w:rsidR="00D91822">
        <w:rPr>
          <w:rFonts w:ascii="Georgia" w:hAnsi="Georgia" w:cs="Arial"/>
        </w:rPr>
        <w:t xml:space="preserve">, popř. pozdějším datem sjednaným v Dodatku. </w:t>
      </w:r>
      <w:r w:rsidRPr="00B00B7B">
        <w:rPr>
          <w:rFonts w:ascii="Georgia" w:hAnsi="Georgia" w:cs="Arial"/>
        </w:rPr>
        <w:t xml:space="preserve">Poskytovatel výslovně souhlasí s tím, že Objednatel </w:t>
      </w:r>
      <w:r w:rsidR="00D91822">
        <w:rPr>
          <w:rFonts w:ascii="Georgia" w:hAnsi="Georgia" w:cs="Arial"/>
        </w:rPr>
        <w:t xml:space="preserve">v </w:t>
      </w:r>
      <w:r w:rsidRPr="00B00B7B">
        <w:rPr>
          <w:rFonts w:ascii="Georgia" w:hAnsi="Georgia" w:cs="Arial"/>
        </w:rPr>
        <w:t xml:space="preserve">případě pochybností o tom, zda je dána </w:t>
      </w:r>
      <w:r w:rsidRPr="00B00B7B">
        <w:rPr>
          <w:rFonts w:ascii="Georgia" w:hAnsi="Georgia" w:cs="Arial"/>
        </w:rPr>
        <w:lastRenderedPageBreak/>
        <w:t>povinnost uveřejnění t</w:t>
      </w:r>
      <w:r w:rsidR="00D91822">
        <w:rPr>
          <w:rFonts w:ascii="Georgia" w:hAnsi="Georgia" w:cs="Arial"/>
        </w:rPr>
        <w:t>ohoto Dodatku</w:t>
      </w:r>
      <w:r w:rsidRPr="00B00B7B">
        <w:rPr>
          <w:rFonts w:ascii="Georgia" w:hAnsi="Georgia" w:cs="Arial"/>
        </w:rPr>
        <w:t xml:space="preserve"> v registru smluv, t</w:t>
      </w:r>
      <w:r w:rsidR="00D91822">
        <w:rPr>
          <w:rFonts w:ascii="Georgia" w:hAnsi="Georgia" w:cs="Arial"/>
        </w:rPr>
        <w:t>ento Dodatek</w:t>
      </w:r>
      <w:r w:rsidRPr="00B00B7B">
        <w:rPr>
          <w:rFonts w:ascii="Georgia" w:hAnsi="Georgia" w:cs="Arial"/>
        </w:rPr>
        <w:t xml:space="preserve"> v zájmu transparentnosti a právní jistoty uveřejní.</w:t>
      </w:r>
    </w:p>
    <w:p w14:paraId="2FBE8CFF" w14:textId="77777777" w:rsidR="00B00B7B" w:rsidRPr="00B00B7B" w:rsidRDefault="00D91822" w:rsidP="00B00B7B">
      <w:pPr>
        <w:pStyle w:val="Nadpis1"/>
        <w:keepNext w:val="0"/>
        <w:numPr>
          <w:ilvl w:val="0"/>
          <w:numId w:val="10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Dodatek</w:t>
      </w:r>
      <w:r w:rsidR="00B00B7B" w:rsidRPr="00B00B7B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je vyhotoven</w:t>
      </w:r>
      <w:r w:rsidR="00B00B7B" w:rsidRPr="00B00B7B">
        <w:rPr>
          <w:rFonts w:ascii="Georgia" w:hAnsi="Georgia"/>
          <w:color w:val="000000"/>
        </w:rPr>
        <w:t xml:space="preserve"> ve čtyřech stejnopisech, přičemž každá strana obdrží po dvou vyhotoveních.</w:t>
      </w:r>
    </w:p>
    <w:p w14:paraId="3C33DED7" w14:textId="77777777" w:rsidR="00B00B7B" w:rsidRPr="00B00B7B" w:rsidRDefault="00B00B7B" w:rsidP="00B00B7B">
      <w:pPr>
        <w:rPr>
          <w:sz w:val="22"/>
        </w:rPr>
      </w:pPr>
    </w:p>
    <w:p w14:paraId="2CF8AD88" w14:textId="77777777" w:rsidR="00B00B7B" w:rsidRPr="00B00B7B" w:rsidRDefault="00B00B7B" w:rsidP="00B00B7B">
      <w:pPr>
        <w:numPr>
          <w:ilvl w:val="0"/>
          <w:numId w:val="10"/>
        </w:numPr>
        <w:spacing w:after="0" w:line="240" w:lineRule="auto"/>
        <w:rPr>
          <w:sz w:val="22"/>
        </w:rPr>
      </w:pPr>
      <w:r w:rsidRPr="00B00B7B">
        <w:rPr>
          <w:sz w:val="22"/>
        </w:rPr>
        <w:t>Obě smluvní strany prohlašují, že t</w:t>
      </w:r>
      <w:r w:rsidR="00D91822">
        <w:rPr>
          <w:sz w:val="22"/>
        </w:rPr>
        <w:t xml:space="preserve">ento Dodatek </w:t>
      </w:r>
      <w:r w:rsidRPr="00B00B7B">
        <w:rPr>
          <w:sz w:val="22"/>
        </w:rPr>
        <w:t>je projevem jejich svobodné, vážně míněné a omylu prosté vůle, což stvrzují svými podpisy.</w:t>
      </w:r>
    </w:p>
    <w:p w14:paraId="5B260290" w14:textId="77777777" w:rsidR="00B00B7B" w:rsidRPr="00B00B7B" w:rsidRDefault="00B00B7B" w:rsidP="00B00B7B">
      <w:pPr>
        <w:rPr>
          <w:sz w:val="22"/>
        </w:rPr>
      </w:pPr>
    </w:p>
    <w:p w14:paraId="5C3D2514" w14:textId="77777777" w:rsidR="00D91822" w:rsidRDefault="00D91822" w:rsidP="00B00B7B">
      <w:pPr>
        <w:rPr>
          <w:color w:val="000000"/>
          <w:sz w:val="22"/>
        </w:rPr>
      </w:pPr>
    </w:p>
    <w:p w14:paraId="30C45725" w14:textId="23822636" w:rsidR="00B00B7B" w:rsidRPr="00B00B7B" w:rsidRDefault="00B00B7B" w:rsidP="00B00B7B">
      <w:pPr>
        <w:rPr>
          <w:i/>
          <w:color w:val="0000FF"/>
          <w:sz w:val="22"/>
        </w:rPr>
      </w:pPr>
      <w:r w:rsidRPr="00B00B7B">
        <w:rPr>
          <w:color w:val="000000"/>
          <w:sz w:val="22"/>
        </w:rPr>
        <w:t xml:space="preserve">V Praze dne ......................          </w:t>
      </w:r>
      <w:r w:rsidRPr="00B00B7B">
        <w:rPr>
          <w:color w:val="000000"/>
          <w:sz w:val="22"/>
        </w:rPr>
        <w:tab/>
      </w:r>
      <w:r w:rsidRPr="00B00B7B">
        <w:rPr>
          <w:color w:val="000000"/>
          <w:sz w:val="22"/>
        </w:rPr>
        <w:tab/>
      </w:r>
      <w:r w:rsidR="00EE5754">
        <w:rPr>
          <w:color w:val="000000"/>
          <w:sz w:val="22"/>
        </w:rPr>
        <w:tab/>
      </w:r>
      <w:r w:rsidR="00EE5754">
        <w:rPr>
          <w:color w:val="000000"/>
          <w:sz w:val="22"/>
        </w:rPr>
        <w:tab/>
      </w:r>
      <w:r w:rsidR="00EE5754">
        <w:rPr>
          <w:color w:val="000000"/>
          <w:sz w:val="22"/>
        </w:rPr>
        <w:tab/>
      </w:r>
      <w:r w:rsidRPr="00B00B7B">
        <w:rPr>
          <w:color w:val="000000"/>
          <w:sz w:val="22"/>
        </w:rPr>
        <w:t>V Praze dne .......................</w:t>
      </w:r>
      <w:r w:rsidRPr="00B00B7B">
        <w:rPr>
          <w:i/>
          <w:color w:val="0000FF"/>
          <w:sz w:val="22"/>
        </w:rPr>
        <w:t xml:space="preserve"> </w:t>
      </w:r>
    </w:p>
    <w:p w14:paraId="774FE8FA" w14:textId="77777777" w:rsidR="00B00B7B" w:rsidRPr="00B00B7B" w:rsidRDefault="00B00B7B" w:rsidP="00B00B7B">
      <w:pPr>
        <w:pStyle w:val="Nadpis1"/>
        <w:keepNext w:val="0"/>
        <w:numPr>
          <w:ilvl w:val="0"/>
          <w:numId w:val="0"/>
        </w:numPr>
        <w:rPr>
          <w:rFonts w:ascii="Georgia" w:hAnsi="Georgia"/>
          <w:b/>
          <w:bCs/>
          <w:color w:val="000000"/>
        </w:rPr>
      </w:pPr>
    </w:p>
    <w:p w14:paraId="4FA9A40C" w14:textId="4A7C6D10" w:rsidR="00B00B7B" w:rsidRDefault="00D91822" w:rsidP="00B00B7B">
      <w:pPr>
        <w:pStyle w:val="Nadpis1"/>
        <w:keepNext w:val="0"/>
        <w:numPr>
          <w:ilvl w:val="0"/>
          <w:numId w:val="0"/>
        </w:numPr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Objednatel</w:t>
      </w:r>
      <w:r>
        <w:rPr>
          <w:rFonts w:ascii="Georgia" w:hAnsi="Georgia"/>
          <w:bCs/>
          <w:color w:val="000000"/>
        </w:rPr>
        <w:tab/>
      </w:r>
      <w:r>
        <w:rPr>
          <w:rFonts w:ascii="Georgia" w:hAnsi="Georgia"/>
          <w:bCs/>
          <w:color w:val="000000"/>
        </w:rPr>
        <w:tab/>
      </w:r>
      <w:r>
        <w:rPr>
          <w:rFonts w:ascii="Georgia" w:hAnsi="Georgia"/>
          <w:bCs/>
          <w:color w:val="000000"/>
        </w:rPr>
        <w:tab/>
      </w:r>
      <w:r>
        <w:rPr>
          <w:rFonts w:ascii="Georgia" w:hAnsi="Georgia"/>
          <w:bCs/>
          <w:color w:val="000000"/>
        </w:rPr>
        <w:tab/>
      </w:r>
      <w:r>
        <w:rPr>
          <w:rFonts w:ascii="Georgia" w:hAnsi="Georgia"/>
          <w:bCs/>
          <w:color w:val="000000"/>
        </w:rPr>
        <w:tab/>
      </w:r>
      <w:r w:rsidR="00EE5754">
        <w:rPr>
          <w:rFonts w:ascii="Georgia" w:hAnsi="Georgia"/>
          <w:bCs/>
          <w:color w:val="000000"/>
        </w:rPr>
        <w:tab/>
      </w:r>
      <w:r w:rsidR="00EE5754">
        <w:rPr>
          <w:rFonts w:ascii="Georgia" w:hAnsi="Georgia"/>
          <w:bCs/>
          <w:color w:val="000000"/>
        </w:rPr>
        <w:tab/>
      </w:r>
      <w:r w:rsidR="00EE5754">
        <w:rPr>
          <w:rFonts w:ascii="Georgia" w:hAnsi="Georgia"/>
          <w:bCs/>
          <w:color w:val="000000"/>
        </w:rPr>
        <w:tab/>
      </w:r>
      <w:r>
        <w:rPr>
          <w:rFonts w:ascii="Georgia" w:hAnsi="Georgia"/>
          <w:bCs/>
          <w:color w:val="000000"/>
        </w:rPr>
        <w:t xml:space="preserve">Poskytovatel </w:t>
      </w:r>
    </w:p>
    <w:p w14:paraId="3A07497C" w14:textId="77777777" w:rsidR="00D91822" w:rsidRDefault="00D91822" w:rsidP="00D91822">
      <w:pPr>
        <w:rPr>
          <w:lang w:eastAsia="cs-CZ"/>
        </w:rPr>
      </w:pPr>
    </w:p>
    <w:p w14:paraId="449AEDD1" w14:textId="77777777" w:rsidR="00D91822" w:rsidRDefault="00D91822" w:rsidP="00D91822">
      <w:pPr>
        <w:rPr>
          <w:lang w:eastAsia="cs-CZ"/>
        </w:rPr>
      </w:pPr>
    </w:p>
    <w:p w14:paraId="06A2479E" w14:textId="179D9BAD" w:rsidR="00D91822" w:rsidRDefault="00D91822" w:rsidP="00D91822">
      <w:pPr>
        <w:rPr>
          <w:lang w:eastAsia="cs-CZ"/>
        </w:rPr>
      </w:pPr>
      <w:r>
        <w:rPr>
          <w:lang w:eastAsia="cs-CZ"/>
        </w:rPr>
        <w:t>_________________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EE5754">
        <w:rPr>
          <w:lang w:eastAsia="cs-CZ"/>
        </w:rPr>
        <w:tab/>
      </w:r>
      <w:r w:rsidR="00EE5754">
        <w:rPr>
          <w:lang w:eastAsia="cs-CZ"/>
        </w:rPr>
        <w:tab/>
      </w:r>
      <w:r w:rsidR="00EE5754">
        <w:rPr>
          <w:lang w:eastAsia="cs-CZ"/>
        </w:rPr>
        <w:tab/>
      </w:r>
      <w:r>
        <w:rPr>
          <w:lang w:eastAsia="cs-CZ"/>
        </w:rPr>
        <w:t>__________________</w:t>
      </w:r>
    </w:p>
    <w:p w14:paraId="1AA21FF7" w14:textId="64F3D9CA" w:rsidR="00D91822" w:rsidRDefault="00EE5754" w:rsidP="00D91822">
      <w:pPr>
        <w:rPr>
          <w:lang w:eastAsia="cs-CZ"/>
        </w:rPr>
      </w:pPr>
      <w:r>
        <w:rPr>
          <w:lang w:eastAsia="cs-CZ"/>
        </w:rPr>
        <w:t xml:space="preserve">     Ing. </w:t>
      </w:r>
      <w:r w:rsidR="00D91822">
        <w:rPr>
          <w:lang w:eastAsia="cs-CZ"/>
        </w:rPr>
        <w:t xml:space="preserve">Petr Jedlička </w:t>
      </w:r>
      <w:r w:rsidR="00D91822">
        <w:rPr>
          <w:lang w:eastAsia="cs-CZ"/>
        </w:rPr>
        <w:tab/>
      </w:r>
      <w:r w:rsidR="00D91822">
        <w:rPr>
          <w:lang w:eastAsia="cs-CZ"/>
        </w:rPr>
        <w:tab/>
      </w:r>
      <w:r w:rsidR="00D91822">
        <w:rPr>
          <w:lang w:eastAsia="cs-CZ"/>
        </w:rPr>
        <w:tab/>
      </w:r>
      <w:r w:rsidR="00D91822">
        <w:rPr>
          <w:lang w:eastAsia="cs-CZ"/>
        </w:rPr>
        <w:tab/>
      </w:r>
      <w:r w:rsidR="00D91822"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</w:t>
      </w:r>
      <w:r w:rsidR="00D91822">
        <w:rPr>
          <w:lang w:eastAsia="cs-CZ"/>
        </w:rPr>
        <w:t xml:space="preserve">Luboš Vystavěl </w:t>
      </w:r>
    </w:p>
    <w:p w14:paraId="58B0F69C" w14:textId="5470138D" w:rsidR="00D91822" w:rsidRPr="00D91822" w:rsidRDefault="00EE5754" w:rsidP="00D91822">
      <w:pPr>
        <w:rPr>
          <w:lang w:eastAsia="cs-CZ"/>
        </w:rPr>
      </w:pPr>
      <w:r>
        <w:rPr>
          <w:lang w:eastAsia="cs-CZ"/>
        </w:rPr>
        <w:t xml:space="preserve">    </w:t>
      </w:r>
      <w:r w:rsidR="00D91822">
        <w:rPr>
          <w:lang w:eastAsia="cs-CZ"/>
        </w:rPr>
        <w:t xml:space="preserve">Bezpečností ředitel </w:t>
      </w:r>
    </w:p>
    <w:p w14:paraId="17F19B23" w14:textId="77777777" w:rsidR="00B00B7B" w:rsidRPr="00B00B7B" w:rsidRDefault="00B00B7B" w:rsidP="00B00B7B">
      <w:pPr>
        <w:autoSpaceDE w:val="0"/>
        <w:autoSpaceDN w:val="0"/>
        <w:rPr>
          <w:b/>
          <w:bCs/>
          <w:color w:val="000000"/>
          <w:sz w:val="22"/>
        </w:rPr>
      </w:pPr>
    </w:p>
    <w:p w14:paraId="2AD946BD" w14:textId="74B2BD32" w:rsidR="00B00B7B" w:rsidRDefault="00B00B7B" w:rsidP="00B00B7B">
      <w:pPr>
        <w:rPr>
          <w:b/>
          <w:noProof/>
          <w:sz w:val="22"/>
        </w:rPr>
      </w:pPr>
      <w:r w:rsidRPr="00B00B7B">
        <w:rPr>
          <w:b/>
          <w:noProof/>
          <w:sz w:val="22"/>
        </w:rPr>
        <w:br w:type="page"/>
      </w:r>
      <w:r w:rsidRPr="00B00B7B">
        <w:rPr>
          <w:b/>
          <w:noProof/>
          <w:sz w:val="22"/>
        </w:rPr>
        <w:lastRenderedPageBreak/>
        <w:t>Příoha č. 1 – Ceník prováděných prací</w:t>
      </w:r>
      <w:r w:rsidR="00F67028">
        <w:rPr>
          <w:b/>
          <w:noProof/>
          <w:sz w:val="22"/>
        </w:rPr>
        <w:t xml:space="preserve"> vč. nových cen</w:t>
      </w:r>
    </w:p>
    <w:p w14:paraId="7DB87DFE" w14:textId="77777777" w:rsidR="006E44B8" w:rsidRDefault="006E44B8" w:rsidP="00B00B7B">
      <w:pPr>
        <w:rPr>
          <w:b/>
          <w:noProof/>
          <w:sz w:val="22"/>
        </w:rPr>
      </w:pPr>
    </w:p>
    <w:p w14:paraId="5925E3E1" w14:textId="512DCF92" w:rsidR="006E44B8" w:rsidRPr="006E44B8" w:rsidRDefault="006E44B8" w:rsidP="00B00B7B">
      <w:pPr>
        <w:rPr>
          <w:bCs/>
          <w:noProof/>
          <w:sz w:val="22"/>
        </w:rPr>
      </w:pPr>
      <w:r w:rsidRPr="006E44B8">
        <w:rPr>
          <w:bCs/>
          <w:noProof/>
          <w:sz w:val="22"/>
        </w:rPr>
        <w:t>Ceny jsou za službu pro 1ks zařízení bez DPH</w:t>
      </w:r>
    </w:p>
    <w:tbl>
      <w:tblPr>
        <w:tblW w:w="9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2185"/>
        <w:gridCol w:w="1667"/>
      </w:tblGrid>
      <w:tr w:rsidR="00F67028" w14:paraId="6DEE9647" w14:textId="77777777" w:rsidTr="006E44B8">
        <w:trPr>
          <w:trHeight w:val="337"/>
        </w:trPr>
        <w:tc>
          <w:tcPr>
            <w:tcW w:w="9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45E34" w14:textId="77777777" w:rsidR="00F67028" w:rsidRDefault="00F67028">
            <w:pPr>
              <w:pStyle w:val="xv1xmsonormal"/>
              <w:spacing w:before="0" w:after="0"/>
              <w:jc w:val="center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Hasicí přístroje</w:t>
            </w:r>
          </w:p>
        </w:tc>
      </w:tr>
      <w:tr w:rsidR="00F67028" w14:paraId="6D7BDBB8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81421" w14:textId="77777777" w:rsidR="00F67028" w:rsidRDefault="00F67028">
            <w:pPr>
              <w:pStyle w:val="xv1xmsonormal"/>
              <w:spacing w:before="0" w:after="0"/>
              <w:jc w:val="center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93D62" w14:textId="77777777" w:rsidR="00F67028" w:rsidRDefault="00F67028">
            <w:pPr>
              <w:pStyle w:val="xv1xmsonormal"/>
              <w:spacing w:before="0" w:after="0"/>
              <w:jc w:val="center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původní cena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4BB21" w14:textId="77777777" w:rsidR="00F67028" w:rsidRDefault="00F67028">
            <w:pPr>
              <w:pStyle w:val="xv1xmsonormal"/>
              <w:spacing w:before="0" w:after="0"/>
              <w:jc w:val="center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nová cena</w:t>
            </w:r>
          </w:p>
        </w:tc>
      </w:tr>
      <w:tr w:rsidR="00F67028" w14:paraId="3B1ADEA8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90FEA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Roční kontrola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45767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85,00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9EAA0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85,00 Kč</w:t>
            </w:r>
          </w:p>
        </w:tc>
      </w:tr>
      <w:tr w:rsidR="00F67028" w14:paraId="1094F528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CA767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Tlaková zkouška PG6L, P6T, 6PKT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EE21F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408</w:t>
            </w: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5B8F2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242424"/>
                <w:bdr w:val="none" w:sz="0" w:space="0" w:color="auto" w:frame="1"/>
              </w:rPr>
              <w:t>450</w:t>
            </w: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</w:tr>
      <w:tr w:rsidR="00F67028" w14:paraId="146ADD51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DBFD2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Tlaková zkouška S2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4AF4A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347</w:t>
            </w: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54EC0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3</w:t>
            </w:r>
            <w:r>
              <w:rPr>
                <w:rStyle w:val="Siln"/>
                <w:rFonts w:ascii="Aptos" w:hAnsi="Aptos" w:cs="Segoe UI"/>
                <w:color w:val="242424"/>
                <w:bdr w:val="none" w:sz="0" w:space="0" w:color="auto" w:frame="1"/>
              </w:rPr>
              <w:t>50</w:t>
            </w: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</w:tr>
      <w:tr w:rsidR="00F67028" w14:paraId="492ADDF7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9346C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Tlaková zkouška S5 PV, S6 PV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CF32D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419</w:t>
            </w: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A0912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4</w:t>
            </w:r>
            <w:r>
              <w:rPr>
                <w:rStyle w:val="Siln"/>
                <w:rFonts w:ascii="Aptos" w:hAnsi="Aptos" w:cs="Segoe UI"/>
                <w:color w:val="242424"/>
                <w:bdr w:val="none" w:sz="0" w:space="0" w:color="auto" w:frame="1"/>
              </w:rPr>
              <w:t>55</w:t>
            </w: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</w:tr>
      <w:tr w:rsidR="00F67028" w14:paraId="64B49BE1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23230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Tlaková zkouška S6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C0CAA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368</w:t>
            </w: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EBC90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242424"/>
                <w:bdr w:val="none" w:sz="0" w:space="0" w:color="auto" w:frame="1"/>
              </w:rPr>
              <w:t>410</w:t>
            </w: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</w:tr>
      <w:tr w:rsidR="00F67028" w14:paraId="016D218E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CF016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Likvidace PHP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37021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1</w:t>
            </w:r>
            <w:r>
              <w:rPr>
                <w:rFonts w:ascii="Aptos" w:hAnsi="Aptos" w:cs="Segoe UI"/>
                <w:color w:val="242424"/>
              </w:rPr>
              <w:t>70</w:t>
            </w: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190D0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1</w:t>
            </w:r>
            <w:r>
              <w:rPr>
                <w:rStyle w:val="Siln"/>
                <w:rFonts w:ascii="Aptos" w:hAnsi="Aptos" w:cs="Segoe UI"/>
                <w:color w:val="242424"/>
                <w:bdr w:val="none" w:sz="0" w:space="0" w:color="auto" w:frame="1"/>
              </w:rPr>
              <w:t>9</w:t>
            </w: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0,00 Kč</w:t>
            </w:r>
          </w:p>
        </w:tc>
      </w:tr>
      <w:tr w:rsidR="00F67028" w14:paraId="513C6968" w14:textId="77777777" w:rsidTr="006E44B8">
        <w:trPr>
          <w:trHeight w:val="337"/>
        </w:trPr>
        <w:tc>
          <w:tcPr>
            <w:tcW w:w="91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CFB95" w14:textId="77777777" w:rsidR="00F67028" w:rsidRDefault="00F67028">
            <w:pPr>
              <w:pStyle w:val="xv1xmsonormal"/>
              <w:spacing w:before="0" w:after="0"/>
              <w:jc w:val="center"/>
              <w:rPr>
                <w:rFonts w:ascii="Aptos" w:hAnsi="Aptos" w:cs="Segoe UI"/>
                <w:color w:val="242424"/>
              </w:rPr>
            </w:pPr>
            <w:r>
              <w:rPr>
                <w:rStyle w:val="Siln"/>
                <w:rFonts w:ascii="Aptos" w:hAnsi="Aptos" w:cs="Segoe UI"/>
                <w:color w:val="000000"/>
                <w:bdr w:val="none" w:sz="0" w:space="0" w:color="auto" w:frame="1"/>
              </w:rPr>
              <w:t>Zařízení pro zásobování požárního vodovodu</w:t>
            </w:r>
          </w:p>
        </w:tc>
      </w:tr>
      <w:tr w:rsidR="00F67028" w14:paraId="5BEB9371" w14:textId="77777777" w:rsidTr="006E44B8">
        <w:trPr>
          <w:trHeight w:val="675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49DC4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Kontrola nástěnného hydrantu či suchovodu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519A7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130,00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6175F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130,00 Kč</w:t>
            </w:r>
          </w:p>
        </w:tc>
      </w:tr>
      <w:tr w:rsidR="00F67028" w14:paraId="7645D810" w14:textId="77777777" w:rsidTr="006E44B8">
        <w:trPr>
          <w:trHeight w:val="675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44085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Kontrola podzemního hydrantu či suchovodu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C32CB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150,00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54E9F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150,00 Kč</w:t>
            </w:r>
          </w:p>
        </w:tc>
      </w:tr>
      <w:tr w:rsidR="00F67028" w14:paraId="6E70B5CC" w14:textId="77777777" w:rsidTr="006E44B8">
        <w:trPr>
          <w:trHeight w:val="337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EE7C1" w14:textId="77777777" w:rsidR="00F67028" w:rsidRDefault="00F67028">
            <w:pPr>
              <w:pStyle w:val="xv1xmsonormal"/>
              <w:spacing w:before="0" w:after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Tlaková zkouška hadic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DC063" w14:textId="77777777" w:rsidR="00F6702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3</w:t>
            </w: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00,00 Kč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A77C0" w14:textId="77777777" w:rsidR="00F67028" w:rsidRPr="006E44B8" w:rsidRDefault="00F67028">
            <w:pPr>
              <w:pStyle w:val="xv1xmsonormal"/>
              <w:spacing w:before="0" w:after="0"/>
              <w:jc w:val="right"/>
              <w:rPr>
                <w:rFonts w:ascii="Aptos" w:hAnsi="Aptos" w:cs="Segoe UI"/>
                <w:b/>
                <w:color w:val="242424"/>
              </w:rPr>
            </w:pPr>
            <w:r w:rsidRPr="006E44B8">
              <w:rPr>
                <w:rStyle w:val="Siln"/>
                <w:rFonts w:ascii="Aptos" w:hAnsi="Aptos" w:cs="Segoe UI"/>
                <w:b w:val="0"/>
                <w:bCs w:val="0"/>
                <w:color w:val="000000"/>
                <w:bdr w:val="none" w:sz="0" w:space="0" w:color="auto" w:frame="1"/>
              </w:rPr>
              <w:t>300,00 Kč</w:t>
            </w:r>
          </w:p>
        </w:tc>
      </w:tr>
    </w:tbl>
    <w:p w14:paraId="74FB4406" w14:textId="77777777" w:rsidR="00F67028" w:rsidRDefault="00F67028" w:rsidP="00F67028">
      <w:pPr>
        <w:pStyle w:val="xv1xmsonormal"/>
        <w:shd w:val="clear" w:color="auto" w:fill="FFFFFF"/>
        <w:spacing w:before="0" w:after="0"/>
        <w:rPr>
          <w:rFonts w:ascii="Aptos" w:hAnsi="Aptos"/>
          <w:color w:val="242424"/>
        </w:rPr>
      </w:pPr>
      <w:r>
        <w:rPr>
          <w:rFonts w:ascii="Verdana" w:hAnsi="Verdana"/>
          <w:color w:val="242424"/>
          <w:sz w:val="20"/>
          <w:szCs w:val="20"/>
          <w:bdr w:val="none" w:sz="0" w:space="0" w:color="auto" w:frame="1"/>
        </w:rPr>
        <w:t> </w:t>
      </w:r>
    </w:p>
    <w:p w14:paraId="463464D5" w14:textId="77777777" w:rsidR="007D7327" w:rsidRPr="00B00B7B" w:rsidRDefault="007D7327" w:rsidP="00F67028">
      <w:pPr>
        <w:spacing w:after="160" w:line="259" w:lineRule="auto"/>
      </w:pPr>
    </w:p>
    <w:sectPr w:rsidR="007D7327" w:rsidRPr="00B00B7B" w:rsidSect="00980D1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74640" w14:textId="77777777" w:rsidR="00635A85" w:rsidRDefault="00635A85" w:rsidP="00440334">
      <w:r>
        <w:separator/>
      </w:r>
    </w:p>
  </w:endnote>
  <w:endnote w:type="continuationSeparator" w:id="0">
    <w:p w14:paraId="4A55AC97" w14:textId="77777777" w:rsidR="00635A85" w:rsidRDefault="00635A85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 CE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eorgia 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6D2BD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01CD2B18" wp14:editId="36FAF82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BE935" w14:textId="77777777" w:rsidR="00A6023F" w:rsidRDefault="00A6023F" w:rsidP="00440334">
    <w:pPr>
      <w:pStyle w:val="Zpat"/>
      <w:rPr>
        <w:noProof/>
      </w:rPr>
    </w:pPr>
  </w:p>
  <w:p w14:paraId="3E3E6395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77FBCF5B" wp14:editId="124EC122">
          <wp:extent cx="5399405" cy="763270"/>
          <wp:effectExtent l="0" t="0" r="0" b="0"/>
          <wp:docPr id="578" name="Obrázek 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7F0FFC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9F992" w14:textId="77777777" w:rsidR="00635A85" w:rsidRDefault="00635A85" w:rsidP="00440334">
      <w:r>
        <w:separator/>
      </w:r>
    </w:p>
  </w:footnote>
  <w:footnote w:type="continuationSeparator" w:id="0">
    <w:p w14:paraId="2E9C021B" w14:textId="77777777" w:rsidR="00635A85" w:rsidRDefault="00635A85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7B51F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0C80BB7D" wp14:editId="41A5698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5EA3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550EF877" wp14:editId="3A5EC738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610D8EF3" wp14:editId="6031F7C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326133C"/>
    <w:lvl w:ilvl="0">
      <w:start w:val="1"/>
      <w:numFmt w:val="decimal"/>
      <w:pStyle w:val="Nadpis1"/>
      <w:lvlText w:val="%1."/>
      <w:legacy w:legacy="1" w:legacySpace="0" w:legacyIndent="397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decimal"/>
      <w:pStyle w:val="Nadpis2"/>
      <w:lvlText w:val="%1.%2."/>
      <w:legacy w:legacy="1" w:legacySpace="0" w:legacyIndent="397"/>
      <w:lvlJc w:val="left"/>
      <w:pPr>
        <w:ind w:left="397" w:hanging="397"/>
      </w:pPr>
    </w:lvl>
    <w:lvl w:ilvl="2">
      <w:start w:val="1"/>
      <w:numFmt w:val="decimal"/>
      <w:pStyle w:val="Nadpis3"/>
      <w:lvlText w:val="%1.%2.%3."/>
      <w:legacy w:legacy="1" w:legacySpace="0" w:legacyIndent="567"/>
      <w:lvlJc w:val="left"/>
      <w:pPr>
        <w:ind w:left="964" w:hanging="567"/>
      </w:pPr>
    </w:lvl>
    <w:lvl w:ilvl="3">
      <w:start w:val="1"/>
      <w:numFmt w:val="decimal"/>
      <w:pStyle w:val="Nadpis4"/>
      <w:lvlText w:val="%1.%2.%3.%4."/>
      <w:legacy w:legacy="1" w:legacySpace="0" w:legacyIndent="708"/>
      <w:lvlJc w:val="left"/>
      <w:pPr>
        <w:ind w:left="2069" w:hanging="708"/>
      </w:pPr>
    </w:lvl>
    <w:lvl w:ilvl="4">
      <w:start w:val="1"/>
      <w:numFmt w:val="decimal"/>
      <w:pStyle w:val="Nadpis5"/>
      <w:lvlText w:val="%1.%2.%3.%4.%5."/>
      <w:legacy w:legacy="1" w:legacySpace="0" w:legacyIndent="708"/>
      <w:lvlJc w:val="left"/>
      <w:pPr>
        <w:ind w:left="2777" w:hanging="708"/>
      </w:pPr>
    </w:lvl>
    <w:lvl w:ilvl="5">
      <w:start w:val="1"/>
      <w:numFmt w:val="decimal"/>
      <w:pStyle w:val="Nadpis6"/>
      <w:lvlText w:val="%1.%2.%3.%4.%5.%6."/>
      <w:legacy w:legacy="1" w:legacySpace="0" w:legacyIndent="708"/>
      <w:lvlJc w:val="left"/>
      <w:pPr>
        <w:ind w:left="3485" w:hanging="708"/>
      </w:pPr>
    </w:lvl>
    <w:lvl w:ilvl="6">
      <w:start w:val="1"/>
      <w:numFmt w:val="decimal"/>
      <w:pStyle w:val="Nadpis7"/>
      <w:lvlText w:val="%1.%2.%3.%4.%5.%6.%7."/>
      <w:legacy w:legacy="1" w:legacySpace="0" w:legacyIndent="708"/>
      <w:lvlJc w:val="left"/>
      <w:pPr>
        <w:ind w:left="4193" w:hanging="708"/>
      </w:pPr>
    </w:lvl>
    <w:lvl w:ilvl="7">
      <w:start w:val="1"/>
      <w:numFmt w:val="decimal"/>
      <w:pStyle w:val="Nadpis8"/>
      <w:lvlText w:val="%1.%2.%3.%4.%5.%6.%7.%8."/>
      <w:legacy w:legacy="1" w:legacySpace="0" w:legacyIndent="708"/>
      <w:lvlJc w:val="left"/>
      <w:pPr>
        <w:ind w:left="4901" w:hanging="708"/>
      </w:pPr>
    </w:lvl>
    <w:lvl w:ilvl="8">
      <w:start w:val="1"/>
      <w:numFmt w:val="decimal"/>
      <w:pStyle w:val="Nadpis9"/>
      <w:lvlText w:val="%1.%2.%3.%4.%5.%6.%7.%8.%9."/>
      <w:legacy w:legacy="1" w:legacySpace="0" w:legacyIndent="708"/>
      <w:lvlJc w:val="left"/>
      <w:pPr>
        <w:ind w:left="5609" w:hanging="708"/>
      </w:pPr>
    </w:lvl>
  </w:abstractNum>
  <w:abstractNum w:abstractNumId="1" w15:restartNumberingAfterBreak="0">
    <w:nsid w:val="02AF2EEE"/>
    <w:multiLevelType w:val="hybridMultilevel"/>
    <w:tmpl w:val="163A2C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F114F"/>
    <w:multiLevelType w:val="hybridMultilevel"/>
    <w:tmpl w:val="55E245AC"/>
    <w:lvl w:ilvl="0" w:tplc="E1762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32F08"/>
    <w:multiLevelType w:val="hybridMultilevel"/>
    <w:tmpl w:val="29DAE810"/>
    <w:lvl w:ilvl="0" w:tplc="320416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73AEA"/>
    <w:multiLevelType w:val="hybridMultilevel"/>
    <w:tmpl w:val="AA2E1A46"/>
    <w:lvl w:ilvl="0" w:tplc="D73A6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21A10"/>
    <w:multiLevelType w:val="hybridMultilevel"/>
    <w:tmpl w:val="10BEC38C"/>
    <w:lvl w:ilvl="0" w:tplc="33628208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1156C"/>
    <w:multiLevelType w:val="hybridMultilevel"/>
    <w:tmpl w:val="FCC6E3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860BB"/>
    <w:multiLevelType w:val="hybridMultilevel"/>
    <w:tmpl w:val="76806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87EFD"/>
    <w:multiLevelType w:val="hybridMultilevel"/>
    <w:tmpl w:val="17E63E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436E96"/>
    <w:multiLevelType w:val="hybridMultilevel"/>
    <w:tmpl w:val="639000FC"/>
    <w:lvl w:ilvl="0" w:tplc="E1762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7E117F"/>
    <w:multiLevelType w:val="hybridMultilevel"/>
    <w:tmpl w:val="DB1AF41C"/>
    <w:lvl w:ilvl="0" w:tplc="D73A6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FEAB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06DD3"/>
    <w:multiLevelType w:val="hybridMultilevel"/>
    <w:tmpl w:val="224626E8"/>
    <w:lvl w:ilvl="0" w:tplc="B10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4C14D6"/>
    <w:multiLevelType w:val="hybridMultilevel"/>
    <w:tmpl w:val="4D14725E"/>
    <w:lvl w:ilvl="0" w:tplc="B10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617667">
    <w:abstractNumId w:val="0"/>
  </w:num>
  <w:num w:numId="2" w16cid:durableId="2092460794">
    <w:abstractNumId w:val="12"/>
  </w:num>
  <w:num w:numId="3" w16cid:durableId="1013721442">
    <w:abstractNumId w:val="11"/>
  </w:num>
  <w:num w:numId="4" w16cid:durableId="496042124">
    <w:abstractNumId w:val="5"/>
  </w:num>
  <w:num w:numId="5" w16cid:durableId="1346709497">
    <w:abstractNumId w:val="8"/>
  </w:num>
  <w:num w:numId="6" w16cid:durableId="696085110">
    <w:abstractNumId w:val="1"/>
  </w:num>
  <w:num w:numId="7" w16cid:durableId="1747799101">
    <w:abstractNumId w:val="3"/>
  </w:num>
  <w:num w:numId="8" w16cid:durableId="1665933002">
    <w:abstractNumId w:val="6"/>
  </w:num>
  <w:num w:numId="9" w16cid:durableId="658651743">
    <w:abstractNumId w:val="9"/>
  </w:num>
  <w:num w:numId="10" w16cid:durableId="13000862">
    <w:abstractNumId w:val="2"/>
  </w:num>
  <w:num w:numId="11" w16cid:durableId="1577744508">
    <w:abstractNumId w:val="7"/>
  </w:num>
  <w:num w:numId="12" w16cid:durableId="315453904">
    <w:abstractNumId w:val="10"/>
  </w:num>
  <w:num w:numId="13" w16cid:durableId="49379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329F0"/>
    <w:rsid w:val="00055D2D"/>
    <w:rsid w:val="0005790A"/>
    <w:rsid w:val="00061A23"/>
    <w:rsid w:val="000913BB"/>
    <w:rsid w:val="000A74ED"/>
    <w:rsid w:val="000B2390"/>
    <w:rsid w:val="000B4A21"/>
    <w:rsid w:val="00120914"/>
    <w:rsid w:val="00132D92"/>
    <w:rsid w:val="001455CC"/>
    <w:rsid w:val="001545B7"/>
    <w:rsid w:val="00190A91"/>
    <w:rsid w:val="001F66C9"/>
    <w:rsid w:val="00236AAF"/>
    <w:rsid w:val="00243336"/>
    <w:rsid w:val="002A3218"/>
    <w:rsid w:val="002A3EF9"/>
    <w:rsid w:val="002B603B"/>
    <w:rsid w:val="002E6A54"/>
    <w:rsid w:val="002E6B17"/>
    <w:rsid w:val="00345303"/>
    <w:rsid w:val="003601F6"/>
    <w:rsid w:val="00367710"/>
    <w:rsid w:val="00376D06"/>
    <w:rsid w:val="00385EC5"/>
    <w:rsid w:val="00387649"/>
    <w:rsid w:val="00392F25"/>
    <w:rsid w:val="004067F8"/>
    <w:rsid w:val="00440334"/>
    <w:rsid w:val="004875EC"/>
    <w:rsid w:val="004A7A9D"/>
    <w:rsid w:val="004E1470"/>
    <w:rsid w:val="004F69CB"/>
    <w:rsid w:val="00510D8A"/>
    <w:rsid w:val="00512CCD"/>
    <w:rsid w:val="00534BED"/>
    <w:rsid w:val="00571E51"/>
    <w:rsid w:val="00576172"/>
    <w:rsid w:val="005A55F9"/>
    <w:rsid w:val="00635819"/>
    <w:rsid w:val="00635A85"/>
    <w:rsid w:val="006A2F7E"/>
    <w:rsid w:val="006B07A0"/>
    <w:rsid w:val="006C529C"/>
    <w:rsid w:val="006D77CF"/>
    <w:rsid w:val="006E44B8"/>
    <w:rsid w:val="00712650"/>
    <w:rsid w:val="00717D4D"/>
    <w:rsid w:val="007222BD"/>
    <w:rsid w:val="00724F76"/>
    <w:rsid w:val="007405D3"/>
    <w:rsid w:val="00764ACC"/>
    <w:rsid w:val="00781F0C"/>
    <w:rsid w:val="0079580C"/>
    <w:rsid w:val="007A562A"/>
    <w:rsid w:val="007A75A3"/>
    <w:rsid w:val="007D510E"/>
    <w:rsid w:val="007D7327"/>
    <w:rsid w:val="007E331F"/>
    <w:rsid w:val="008230FB"/>
    <w:rsid w:val="0085137F"/>
    <w:rsid w:val="008532D3"/>
    <w:rsid w:val="0086561B"/>
    <w:rsid w:val="00890395"/>
    <w:rsid w:val="008A4773"/>
    <w:rsid w:val="008C0C00"/>
    <w:rsid w:val="008F32F2"/>
    <w:rsid w:val="008F63E8"/>
    <w:rsid w:val="00922B76"/>
    <w:rsid w:val="00936B3A"/>
    <w:rsid w:val="00962696"/>
    <w:rsid w:val="00980D15"/>
    <w:rsid w:val="009B062A"/>
    <w:rsid w:val="009B4F0C"/>
    <w:rsid w:val="009C0C5F"/>
    <w:rsid w:val="009D7FE8"/>
    <w:rsid w:val="009F387B"/>
    <w:rsid w:val="00A23A99"/>
    <w:rsid w:val="00A36BEA"/>
    <w:rsid w:val="00A43C2D"/>
    <w:rsid w:val="00A54DE6"/>
    <w:rsid w:val="00A6023F"/>
    <w:rsid w:val="00A902B0"/>
    <w:rsid w:val="00AB7B90"/>
    <w:rsid w:val="00B00B7B"/>
    <w:rsid w:val="00B06FBD"/>
    <w:rsid w:val="00B3330F"/>
    <w:rsid w:val="00B81B06"/>
    <w:rsid w:val="00B93222"/>
    <w:rsid w:val="00BC014D"/>
    <w:rsid w:val="00BC5135"/>
    <w:rsid w:val="00C010B8"/>
    <w:rsid w:val="00C01F0D"/>
    <w:rsid w:val="00C241EB"/>
    <w:rsid w:val="00C526EF"/>
    <w:rsid w:val="00C83F15"/>
    <w:rsid w:val="00CA79A5"/>
    <w:rsid w:val="00D10AF9"/>
    <w:rsid w:val="00D80AD1"/>
    <w:rsid w:val="00D91822"/>
    <w:rsid w:val="00DA0C0F"/>
    <w:rsid w:val="00DD25BF"/>
    <w:rsid w:val="00DE4083"/>
    <w:rsid w:val="00DF5C24"/>
    <w:rsid w:val="00E224F1"/>
    <w:rsid w:val="00E751FD"/>
    <w:rsid w:val="00E95C18"/>
    <w:rsid w:val="00EE5754"/>
    <w:rsid w:val="00F4212A"/>
    <w:rsid w:val="00F54341"/>
    <w:rsid w:val="00F5458B"/>
    <w:rsid w:val="00F67028"/>
    <w:rsid w:val="00F916E6"/>
    <w:rsid w:val="00FA1D27"/>
    <w:rsid w:val="00FB2B97"/>
    <w:rsid w:val="00FC345B"/>
    <w:rsid w:val="00FF307F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9792F"/>
  <w15:chartTrackingRefBased/>
  <w15:docId w15:val="{A9977563-B696-4191-B54E-D55860A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00B7B"/>
    <w:pPr>
      <w:keepNext/>
      <w:numPr>
        <w:numId w:val="1"/>
      </w:numPr>
      <w:autoSpaceDE w:val="0"/>
      <w:autoSpaceDN w:val="0"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B00B7B"/>
    <w:pPr>
      <w:numPr>
        <w:ilvl w:val="1"/>
        <w:numId w:val="1"/>
      </w:numPr>
      <w:autoSpaceDE w:val="0"/>
      <w:autoSpaceDN w:val="0"/>
      <w:spacing w:before="60" w:after="60" w:line="240" w:lineRule="auto"/>
      <w:jc w:val="both"/>
      <w:outlineLvl w:val="1"/>
    </w:pPr>
    <w:rPr>
      <w:rFonts w:ascii="Times New Roman" w:eastAsia="Times New Roman" w:hAnsi="Times New Roman" w:cs="Times New Roman"/>
      <w:sz w:val="22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B00B7B"/>
    <w:pPr>
      <w:numPr>
        <w:ilvl w:val="2"/>
        <w:numId w:val="1"/>
      </w:numPr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2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00B7B"/>
    <w:pPr>
      <w:keepNext/>
      <w:numPr>
        <w:ilvl w:val="3"/>
        <w:numId w:val="1"/>
      </w:numPr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00B7B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Arial" w:eastAsia="Times New Roman" w:hAnsi="Arial" w:cs="Arial"/>
      <w:sz w:val="22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00B7B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00B7B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Arial" w:eastAsia="Times New Roman" w:hAnsi="Arial" w:cs="Arial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00B7B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Arial" w:eastAsia="Times New Roman" w:hAnsi="Arial" w:cs="Arial"/>
      <w:i/>
      <w:iCs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00B7B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rFonts w:ascii="Georgia CE" w:hAnsi="Georgia CE"/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 CE"/>
      <w:color w:val="221E1F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B00B7B"/>
    <w:rPr>
      <w:rFonts w:ascii="Times New Roman" w:eastAsia="Times New Roman" w:hAnsi="Times New Roman" w:cs="Times New Roman"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B00B7B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00B7B"/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00B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00B7B"/>
    <w:rPr>
      <w:rFonts w:ascii="Arial" w:eastAsia="Times New Roman" w:hAnsi="Arial" w:cs="Arial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00B7B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00B7B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00B7B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00B7B"/>
    <w:rPr>
      <w:rFonts w:ascii="Arial" w:eastAsia="Times New Roman" w:hAnsi="Arial" w:cs="Arial"/>
      <w:b/>
      <w:bCs/>
      <w:i/>
      <w:iCs/>
      <w:sz w:val="18"/>
      <w:szCs w:val="18"/>
      <w:lang w:eastAsia="cs-CZ"/>
    </w:rPr>
  </w:style>
  <w:style w:type="paragraph" w:customStyle="1" w:styleId="Smlouvanadpis1">
    <w:name w:val="Smlouva nadpis1"/>
    <w:basedOn w:val="Normln"/>
    <w:rsid w:val="00B00B7B"/>
    <w:pPr>
      <w:widowControl w:val="0"/>
      <w:spacing w:after="60" w:line="240" w:lineRule="auto"/>
      <w:jc w:val="center"/>
    </w:pPr>
    <w:rPr>
      <w:rFonts w:ascii="Arial" w:eastAsia="Times New Roman" w:hAnsi="Arial" w:cs="Times New Roman"/>
      <w:b/>
      <w:noProof/>
      <w:sz w:val="32"/>
      <w:szCs w:val="20"/>
      <w:lang w:eastAsia="cs-CZ"/>
    </w:rPr>
  </w:style>
  <w:style w:type="paragraph" w:customStyle="1" w:styleId="Smlouvanadpis2">
    <w:name w:val="Smlouva nadpis2"/>
    <w:basedOn w:val="Normln"/>
    <w:rsid w:val="00B00B7B"/>
    <w:pPr>
      <w:keepNext/>
      <w:keepLines/>
      <w:spacing w:after="60" w:line="240" w:lineRule="auto"/>
      <w:jc w:val="center"/>
    </w:pPr>
    <w:rPr>
      <w:rFonts w:ascii="Arial" w:eastAsia="Times New Roman" w:hAnsi="Arial" w:cs="Times New Roman"/>
      <w:b/>
      <w:noProof/>
      <w:sz w:val="24"/>
      <w:szCs w:val="20"/>
      <w:lang w:eastAsia="cs-CZ"/>
    </w:rPr>
  </w:style>
  <w:style w:type="paragraph" w:customStyle="1" w:styleId="Smlouvaposkytovatel">
    <w:name w:val="Smlouva poskytovatel"/>
    <w:basedOn w:val="Normln"/>
    <w:rsid w:val="00B00B7B"/>
    <w:pPr>
      <w:widowControl w:val="0"/>
      <w:spacing w:after="6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tyl18bTunzarovnnnasted">
    <w:name w:val="Styl 18 b. Tučné zarovnání na střed"/>
    <w:basedOn w:val="Normln"/>
    <w:uiPriority w:val="99"/>
    <w:rsid w:val="00B00B7B"/>
    <w:pPr>
      <w:autoSpaceDE w:val="0"/>
      <w:autoSpaceDN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Silnzdraznn">
    <w:name w:val="Silné zdůraznění"/>
    <w:rsid w:val="00B00B7B"/>
    <w:rPr>
      <w:b/>
    </w:rPr>
  </w:style>
  <w:style w:type="paragraph" w:customStyle="1" w:styleId="Tlotextu">
    <w:name w:val="Tělo textu"/>
    <w:basedOn w:val="Normln"/>
    <w:rsid w:val="00B00B7B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styleId="Prosttext">
    <w:name w:val="Plain Text"/>
    <w:basedOn w:val="Normln"/>
    <w:link w:val="ProsttextChar"/>
    <w:rsid w:val="00B00B7B"/>
    <w:pPr>
      <w:spacing w:after="0" w:line="240" w:lineRule="auto"/>
    </w:pPr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00B7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B0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B00B7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0B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790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A7A9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A3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3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3EF9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EF9"/>
    <w:rPr>
      <w:rFonts w:ascii="Georgia" w:hAnsi="Georg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67028"/>
    <w:pPr>
      <w:spacing w:after="0" w:line="240" w:lineRule="auto"/>
    </w:pPr>
    <w:rPr>
      <w:rFonts w:ascii="Georgia" w:hAnsi="Georgia"/>
      <w:sz w:val="20"/>
    </w:rPr>
  </w:style>
  <w:style w:type="paragraph" w:customStyle="1" w:styleId="xv1xmsonormal">
    <w:name w:val="x_v1xmsonormal"/>
    <w:basedOn w:val="Normln"/>
    <w:rsid w:val="00F6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7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jedlicka@ngpragu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35EC2-4C39-40FF-A33B-7B6006D9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2</TotalTime>
  <Pages>4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3</cp:revision>
  <cp:lastPrinted>2022-03-01T14:05:00Z</cp:lastPrinted>
  <dcterms:created xsi:type="dcterms:W3CDTF">2024-06-06T07:11:00Z</dcterms:created>
  <dcterms:modified xsi:type="dcterms:W3CDTF">2024-06-06T07:41:00Z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9a40627171dcbed6beac2c409f1b2261ca1f5888ac8949b91fc072b24b0494bf</vt:lpwstr>
  </property>
</Properties>
</file>