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36"/>
          <w:szCs w:val="36"/>
        </w:rPr>
      </w:pPr>
      <w:bookmarkStart w:id="0" w:name="bookmark0"/>
      <w:bookmarkStart w:id="1" w:name="bookmark1"/>
      <w:bookmarkStart w:id="2" w:name="bookmark2"/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>Dodatek č. 4 ke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36"/>
          <w:szCs w:val="36"/>
        </w:rPr>
      </w:pPr>
      <w:bookmarkStart w:id="3" w:name="bookmark3"/>
      <w:bookmarkStart w:id="4" w:name="bookmark4"/>
      <w:bookmarkStart w:id="5" w:name="bookmark5"/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>SMLOUVĚ O DÍLO</w:t>
      </w:r>
      <w:bookmarkEnd w:id="3"/>
      <w:bookmarkEnd w:id="4"/>
      <w:bookmarkEnd w:id="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uzavřené v souladu s § 2586 a násl. zákona č. 89/2012 Sb., občanský zákoník, ve znění pozdějších předpisů (dále jen „OZ“), (dále jen „dodatek“)</w:t>
      </w:r>
      <w:bookmarkEnd w:id="6"/>
      <w:bookmarkEnd w:id="7"/>
      <w:bookmarkEnd w:id="8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561/2022</w:t>
      </w:r>
      <w:bookmarkEnd w:id="10"/>
      <w:bookmarkEnd w:id="11"/>
      <w:bookmarkEnd w:id="9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668/2022</w:t>
      </w:r>
      <w:bookmarkEnd w:id="12"/>
      <w:bookmarkEnd w:id="13"/>
      <w:bookmarkEnd w:id="1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díla: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“RH Přísečnice - rekonstrukce zásobení vodou a MVE”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  <w:bookmarkEnd w:id="15"/>
      <w:bookmarkEnd w:id="16"/>
      <w:bookmarkEnd w:id="17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  <w:tab/>
        <w:t>Povodí Ohře, státní podnik</w:t>
      </w:r>
      <w:bookmarkEnd w:id="18"/>
      <w:bookmarkEnd w:id="19"/>
      <w:bookmarkEnd w:id="20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Bezručova 4219, 430 03 Chomutov</w:t>
      </w:r>
      <w:bookmarkEnd w:id="21"/>
      <w:bookmarkEnd w:id="22"/>
      <w:bookmarkEnd w:id="2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statutární orgán:</w:t>
      </w:r>
      <w:bookmarkEnd w:id="24"/>
      <w:bookmarkEnd w:id="25"/>
      <w:bookmarkEnd w:id="2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27" w:name="bookmark27"/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 k podpisu smlouvy a k jednání o věcech smluvních: oprávněn jednat o věcech technických:</w:t>
      </w:r>
      <w:bookmarkEnd w:id="27"/>
      <w:bookmarkEnd w:id="28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29" w:name="bookmark29"/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 dozor objednatele:</w:t>
      </w:r>
      <w:bookmarkEnd w:id="29"/>
      <w:bookmarkEnd w:id="30"/>
      <w:bookmarkEnd w:id="31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70889988</w:t>
      </w:r>
      <w:bookmarkEnd w:id="32"/>
      <w:bookmarkEnd w:id="33"/>
      <w:bookmarkEnd w:id="34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35" w:name="bookmark35"/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CZ70889988</w:t>
      </w:r>
      <w:bookmarkEnd w:id="35"/>
      <w:bookmarkEnd w:id="36"/>
      <w:bookmarkEnd w:id="37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  <w:bookmarkEnd w:id="38"/>
      <w:bookmarkEnd w:id="39"/>
      <w:bookmarkEnd w:id="4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  <w:bookmarkEnd w:id="41"/>
      <w:bookmarkEnd w:id="42"/>
      <w:bookmarkEnd w:id="4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rejstříku: u Krajského soudu v Ústí nad Labem v oddílu A, vložce č. 13052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4" w:name="bookmark44"/>
      <w:bookmarkStart w:id="45" w:name="bookmark45"/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„objednatel“)</w:t>
      </w:r>
      <w:bookmarkEnd w:id="44"/>
      <w:bookmarkEnd w:id="45"/>
      <w:bookmarkEnd w:id="46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7" w:name="bookmark47"/>
      <w:bookmarkStart w:id="48" w:name="bookmark48"/>
      <w:bookmarkStart w:id="49" w:name="bookmark49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47"/>
      <w:bookmarkEnd w:id="48"/>
      <w:bookmarkEnd w:id="49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bookmarkStart w:id="50" w:name="bookmark50"/>
      <w:bookmarkStart w:id="51" w:name="bookmark51"/>
      <w:bookmarkStart w:id="52" w:name="bookmark52"/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zhotovitel: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RRR spol. s r.o.</w:t>
      </w:r>
      <w:bookmarkEnd w:id="50"/>
      <w:bookmarkEnd w:id="51"/>
      <w:bookmarkEnd w:id="52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53" w:name="bookmark53"/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17. listopadu 5349, 430 04 Chomutov</w:t>
      </w:r>
      <w:bookmarkEnd w:id="53"/>
      <w:bookmarkEnd w:id="54"/>
      <w:bookmarkEnd w:id="5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6" w:name="bookmark56"/>
      <w:bookmarkStart w:id="57" w:name="bookmark57"/>
      <w:bookmarkStart w:id="58" w:name="bookmark5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k podpisu smlouvy:</w:t>
      </w:r>
      <w:bookmarkEnd w:id="56"/>
      <w:bookmarkEnd w:id="57"/>
      <w:bookmarkEnd w:id="58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9" w:name="bookmark59"/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jednat o věcech smluvních:</w:t>
      </w:r>
      <w:bookmarkEnd w:id="59"/>
      <w:bookmarkEnd w:id="60"/>
      <w:bookmarkEnd w:id="6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2" w:name="bookmark62"/>
      <w:bookmarkStart w:id="63" w:name="bookmark63"/>
      <w:bookmarkStart w:id="64" w:name="bookmark64"/>
      <w:bookmarkStart w:id="65" w:name="bookmark6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jednat o věcech technických:</w:t>
      </w:r>
      <w:bookmarkEnd w:id="62"/>
      <w:bookmarkEnd w:id="63"/>
      <w:bookmarkEnd w:id="64"/>
      <w:bookmarkEnd w:id="6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6" w:name="bookmark66"/>
      <w:bookmarkStart w:id="67" w:name="bookmark67"/>
      <w:bookmarkStart w:id="68" w:name="bookmark6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stavbyvedoucí:</w:t>
      </w:r>
      <w:bookmarkEnd w:id="66"/>
      <w:bookmarkEnd w:id="67"/>
      <w:bookmarkEnd w:id="68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9" w:name="bookmark69"/>
      <w:bookmarkStart w:id="70" w:name="bookmark70"/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manažer stavby:</w:t>
      </w:r>
      <w:bookmarkEnd w:id="69"/>
      <w:bookmarkEnd w:id="70"/>
      <w:bookmarkEnd w:id="71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72" w:name="bookmark72"/>
      <w:bookmarkStart w:id="73" w:name="bookmark73"/>
      <w:bookmarkStart w:id="74" w:name="bookmark7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254 10 946</w:t>
      </w:r>
      <w:bookmarkEnd w:id="72"/>
      <w:bookmarkEnd w:id="73"/>
      <w:bookmarkEnd w:id="74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75" w:name="bookmark75"/>
      <w:bookmarkStart w:id="76" w:name="bookmark76"/>
      <w:bookmarkStart w:id="77" w:name="bookmark7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CZ25410946</w:t>
      </w:r>
      <w:bookmarkEnd w:id="75"/>
      <w:bookmarkEnd w:id="76"/>
      <w:bookmarkEnd w:id="77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bookmarkStart w:id="79" w:name="bookmark79"/>
      <w:bookmarkStart w:id="80" w:name="bookmark8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  <w:bookmarkEnd w:id="78"/>
      <w:bookmarkEnd w:id="79"/>
      <w:bookmarkEnd w:id="8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1" w:name="bookmark81"/>
      <w:bookmarkStart w:id="82" w:name="bookmark82"/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  <w:bookmarkEnd w:id="81"/>
      <w:bookmarkEnd w:id="82"/>
      <w:bookmarkEnd w:id="83"/>
    </w:p>
    <w:p>
      <w:pPr>
        <w:pStyle w:val="Style2"/>
        <w:keepNext/>
        <w:keepLines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left"/>
      </w:pPr>
      <w:bookmarkStart w:id="84" w:name="bookmark84"/>
      <w:bookmarkStart w:id="85" w:name="bookmark85"/>
      <w:bookmarkStart w:id="86" w:name="bookmark8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rejstříku: vedeného Krajským soudem v Ústí n/L, oddíl C, vložka 16278 tel.:</w:t>
        <w:tab/>
        <w:t>e-mail:</w:t>
      </w:r>
      <w:bookmarkEnd w:id="84"/>
      <w:bookmarkEnd w:id="85"/>
      <w:bookmarkEnd w:id="8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87" w:name="bookmark87"/>
      <w:bookmarkStart w:id="88" w:name="bookmark8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„zhotovitel“)</w:t>
      </w:r>
      <w:bookmarkEnd w:id="87"/>
      <w:bookmarkEnd w:id="88"/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podkladě skutečností, které se vyskytly v průběhu provádění prací na stavbě, přičemž jejich zajištění je podmínkou pro řádné dokončení díla, se smluvní strany dohodly ve smyslu příslušných smluvních ustanovení na uzavření tohoto dodatku.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 se o změnu termínu předání a převzetí dokončeného díla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prodloužení termínu dokončení díla z důvodu projednávání a realizace změn předmětu plnění, časové náročnosti při řešení těchto změn a dodacích lhůt odsouhlasených komponentů potřebných pro dokončení díla.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Mění se Čl. II. Lhůty a podmínky realizace díla, bod 1. písmeno d) předání převzetí dokončeného díla: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9" w:name="bookmark8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původní znění: nejpozději do 31.05.2024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znění: nejpozději do 30.06.2024</w:t>
      </w:r>
      <w:bookmarkEnd w:id="8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smlouvy o dílo se nemění. Smluvní strany nepovažují žádné ustanovení dodatku za obchodní tajemství.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90" w:name="bookmark90"/>
      <w:bookmarkStart w:id="91" w:name="bookmark91"/>
      <w:bookmarkStart w:id="92" w:name="bookmark9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tento dodatek ke smlouvě uzavřely určitě, vážně a srozumitelně, že je projevem jejich pravé a svobodné vůle, a na důkaz tohoto připojují své podpisy.</w:t>
      </w:r>
      <w:bookmarkEnd w:id="90"/>
      <w:bookmarkEnd w:id="91"/>
      <w:bookmarkEnd w:id="9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93" w:name="bookmark93"/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ke smlouvě nabývá platnosti dnem jeho podpisu poslední ze smluvních stran účinnosti zveřejněním v Registru smluv, pokud této účinnosti dle příslušných ustanovení dodatku ke smlouvě nenabude později.</w:t>
      </w:r>
      <w:bookmarkEnd w:id="93"/>
      <w:bookmarkEnd w:id="94"/>
      <w:bookmarkEnd w:id="9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1881" w:left="1394" w:right="1389" w:bottom="1369" w:header="1453" w:footer="3" w:gutter="0"/>
          <w:pgNumType w:start="1"/>
          <w:cols w:space="720"/>
          <w:noEndnote/>
          <w:rtlGutter w:val="0"/>
          <w:docGrid w:linePitch="360"/>
        </w:sectPr>
      </w:pPr>
      <w:bookmarkStart w:id="96" w:name="bookmark96"/>
      <w:bookmarkStart w:id="97" w:name="bookmark97"/>
      <w:bookmarkStart w:id="98" w:name="bookmark9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tohoto dodatku smlouvy před účinností tohoto dodatku smlouvy se považuje za plnění podle tohoto dodatku smlouvy a práva a povinnosti z něj vzniklé se řídí tímto dodatkem smlouvy.</w:t>
      </w:r>
      <w:bookmarkEnd w:id="96"/>
      <w:bookmarkEnd w:id="97"/>
      <w:bookmarkEnd w:id="98"/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925" w:left="0" w:right="0" w:bottom="33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4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oprávněný zástupce objednatele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41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925" w:left="1394" w:right="2421" w:bottom="3371" w:header="0" w:footer="3" w:gutter="0"/>
          <w:cols w:num="2" w:space="171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oprávněný zástupce zhotovitele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925" w:left="0" w:right="0" w:bottom="192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12700</wp:posOffset>
                </wp:positionV>
                <wp:extent cx="1021080" cy="38735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RRR spol. s 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7.40000000000003pt;margin-top:1.pt;width:80.400000000000006pt;height:30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RRR spol. s 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0" w:name="bookmark100"/>
      <w:bookmarkStart w:id="101" w:name="bookmark101"/>
      <w:bookmarkStart w:id="99" w:name="bookmark9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ekonomický ředitel</w:t>
      </w:r>
      <w:bookmarkEnd w:id="100"/>
      <w:bookmarkEnd w:id="101"/>
      <w:bookmarkEnd w:id="9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2" w:name="bookmark102"/>
      <w:bookmarkStart w:id="103" w:name="bookmark10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  <w:bookmarkEnd w:id="102"/>
      <w:bookmarkEnd w:id="103"/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925" w:left="1394" w:right="5560" w:bottom="192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9893935</wp:posOffset>
              </wp:positionV>
              <wp:extent cx="822960" cy="2012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9.94999999999999pt;margin-top:779.05000000000007pt;width:64.799999999999997pt;height:15.8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after="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Beržinský Miroslav</dc:creator>
  <cp:keywords/>
</cp:coreProperties>
</file>