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73"/>
        <w:ind w:left="3283" w:right="3148"/>
      </w:pPr>
      <w:r>
        <w:rPr>
          <w:color w:val="808080"/>
        </w:rPr>
        <w:t>Smlouva</w:t>
      </w:r>
      <w:r>
        <w:rPr>
          <w:color w:val="808080"/>
          <w:spacing w:val="-19"/>
        </w:rPr>
        <w:t> </w:t>
      </w:r>
      <w:r>
        <w:rPr>
          <w:color w:val="808080"/>
        </w:rPr>
        <w:t>č.</w:t>
      </w:r>
      <w:r>
        <w:rPr>
          <w:color w:val="808080"/>
          <w:spacing w:val="-18"/>
        </w:rPr>
        <w:t> </w:t>
      </w:r>
      <w:r>
        <w:rPr>
          <w:color w:val="808080"/>
        </w:rPr>
        <w:t>1210000043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ind w:left="0" w:firstLine="0"/>
        <w:jc w:val="left"/>
        <w:rPr>
          <w:sz w:val="60"/>
        </w:rPr>
      </w:pPr>
    </w:p>
    <w:p>
      <w:pPr>
        <w:pStyle w:val="BodyText"/>
        <w:ind w:left="242" w:firstLine="0"/>
        <w:jc w:val="left"/>
      </w:pPr>
      <w:r>
        <w:rPr/>
        <w:t>Smluvní</w:t>
      </w:r>
      <w:r>
        <w:rPr>
          <w:spacing w:val="-12"/>
        </w:rPr>
        <w:t> </w:t>
      </w:r>
      <w:r>
        <w:rPr>
          <w:spacing w:val="-2"/>
        </w:rPr>
        <w:t>strany</w:t>
      </w:r>
    </w:p>
    <w:p>
      <w:pPr>
        <w:pStyle w:val="BodyText"/>
        <w:spacing w:before="1"/>
        <w:ind w:left="0" w:firstLine="0"/>
        <w:jc w:val="left"/>
      </w:pPr>
    </w:p>
    <w:p>
      <w:pPr>
        <w:pStyle w:val="Heading2"/>
        <w:spacing w:line="265" w:lineRule="exact"/>
        <w:ind w:right="0"/>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line="265" w:lineRule="exact"/>
        <w:ind w:left="242" w:firstLine="0"/>
        <w:jc w:val="left"/>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ind w:left="242" w:firstLine="0"/>
        <w:jc w:val="left"/>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986" w:val="right" w:leader="none"/>
        </w:tabs>
        <w:spacing w:before="1"/>
        <w:ind w:left="242" w:firstLine="0"/>
        <w:jc w:val="left"/>
      </w:pPr>
      <w:r>
        <w:rPr>
          <w:spacing w:val="-4"/>
        </w:rPr>
        <w:t>IČO:</w:t>
      </w:r>
      <w:r>
        <w:rPr/>
        <w:tab/>
      </w:r>
      <w:r>
        <w:rPr>
          <w:spacing w:val="-2"/>
        </w:rPr>
        <w:t>00020729</w:t>
      </w:r>
    </w:p>
    <w:p>
      <w:pPr>
        <w:pStyle w:val="BodyText"/>
        <w:tabs>
          <w:tab w:pos="3122" w:val="left" w:leader="none"/>
        </w:tabs>
        <w:ind w:left="242" w:firstLine="0"/>
        <w:jc w:val="left"/>
      </w:pPr>
      <w:r>
        <w:rPr>
          <w:spacing w:val="-2"/>
        </w:rPr>
        <w:t>zastoupený:</w:t>
      </w:r>
      <w:r>
        <w:rPr/>
        <w:tab/>
        <w:t>Ing.</w:t>
      </w:r>
      <w:r>
        <w:rPr>
          <w:spacing w:val="-14"/>
        </w:rPr>
        <w:t> </w:t>
      </w:r>
      <w:r>
        <w:rPr/>
        <w:t>Petrem</w:t>
      </w:r>
      <w:r>
        <w:rPr>
          <w:spacing w:val="-7"/>
        </w:rPr>
        <w:t> </w:t>
      </w:r>
      <w:r>
        <w:rPr/>
        <w:t>V</w:t>
      </w:r>
      <w:r>
        <w:rPr>
          <w:spacing w:val="-14"/>
        </w:rPr>
        <w:t> </w:t>
      </w:r>
      <w:r>
        <w:rPr/>
        <w:t>a</w:t>
      </w:r>
      <w:r>
        <w:rPr>
          <w:spacing w:val="-15"/>
        </w:rPr>
        <w:t> </w:t>
      </w:r>
      <w:r>
        <w:rPr/>
        <w:t>l</w:t>
      </w:r>
      <w:r>
        <w:rPr>
          <w:spacing w:val="-15"/>
        </w:rPr>
        <w:t> </w:t>
      </w:r>
      <w:r>
        <w:rPr/>
        <w:t>d</w:t>
      </w:r>
      <w:r>
        <w:rPr>
          <w:spacing w:val="-14"/>
        </w:rPr>
        <w:t> </w:t>
      </w:r>
      <w:r>
        <w:rPr/>
        <w:t>m</w:t>
      </w:r>
      <w:r>
        <w:rPr>
          <w:spacing w:val="-16"/>
        </w:rPr>
        <w:t> </w:t>
      </w:r>
      <w:r>
        <w:rPr/>
        <w:t>a</w:t>
      </w:r>
      <w:r>
        <w:rPr>
          <w:spacing w:val="-15"/>
        </w:rPr>
        <w:t> </w:t>
      </w:r>
      <w:r>
        <w:rPr/>
        <w:t>n</w:t>
      </w:r>
      <w:r>
        <w:rPr>
          <w:spacing w:val="-14"/>
        </w:rPr>
        <w:t> </w:t>
      </w:r>
      <w:r>
        <w:rPr/>
        <w:t>e</w:t>
      </w:r>
      <w:r>
        <w:rPr>
          <w:spacing w:val="-15"/>
        </w:rPr>
        <w:t> </w:t>
      </w:r>
      <w:r>
        <w:rPr/>
        <w:t>m,</w:t>
      </w:r>
      <w:r>
        <w:rPr>
          <w:spacing w:val="-2"/>
        </w:rPr>
        <w:t> ředitelem</w:t>
      </w:r>
    </w:p>
    <w:p>
      <w:pPr>
        <w:pStyle w:val="BodyText"/>
        <w:tabs>
          <w:tab w:pos="3122" w:val="left" w:leader="none"/>
        </w:tabs>
        <w:ind w:left="242" w:firstLine="0"/>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line="237" w:lineRule="auto" w:before="4"/>
        <w:ind w:left="242" w:right="4751" w:firstLine="0"/>
        <w:jc w:val="left"/>
      </w:pPr>
      <w:r>
        <w:rPr/>
        <w:t>číslo účtu:</w:t>
        <w:tab/>
      </w:r>
      <w:r>
        <w:rPr>
          <w:spacing w:val="-2"/>
        </w:rPr>
        <w:t>40002-9025001/0710 </w:t>
      </w:r>
      <w:r>
        <w:rPr/>
        <w:t>(dále jen „Fond")</w:t>
      </w:r>
    </w:p>
    <w:p>
      <w:pPr>
        <w:pStyle w:val="BodyText"/>
        <w:spacing w:before="1"/>
        <w:ind w:left="0" w:firstLine="0"/>
        <w:jc w:val="left"/>
      </w:pPr>
    </w:p>
    <w:p>
      <w:pPr>
        <w:pStyle w:val="BodyText"/>
        <w:spacing w:before="1"/>
        <w:ind w:left="242" w:firstLine="0"/>
        <w:jc w:val="left"/>
      </w:pPr>
      <w:r>
        <w:rPr>
          <w:w w:val="99"/>
        </w:rPr>
        <w:t>a</w:t>
      </w:r>
    </w:p>
    <w:p>
      <w:pPr>
        <w:pStyle w:val="BodyText"/>
        <w:ind w:left="0" w:firstLine="0"/>
        <w:jc w:val="left"/>
      </w:pPr>
    </w:p>
    <w:p>
      <w:pPr>
        <w:pStyle w:val="Heading2"/>
        <w:ind w:right="0"/>
        <w:jc w:val="left"/>
      </w:pPr>
      <w:r>
        <w:rPr/>
        <w:t>město</w:t>
      </w:r>
      <w:r>
        <w:rPr>
          <w:spacing w:val="-6"/>
        </w:rPr>
        <w:t> </w:t>
      </w:r>
      <w:r>
        <w:rPr>
          <w:spacing w:val="-2"/>
        </w:rPr>
        <w:t>Hodonín</w:t>
      </w:r>
    </w:p>
    <w:p>
      <w:pPr>
        <w:pStyle w:val="BodyText"/>
        <w:tabs>
          <w:tab w:pos="3122" w:val="left" w:leader="none"/>
        </w:tabs>
        <w:spacing w:line="237" w:lineRule="auto" w:before="3"/>
        <w:ind w:left="242" w:right="1021" w:firstLine="0"/>
        <w:jc w:val="left"/>
      </w:pPr>
      <w:r>
        <w:rPr/>
        <w:t>kontaktní adresa:</w:t>
        <w:tab/>
        <w:t>Městský</w:t>
      </w:r>
      <w:r>
        <w:rPr>
          <w:spacing w:val="-6"/>
        </w:rPr>
        <w:t> </w:t>
      </w:r>
      <w:r>
        <w:rPr/>
        <w:t>úřad</w:t>
      </w:r>
      <w:r>
        <w:rPr>
          <w:spacing w:val="-6"/>
        </w:rPr>
        <w:t> </w:t>
      </w:r>
      <w:r>
        <w:rPr/>
        <w:t>Hodonín,</w:t>
      </w:r>
      <w:r>
        <w:rPr>
          <w:spacing w:val="-6"/>
        </w:rPr>
        <w:t> </w:t>
      </w:r>
      <w:r>
        <w:rPr/>
        <w:t>Masarykovo</w:t>
      </w:r>
      <w:r>
        <w:rPr>
          <w:spacing w:val="-4"/>
        </w:rPr>
        <w:t> </w:t>
      </w:r>
      <w:r>
        <w:rPr/>
        <w:t>nám.</w:t>
      </w:r>
      <w:r>
        <w:rPr>
          <w:spacing w:val="-6"/>
        </w:rPr>
        <w:t> </w:t>
      </w:r>
      <w:r>
        <w:rPr/>
        <w:t>53/1,</w:t>
      </w:r>
      <w:r>
        <w:rPr>
          <w:spacing w:val="-6"/>
        </w:rPr>
        <w:t> </w:t>
      </w:r>
      <w:r>
        <w:rPr/>
        <w:t>695</w:t>
      </w:r>
      <w:r>
        <w:rPr>
          <w:spacing w:val="-5"/>
        </w:rPr>
        <w:t> </w:t>
      </w:r>
      <w:r>
        <w:rPr/>
        <w:t>35</w:t>
      </w:r>
      <w:r>
        <w:rPr>
          <w:spacing w:val="-4"/>
        </w:rPr>
        <w:t> </w:t>
      </w:r>
      <w:r>
        <w:rPr/>
        <w:t>Hodonín </w:t>
      </w:r>
      <w:r>
        <w:rPr>
          <w:spacing w:val="-4"/>
        </w:rPr>
        <w:t>IČO:</w:t>
      </w:r>
      <w:r>
        <w:rPr>
          <w:rFonts w:ascii="Times New Roman" w:hAnsi="Times New Roman"/>
        </w:rPr>
        <w:tab/>
      </w:r>
      <w:r>
        <w:rPr>
          <w:spacing w:val="-2"/>
        </w:rPr>
        <w:t>00284891</w:t>
      </w:r>
    </w:p>
    <w:p>
      <w:pPr>
        <w:pStyle w:val="BodyText"/>
        <w:tabs>
          <w:tab w:pos="3122" w:val="left" w:leader="none"/>
        </w:tabs>
        <w:spacing w:before="1"/>
        <w:ind w:left="242" w:firstLine="0"/>
        <w:jc w:val="left"/>
      </w:pPr>
      <w:r>
        <w:rPr>
          <w:spacing w:val="-2"/>
        </w:rPr>
        <w:t>zastoupené:</w:t>
      </w:r>
      <w:r>
        <w:rPr/>
        <w:tab/>
        <w:t>Liborem</w:t>
      </w:r>
      <w:r>
        <w:rPr>
          <w:spacing w:val="-4"/>
        </w:rPr>
        <w:t> </w:t>
      </w:r>
      <w:r>
        <w:rPr/>
        <w:t>S</w:t>
      </w:r>
      <w:r>
        <w:rPr>
          <w:spacing w:val="-2"/>
        </w:rPr>
        <w:t> </w:t>
      </w:r>
      <w:r>
        <w:rPr/>
        <w:t>t</w:t>
      </w:r>
      <w:r>
        <w:rPr>
          <w:spacing w:val="-3"/>
        </w:rPr>
        <w:t> </w:t>
      </w:r>
      <w:r>
        <w:rPr/>
        <w:t>ř</w:t>
      </w:r>
      <w:r>
        <w:rPr>
          <w:spacing w:val="-2"/>
        </w:rPr>
        <w:t> </w:t>
      </w:r>
      <w:r>
        <w:rPr/>
        <w:t>e</w:t>
      </w:r>
      <w:r>
        <w:rPr>
          <w:spacing w:val="-3"/>
        </w:rPr>
        <w:t> </w:t>
      </w:r>
      <w:r>
        <w:rPr/>
        <w:t>ch</w:t>
      </w:r>
      <w:r>
        <w:rPr>
          <w:spacing w:val="-2"/>
        </w:rPr>
        <w:t> </w:t>
      </w:r>
      <w:r>
        <w:rPr/>
        <w:t>o</w:t>
      </w:r>
      <w:r>
        <w:rPr>
          <w:spacing w:val="-2"/>
        </w:rPr>
        <w:t> </w:t>
      </w:r>
      <w:r>
        <w:rPr/>
        <w:t>u,</w:t>
      </w:r>
      <w:r>
        <w:rPr>
          <w:spacing w:val="-2"/>
        </w:rPr>
        <w:t> starostou</w:t>
      </w:r>
    </w:p>
    <w:p>
      <w:pPr>
        <w:pStyle w:val="BodyText"/>
        <w:tabs>
          <w:tab w:pos="3122" w:val="left" w:leader="none"/>
        </w:tabs>
        <w:spacing w:before="1"/>
        <w:ind w:left="242" w:firstLine="0"/>
        <w:jc w:val="left"/>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ind w:left="242" w:right="4967" w:firstLine="0"/>
        <w:jc w:val="left"/>
      </w:pPr>
      <w:r>
        <w:rPr/>
        <w:t>číslo účtu:</w:t>
        <w:tab/>
      </w:r>
      <w:r>
        <w:rPr>
          <w:spacing w:val="-2"/>
        </w:rPr>
        <w:t>94-28427671/0710 </w:t>
      </w:r>
      <w:r>
        <w:rPr/>
        <w:t>(dále jen „příjemce podpory")</w:t>
      </w:r>
    </w:p>
    <w:p>
      <w:pPr>
        <w:pStyle w:val="BodyText"/>
        <w:ind w:left="0" w:firstLine="0"/>
        <w:jc w:val="left"/>
        <w:rPr>
          <w:sz w:val="26"/>
        </w:rPr>
      </w:pPr>
    </w:p>
    <w:p>
      <w:pPr>
        <w:pStyle w:val="BodyText"/>
        <w:spacing w:before="186"/>
        <w:ind w:left="242" w:firstLine="0"/>
        <w:jc w:val="left"/>
      </w:pPr>
      <w:r>
        <w:rPr/>
        <w:t>se</w:t>
      </w:r>
      <w:r>
        <w:rPr>
          <w:spacing w:val="-6"/>
        </w:rPr>
        <w:t> </w:t>
      </w:r>
      <w:r>
        <w:rPr/>
        <w:t>dohodly</w:t>
      </w:r>
      <w:r>
        <w:rPr>
          <w:spacing w:val="-6"/>
        </w:rPr>
        <w:t> </w:t>
      </w:r>
      <w:r>
        <w:rPr>
          <w:spacing w:val="-2"/>
        </w:rPr>
        <w:t>takto:</w:t>
      </w:r>
    </w:p>
    <w:p>
      <w:pPr>
        <w:pStyle w:val="BodyText"/>
        <w:spacing w:before="1"/>
        <w:ind w:left="0" w:firstLine="0"/>
        <w:jc w:val="left"/>
        <w:rPr>
          <w:sz w:val="36"/>
        </w:rPr>
      </w:pPr>
    </w:p>
    <w:p>
      <w:pPr>
        <w:pStyle w:val="Heading1"/>
      </w:pPr>
      <w:r>
        <w:rPr>
          <w:spacing w:val="-5"/>
        </w:rPr>
        <w:t>I.</w:t>
      </w:r>
    </w:p>
    <w:p>
      <w:pPr>
        <w:pStyle w:val="Heading2"/>
        <w:spacing w:before="1"/>
        <w:ind w:left="3272"/>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firstLine="0"/>
        <w:jc w:val="left"/>
        <w:rPr>
          <w:b/>
          <w:sz w:val="18"/>
        </w:rPr>
      </w:pPr>
    </w:p>
    <w:p>
      <w:pPr>
        <w:pStyle w:val="ListParagraph"/>
        <w:numPr>
          <w:ilvl w:val="0"/>
          <w:numId w:val="1"/>
        </w:numPr>
        <w:tabs>
          <w:tab w:pos="526" w:val="left" w:leader="none"/>
        </w:tabs>
        <w:spacing w:line="240" w:lineRule="auto" w:before="0" w:after="0"/>
        <w:ind w:left="52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1" w:firstLine="0"/>
      </w:pPr>
      <w:r>
        <w:rPr/>
        <w:t>„Smlouva“) se uzavírá na základě Rozhodnutí ministra životního prostředí č. 1210000043 o poskytnutí finančních</w:t>
      </w:r>
      <w:r>
        <w:rPr>
          <w:spacing w:val="-14"/>
        </w:rPr>
        <w:t> </w:t>
      </w:r>
      <w:r>
        <w:rPr/>
        <w:t>prostředků</w:t>
      </w:r>
      <w:r>
        <w:rPr>
          <w:spacing w:val="-14"/>
        </w:rPr>
        <w:t> </w:t>
      </w:r>
      <w:r>
        <w:rPr/>
        <w:t>ze</w:t>
      </w:r>
      <w:r>
        <w:rPr>
          <w:spacing w:val="-14"/>
        </w:rPr>
        <w:t> </w:t>
      </w:r>
      <w:r>
        <w:rPr/>
        <w:t>Státního</w:t>
      </w:r>
      <w:r>
        <w:rPr>
          <w:spacing w:val="-13"/>
        </w:rPr>
        <w:t> </w:t>
      </w:r>
      <w:r>
        <w:rPr/>
        <w:t>fondu</w:t>
      </w:r>
      <w:r>
        <w:rPr>
          <w:spacing w:val="-14"/>
        </w:rPr>
        <w:t> </w:t>
      </w:r>
      <w:r>
        <w:rPr/>
        <w:t>životního</w:t>
      </w:r>
      <w:r>
        <w:rPr>
          <w:spacing w:val="-14"/>
        </w:rPr>
        <w:t> </w:t>
      </w:r>
      <w:r>
        <w:rPr/>
        <w:t>prostředí</w:t>
      </w:r>
      <w:r>
        <w:rPr>
          <w:spacing w:val="-13"/>
        </w:rPr>
        <w:t> </w:t>
      </w:r>
      <w:r>
        <w:rPr/>
        <w:t>ČR</w:t>
      </w:r>
      <w:r>
        <w:rPr>
          <w:spacing w:val="-14"/>
        </w:rPr>
        <w:t> </w:t>
      </w:r>
      <w:r>
        <w:rPr/>
        <w:t>ze</w:t>
      </w:r>
      <w:r>
        <w:rPr>
          <w:spacing w:val="-14"/>
        </w:rPr>
        <w:t> </w:t>
      </w:r>
      <w:r>
        <w:rPr/>
        <w:t>dne</w:t>
      </w:r>
      <w:r>
        <w:rPr>
          <w:spacing w:val="-13"/>
        </w:rPr>
        <w:t> </w:t>
      </w:r>
      <w:r>
        <w:rPr/>
        <w:t>2.</w:t>
      </w:r>
      <w:r>
        <w:rPr>
          <w:spacing w:val="-8"/>
        </w:rPr>
        <w:t> </w:t>
      </w:r>
      <w:r>
        <w:rPr/>
        <w:t>5.</w:t>
      </w:r>
      <w:r>
        <w:rPr>
          <w:spacing w:val="-3"/>
        </w:rPr>
        <w:t> </w:t>
      </w:r>
      <w:r>
        <w:rPr/>
        <w:t>2024</w:t>
      </w:r>
      <w:r>
        <w:rPr>
          <w:spacing w:val="26"/>
        </w:rPr>
        <w:t> </w:t>
      </w:r>
      <w:r>
        <w:rPr/>
        <w:t>a</w:t>
      </w:r>
      <w:r>
        <w:rPr>
          <w:spacing w:val="-14"/>
        </w:rPr>
        <w:t> </w:t>
      </w:r>
      <w:r>
        <w:rPr/>
        <w:t>Směrnice</w:t>
      </w:r>
      <w:r>
        <w:rPr>
          <w:spacing w:val="-14"/>
        </w:rPr>
        <w:t> </w:t>
      </w:r>
      <w:r>
        <w:rPr/>
        <w:t>Ministerstva životního</w:t>
      </w:r>
      <w:r>
        <w:rPr>
          <w:spacing w:val="-3"/>
        </w:rPr>
        <w:t> </w:t>
      </w:r>
      <w:r>
        <w:rPr/>
        <w:t>prostředí</w:t>
      </w:r>
      <w:r>
        <w:rPr>
          <w:spacing w:val="-2"/>
        </w:rPr>
        <w:t> </w:t>
      </w:r>
      <w:r>
        <w:rPr/>
        <w:t>č.</w:t>
      </w:r>
      <w:r>
        <w:rPr>
          <w:spacing w:val="-4"/>
        </w:rPr>
        <w:t> </w:t>
      </w:r>
      <w:r>
        <w:rPr/>
        <w:t>4/2015</w:t>
      </w:r>
      <w:r>
        <w:rPr>
          <w:spacing w:val="-3"/>
        </w:rPr>
        <w:t> </w:t>
      </w:r>
      <w:r>
        <w:rPr/>
        <w:t>o</w:t>
      </w:r>
      <w:r>
        <w:rPr>
          <w:spacing w:val="-3"/>
        </w:rPr>
        <w:t> </w:t>
      </w:r>
      <w:r>
        <w:rPr/>
        <w:t>poskytování</w:t>
      </w:r>
      <w:r>
        <w:rPr>
          <w:spacing w:val="-4"/>
        </w:rPr>
        <w:t> </w:t>
      </w:r>
      <w:r>
        <w:rPr/>
        <w:t>finančních</w:t>
      </w:r>
      <w:r>
        <w:rPr>
          <w:spacing w:val="-3"/>
        </w:rPr>
        <w:t> </w:t>
      </w:r>
      <w:r>
        <w:rPr/>
        <w:t>prostředků</w:t>
      </w:r>
      <w:r>
        <w:rPr>
          <w:spacing w:val="-3"/>
        </w:rPr>
        <w:t> </w:t>
      </w:r>
      <w:r>
        <w:rPr/>
        <w:t>ze</w:t>
      </w:r>
      <w:r>
        <w:rPr>
          <w:spacing w:val="-4"/>
        </w:rPr>
        <w:t> </w:t>
      </w:r>
      <w:r>
        <w:rPr/>
        <w:t>Státního</w:t>
      </w:r>
      <w:r>
        <w:rPr>
          <w:spacing w:val="-3"/>
        </w:rPr>
        <w:t> </w:t>
      </w:r>
      <w:r>
        <w:rPr/>
        <w:t>fondu</w:t>
      </w:r>
      <w:r>
        <w:rPr>
          <w:spacing w:val="-3"/>
        </w:rPr>
        <w:t> </w:t>
      </w:r>
      <w:r>
        <w:rPr/>
        <w:t>životního</w:t>
      </w:r>
      <w:r>
        <w:rPr>
          <w:spacing w:val="-3"/>
        </w:rPr>
        <w:t> </w:t>
      </w:r>
      <w:r>
        <w:rPr/>
        <w:t>prostředí České republiky prostřednictvím Národního programu Životní prostředí (dále jen „Směrnice MŽP“), platné ke dni podání žádosti.</w:t>
      </w:r>
    </w:p>
    <w:p>
      <w:pPr>
        <w:pStyle w:val="ListParagraph"/>
        <w:numPr>
          <w:ilvl w:val="0"/>
          <w:numId w:val="1"/>
        </w:numPr>
        <w:tabs>
          <w:tab w:pos="526" w:val="left" w:leader="none"/>
        </w:tabs>
        <w:spacing w:line="240" w:lineRule="auto" w:before="120" w:after="0"/>
        <w:ind w:left="525" w:right="0" w:hanging="284"/>
        <w:jc w:val="both"/>
        <w:rPr>
          <w:sz w:val="20"/>
        </w:rPr>
      </w:pPr>
      <w:r>
        <w:rPr>
          <w:sz w:val="20"/>
        </w:rPr>
        <w:t>Příjemce</w:t>
      </w:r>
      <w:r>
        <w:rPr>
          <w:spacing w:val="12"/>
          <w:sz w:val="20"/>
        </w:rPr>
        <w:t> </w:t>
      </w:r>
      <w:r>
        <w:rPr>
          <w:sz w:val="20"/>
        </w:rPr>
        <w:t>podpory</w:t>
      </w:r>
      <w:r>
        <w:rPr>
          <w:spacing w:val="12"/>
          <w:sz w:val="20"/>
        </w:rPr>
        <w:t> </w:t>
      </w:r>
      <w:r>
        <w:rPr>
          <w:sz w:val="20"/>
        </w:rPr>
        <w:t>potvrzuje,</w:t>
      </w:r>
      <w:r>
        <w:rPr>
          <w:spacing w:val="12"/>
          <w:sz w:val="20"/>
        </w:rPr>
        <w:t> </w:t>
      </w:r>
      <w:r>
        <w:rPr>
          <w:sz w:val="20"/>
        </w:rPr>
        <w:t>že</w:t>
      </w:r>
      <w:r>
        <w:rPr>
          <w:spacing w:val="13"/>
          <w:sz w:val="20"/>
        </w:rPr>
        <w:t> </w:t>
      </w:r>
      <w:r>
        <w:rPr>
          <w:sz w:val="20"/>
        </w:rPr>
        <w:t>se</w:t>
      </w:r>
      <w:r>
        <w:rPr>
          <w:spacing w:val="12"/>
          <w:sz w:val="20"/>
        </w:rPr>
        <w:t> </w:t>
      </w:r>
      <w:r>
        <w:rPr>
          <w:sz w:val="20"/>
        </w:rPr>
        <w:t>seznámil</w:t>
      </w:r>
      <w:r>
        <w:rPr>
          <w:spacing w:val="13"/>
          <w:sz w:val="20"/>
        </w:rPr>
        <w:t> </w:t>
      </w:r>
      <w:r>
        <w:rPr>
          <w:sz w:val="20"/>
        </w:rPr>
        <w:t>se</w:t>
      </w:r>
      <w:r>
        <w:rPr>
          <w:spacing w:val="12"/>
          <w:sz w:val="20"/>
        </w:rPr>
        <w:t> </w:t>
      </w:r>
      <w:r>
        <w:rPr>
          <w:sz w:val="20"/>
        </w:rPr>
        <w:t>Směrnicí</w:t>
      </w:r>
      <w:r>
        <w:rPr>
          <w:spacing w:val="11"/>
          <w:sz w:val="20"/>
        </w:rPr>
        <w:t> </w:t>
      </w:r>
      <w:r>
        <w:rPr>
          <w:sz w:val="20"/>
        </w:rPr>
        <w:t>MŽP</w:t>
      </w:r>
      <w:r>
        <w:rPr>
          <w:spacing w:val="12"/>
          <w:sz w:val="20"/>
        </w:rPr>
        <w:t> </w:t>
      </w:r>
      <w:r>
        <w:rPr>
          <w:sz w:val="20"/>
        </w:rPr>
        <w:t>(včetně</w:t>
      </w:r>
      <w:r>
        <w:rPr>
          <w:spacing w:val="10"/>
          <w:sz w:val="20"/>
        </w:rPr>
        <w:t> </w:t>
      </w:r>
      <w:r>
        <w:rPr>
          <w:sz w:val="20"/>
        </w:rPr>
        <w:t>jejích</w:t>
      </w:r>
      <w:r>
        <w:rPr>
          <w:spacing w:val="12"/>
          <w:sz w:val="20"/>
        </w:rPr>
        <w:t> </w:t>
      </w:r>
      <w:r>
        <w:rPr>
          <w:sz w:val="20"/>
        </w:rPr>
        <w:t>příloh)</w:t>
      </w:r>
      <w:r>
        <w:rPr>
          <w:spacing w:val="11"/>
          <w:sz w:val="20"/>
        </w:rPr>
        <w:t> </w:t>
      </w:r>
      <w:r>
        <w:rPr>
          <w:sz w:val="20"/>
        </w:rPr>
        <w:t>a</w:t>
      </w:r>
      <w:r>
        <w:rPr>
          <w:spacing w:val="11"/>
          <w:sz w:val="20"/>
        </w:rPr>
        <w:t> </w:t>
      </w:r>
      <w:r>
        <w:rPr>
          <w:sz w:val="20"/>
        </w:rPr>
        <w:t>Výzvou</w:t>
      </w:r>
      <w:r>
        <w:rPr>
          <w:spacing w:val="14"/>
          <w:sz w:val="20"/>
        </w:rPr>
        <w:t> </w:t>
      </w:r>
      <w:r>
        <w:rPr>
          <w:sz w:val="20"/>
        </w:rPr>
        <w:t>č.</w:t>
      </w:r>
      <w:r>
        <w:rPr>
          <w:spacing w:val="23"/>
          <w:sz w:val="20"/>
        </w:rPr>
        <w:t> </w:t>
      </w:r>
      <w:r>
        <w:rPr>
          <w:spacing w:val="-2"/>
          <w:sz w:val="20"/>
        </w:rPr>
        <w:t>T/2021</w:t>
      </w:r>
    </w:p>
    <w:p>
      <w:pPr>
        <w:pStyle w:val="BodyText"/>
        <w:spacing w:before="1"/>
        <w:ind w:right="111" w:firstLine="0"/>
      </w:pPr>
      <w:r>
        <w:rPr/>
        <w:t>„Zeleň“ k</w:t>
      </w:r>
      <w:r>
        <w:rPr>
          <w:spacing w:val="-3"/>
        </w:rPr>
        <w:t> </w:t>
      </w:r>
      <w:r>
        <w:rPr/>
        <w:t>předkládání žádostí o poskytnutí podpory (mimořádné dotační opatření k řešení následků živelní</w:t>
      </w:r>
      <w:r>
        <w:rPr>
          <w:spacing w:val="-14"/>
        </w:rPr>
        <w:t> </w:t>
      </w:r>
      <w:r>
        <w:rPr/>
        <w:t>pohromy</w:t>
      </w:r>
      <w:r>
        <w:rPr>
          <w:spacing w:val="-13"/>
        </w:rPr>
        <w:t> </w:t>
      </w:r>
      <w:r>
        <w:rPr/>
        <w:t>v</w:t>
      </w:r>
      <w:r>
        <w:rPr>
          <w:spacing w:val="-3"/>
        </w:rPr>
        <w:t> </w:t>
      </w:r>
      <w:r>
        <w:rPr/>
        <w:t>Jihomoravském</w:t>
      </w:r>
      <w:r>
        <w:rPr>
          <w:spacing w:val="-14"/>
        </w:rPr>
        <w:t> </w:t>
      </w:r>
      <w:r>
        <w:rPr/>
        <w:t>a</w:t>
      </w:r>
      <w:r>
        <w:rPr>
          <w:spacing w:val="-13"/>
        </w:rPr>
        <w:t> </w:t>
      </w:r>
      <w:r>
        <w:rPr/>
        <w:t>Ústeckém</w:t>
      </w:r>
      <w:r>
        <w:rPr>
          <w:spacing w:val="-14"/>
        </w:rPr>
        <w:t> </w:t>
      </w:r>
      <w:r>
        <w:rPr/>
        <w:t>kraji)</w:t>
      </w:r>
      <w:r>
        <w:rPr>
          <w:spacing w:val="-10"/>
        </w:rPr>
        <w:t> </w:t>
      </w:r>
      <w:r>
        <w:rPr/>
        <w:t>vydanou</w:t>
      </w:r>
      <w:r>
        <w:rPr>
          <w:spacing w:val="-12"/>
        </w:rPr>
        <w:t> </w:t>
      </w:r>
      <w:r>
        <w:rPr/>
        <w:t>podle</w:t>
      </w:r>
      <w:r>
        <w:rPr>
          <w:spacing w:val="-14"/>
        </w:rPr>
        <w:t> </w:t>
      </w:r>
      <w:r>
        <w:rPr/>
        <w:t>čl.</w:t>
      </w:r>
      <w:r>
        <w:rPr>
          <w:spacing w:val="-13"/>
        </w:rPr>
        <w:t> </w:t>
      </w:r>
      <w:r>
        <w:rPr/>
        <w:t>3</w:t>
      </w:r>
      <w:r>
        <w:rPr>
          <w:spacing w:val="-12"/>
        </w:rPr>
        <w:t> </w:t>
      </w:r>
      <w:r>
        <w:rPr/>
        <w:t>Směrnice</w:t>
      </w:r>
      <w:r>
        <w:rPr>
          <w:spacing w:val="-11"/>
        </w:rPr>
        <w:t> </w:t>
      </w:r>
      <w:r>
        <w:rPr/>
        <w:t>MŽP</w:t>
      </w:r>
      <w:r>
        <w:rPr>
          <w:spacing w:val="-14"/>
        </w:rPr>
        <w:t> </w:t>
      </w:r>
      <w:r>
        <w:rPr/>
        <w:t>(dále</w:t>
      </w:r>
      <w:r>
        <w:rPr>
          <w:spacing w:val="-14"/>
        </w:rPr>
        <w:t> </w:t>
      </w:r>
      <w:r>
        <w:rPr/>
        <w:t>jen</w:t>
      </w:r>
      <w:r>
        <w:rPr>
          <w:spacing w:val="-13"/>
        </w:rPr>
        <w:t> </w:t>
      </w:r>
      <w:r>
        <w:rPr/>
        <w:t>„Výzva“), a že náležitosti akce odpovídají podmínkám stanoveným Směrnicí MŽP a Výzvou.</w:t>
      </w:r>
    </w:p>
    <w:p>
      <w:pPr>
        <w:spacing w:after="0"/>
        <w:sectPr>
          <w:footerReference w:type="default" r:id="rId5"/>
          <w:type w:val="continuous"/>
          <w:pgSz w:w="12240" w:h="15840"/>
          <w:pgMar w:footer="1460" w:header="0" w:top="1060" w:bottom="1660" w:left="1460" w:right="1020"/>
          <w:pgNumType w:start="1"/>
        </w:sectPr>
      </w:pPr>
    </w:p>
    <w:p>
      <w:pPr>
        <w:pStyle w:val="ListParagraph"/>
        <w:numPr>
          <w:ilvl w:val="0"/>
          <w:numId w:val="1"/>
        </w:numPr>
        <w:tabs>
          <w:tab w:pos="526" w:val="left" w:leader="none"/>
        </w:tabs>
        <w:spacing w:line="240" w:lineRule="auto" w:before="73" w:after="0"/>
        <w:ind w:left="52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185" w:right="1059"/>
      </w:pPr>
      <w:r>
        <w:rPr/>
        <w:t>„Sportovní</w:t>
      </w:r>
      <w:r>
        <w:rPr>
          <w:spacing w:val="-7"/>
        </w:rPr>
        <w:t> </w:t>
      </w:r>
      <w:r>
        <w:rPr/>
        <w:t>areál</w:t>
      </w:r>
      <w:r>
        <w:rPr>
          <w:spacing w:val="-6"/>
        </w:rPr>
        <w:t> </w:t>
      </w:r>
      <w:r>
        <w:rPr/>
        <w:t>U</w:t>
      </w:r>
      <w:r>
        <w:rPr>
          <w:spacing w:val="-7"/>
        </w:rPr>
        <w:t> </w:t>
      </w:r>
      <w:r>
        <w:rPr/>
        <w:t>Červených</w:t>
      </w:r>
      <w:r>
        <w:rPr>
          <w:spacing w:val="-3"/>
        </w:rPr>
        <w:t> </w:t>
      </w:r>
      <w:r>
        <w:rPr/>
        <w:t>domků,</w:t>
      </w:r>
      <w:r>
        <w:rPr>
          <w:spacing w:val="-8"/>
        </w:rPr>
        <w:t> </w:t>
      </w:r>
      <w:r>
        <w:rPr/>
        <w:t>Hodonín</w:t>
      </w:r>
      <w:r>
        <w:rPr>
          <w:spacing w:val="-6"/>
        </w:rPr>
        <w:t> </w:t>
      </w:r>
      <w:r>
        <w:rPr/>
        <w:t>-</w:t>
      </w:r>
      <w:r>
        <w:rPr>
          <w:spacing w:val="44"/>
        </w:rPr>
        <w:t> </w:t>
      </w:r>
      <w:r>
        <w:rPr/>
        <w:t>SPORTOVNÍ</w:t>
      </w:r>
      <w:r>
        <w:rPr>
          <w:spacing w:val="-7"/>
        </w:rPr>
        <w:t> </w:t>
      </w:r>
      <w:r>
        <w:rPr>
          <w:spacing w:val="-2"/>
        </w:rPr>
        <w:t>NÁMĚSTÍ“</w:t>
      </w:r>
    </w:p>
    <w:p>
      <w:pPr>
        <w:pStyle w:val="BodyText"/>
        <w:spacing w:before="121"/>
        <w:ind w:firstLine="0"/>
        <w:jc w:val="left"/>
      </w:pPr>
      <w:r>
        <w:rPr/>
        <w:t>(dále</w:t>
      </w:r>
      <w:r>
        <w:rPr>
          <w:spacing w:val="-6"/>
        </w:rPr>
        <w:t> </w:t>
      </w:r>
      <w:r>
        <w:rPr/>
        <w:t>jen</w:t>
      </w:r>
      <w:r>
        <w:rPr>
          <w:spacing w:val="-5"/>
        </w:rPr>
        <w:t> </w:t>
      </w:r>
      <w:r>
        <w:rPr/>
        <w:t>„projekt“</w:t>
      </w:r>
      <w:r>
        <w:rPr>
          <w:spacing w:val="-6"/>
        </w:rPr>
        <w:t> </w:t>
      </w:r>
      <w:r>
        <w:rPr/>
        <w:t>nebo</w:t>
      </w:r>
      <w:r>
        <w:rPr>
          <w:spacing w:val="-4"/>
        </w:rPr>
        <w:t> </w:t>
      </w:r>
      <w:r>
        <w:rPr/>
        <w:t>„akce“)</w:t>
      </w:r>
      <w:r>
        <w:rPr>
          <w:spacing w:val="-6"/>
        </w:rPr>
        <w:t> </w:t>
      </w:r>
      <w:r>
        <w:rPr/>
        <w:t>realizovanou</w:t>
      </w:r>
      <w:r>
        <w:rPr>
          <w:spacing w:val="-1"/>
        </w:rPr>
        <w:t> </w:t>
      </w:r>
      <w:r>
        <w:rPr/>
        <w:t>v</w:t>
      </w:r>
      <w:r>
        <w:rPr>
          <w:spacing w:val="-4"/>
        </w:rPr>
        <w:t> </w:t>
      </w:r>
      <w:r>
        <w:rPr/>
        <w:t>letech</w:t>
      </w:r>
      <w:r>
        <w:rPr>
          <w:spacing w:val="-5"/>
        </w:rPr>
        <w:t> </w:t>
      </w:r>
      <w:r>
        <w:rPr/>
        <w:t>2024</w:t>
      </w:r>
      <w:r>
        <w:rPr>
          <w:spacing w:val="-4"/>
        </w:rPr>
        <w:t> </w:t>
      </w:r>
      <w:r>
        <w:rPr/>
        <w:t>až</w:t>
      </w:r>
      <w:r>
        <w:rPr>
          <w:spacing w:val="-4"/>
        </w:rPr>
        <w:t> </w:t>
      </w:r>
      <w:r>
        <w:rPr/>
        <w:t>2027.</w:t>
      </w:r>
      <w:r>
        <w:rPr>
          <w:spacing w:val="-5"/>
        </w:rPr>
        <w:t> </w:t>
      </w:r>
      <w:r>
        <w:rPr/>
        <w:t>Akce</w:t>
      </w:r>
      <w:r>
        <w:rPr>
          <w:spacing w:val="-6"/>
        </w:rPr>
        <w:t> </w:t>
      </w:r>
      <w:r>
        <w:rPr/>
        <w:t>je</w:t>
      </w:r>
      <w:r>
        <w:rPr>
          <w:spacing w:val="-6"/>
        </w:rPr>
        <w:t> </w:t>
      </w:r>
      <w:r>
        <w:rPr>
          <w:spacing w:val="-2"/>
        </w:rPr>
        <w:t>kombinovaná.</w:t>
      </w:r>
    </w:p>
    <w:p>
      <w:pPr>
        <w:pStyle w:val="BodyText"/>
        <w:spacing w:before="1"/>
        <w:ind w:left="0" w:firstLine="0"/>
        <w:jc w:val="left"/>
        <w:rPr>
          <w:sz w:val="36"/>
        </w:rPr>
      </w:pPr>
    </w:p>
    <w:p>
      <w:pPr>
        <w:pStyle w:val="Heading1"/>
      </w:pPr>
      <w:r>
        <w:rPr>
          <w:spacing w:val="-5"/>
        </w:rPr>
        <w:t>II.</w:t>
      </w:r>
    </w:p>
    <w:p>
      <w:pPr>
        <w:pStyle w:val="Heading2"/>
        <w:spacing w:before="1"/>
        <w:ind w:left="3273"/>
      </w:pPr>
      <w:r>
        <w:rPr/>
        <w:t>Výše</w:t>
      </w:r>
      <w:r>
        <w:rPr>
          <w:spacing w:val="-6"/>
        </w:rPr>
        <w:t> </w:t>
      </w:r>
      <w:r>
        <w:rPr>
          <w:spacing w:val="-2"/>
        </w:rPr>
        <w:t>dotace</w:t>
      </w:r>
    </w:p>
    <w:p>
      <w:pPr>
        <w:pStyle w:val="BodyText"/>
        <w:spacing w:before="3"/>
        <w:ind w:left="0" w:firstLine="0"/>
        <w:jc w:val="left"/>
        <w:rPr>
          <w:b/>
          <w:sz w:val="18"/>
        </w:rPr>
      </w:pPr>
    </w:p>
    <w:p>
      <w:pPr>
        <w:pStyle w:val="ListParagraph"/>
        <w:numPr>
          <w:ilvl w:val="0"/>
          <w:numId w:val="2"/>
        </w:numPr>
        <w:tabs>
          <w:tab w:pos="526" w:val="left" w:leader="none"/>
        </w:tabs>
        <w:spacing w:line="237" w:lineRule="auto" w:before="0" w:after="0"/>
        <w:ind w:left="525" w:right="109" w:hanging="284"/>
        <w:jc w:val="both"/>
        <w:rPr>
          <w:sz w:val="20"/>
        </w:rPr>
      </w:pPr>
      <w:r>
        <w:rPr>
          <w:sz w:val="20"/>
        </w:rPr>
        <w:t>Fond se</w:t>
      </w:r>
      <w:r>
        <w:rPr>
          <w:spacing w:val="-1"/>
          <w:sz w:val="20"/>
        </w:rPr>
        <w:t> </w:t>
      </w:r>
      <w:r>
        <w:rPr>
          <w:sz w:val="20"/>
        </w:rPr>
        <w:t>zavazuje</w:t>
      </w:r>
      <w:r>
        <w:rPr>
          <w:spacing w:val="-1"/>
          <w:sz w:val="20"/>
        </w:rPr>
        <w:t> </w:t>
      </w:r>
      <w:r>
        <w:rPr>
          <w:sz w:val="20"/>
        </w:rPr>
        <w:t>poskytnout příjemci podpory podporu formou dotace</w:t>
      </w:r>
      <w:r>
        <w:rPr>
          <w:spacing w:val="-1"/>
          <w:sz w:val="20"/>
        </w:rPr>
        <w:t> </w:t>
      </w:r>
      <w:r>
        <w:rPr>
          <w:sz w:val="20"/>
        </w:rPr>
        <w:t>ve výši </w:t>
      </w:r>
      <w:r>
        <w:rPr>
          <w:b/>
          <w:sz w:val="20"/>
        </w:rPr>
        <w:t>4</w:t>
      </w:r>
      <w:r>
        <w:rPr>
          <w:b/>
          <w:spacing w:val="-1"/>
          <w:sz w:val="20"/>
        </w:rPr>
        <w:t> </w:t>
      </w:r>
      <w:r>
        <w:rPr>
          <w:b/>
          <w:sz w:val="20"/>
        </w:rPr>
        <w:t>280</w:t>
      </w:r>
      <w:r>
        <w:rPr>
          <w:b/>
          <w:spacing w:val="-2"/>
          <w:sz w:val="20"/>
        </w:rPr>
        <w:t> </w:t>
      </w:r>
      <w:r>
        <w:rPr>
          <w:b/>
          <w:sz w:val="20"/>
        </w:rPr>
        <w:t>479,95 Kč </w:t>
      </w:r>
      <w:r>
        <w:rPr>
          <w:sz w:val="20"/>
        </w:rPr>
        <w:t>(slovy: čtyři miliony dvě stě osmdesát tisíc čtyři sta sedmdesát devět korun českých a devadesát pět haléřů).</w:t>
      </w:r>
    </w:p>
    <w:p>
      <w:pPr>
        <w:pStyle w:val="ListParagraph"/>
        <w:numPr>
          <w:ilvl w:val="0"/>
          <w:numId w:val="2"/>
        </w:numPr>
        <w:tabs>
          <w:tab w:pos="526" w:val="left" w:leader="none"/>
        </w:tabs>
        <w:spacing w:line="240" w:lineRule="auto" w:before="121" w:after="0"/>
        <w:ind w:left="525" w:right="107"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4</w:t>
      </w:r>
      <w:r>
        <w:rPr>
          <w:spacing w:val="-1"/>
          <w:sz w:val="20"/>
        </w:rPr>
        <w:t> </w:t>
      </w:r>
      <w:r>
        <w:rPr>
          <w:sz w:val="20"/>
        </w:rPr>
        <w:t>280</w:t>
      </w:r>
      <w:r>
        <w:rPr>
          <w:spacing w:val="-1"/>
          <w:sz w:val="20"/>
        </w:rPr>
        <w:t> </w:t>
      </w:r>
      <w:r>
        <w:rPr>
          <w:sz w:val="20"/>
        </w:rPr>
        <w:t>479,95 Kč (z toho 728</w:t>
      </w:r>
      <w:r>
        <w:rPr>
          <w:spacing w:val="-1"/>
          <w:sz w:val="20"/>
        </w:rPr>
        <w:t> </w:t>
      </w:r>
      <w:r>
        <w:rPr>
          <w:sz w:val="20"/>
        </w:rPr>
        <w:t>671,68</w:t>
      </w:r>
      <w:r>
        <w:rPr>
          <w:spacing w:val="-1"/>
          <w:sz w:val="20"/>
        </w:rPr>
        <w:t> </w:t>
      </w:r>
      <w:r>
        <w:rPr>
          <w:sz w:val="20"/>
        </w:rPr>
        <w:t>Kč odpovídá investičním výdajům a 3</w:t>
      </w:r>
      <w:r>
        <w:rPr>
          <w:spacing w:val="-1"/>
          <w:sz w:val="20"/>
        </w:rPr>
        <w:t> </w:t>
      </w:r>
      <w:r>
        <w:rPr>
          <w:sz w:val="20"/>
        </w:rPr>
        <w:t>551</w:t>
      </w:r>
      <w:r>
        <w:rPr>
          <w:spacing w:val="-1"/>
          <w:sz w:val="20"/>
        </w:rPr>
        <w:t> </w:t>
      </w:r>
      <w:r>
        <w:rPr>
          <w:sz w:val="20"/>
        </w:rPr>
        <w:t>808,27</w:t>
      </w:r>
      <w:r>
        <w:rPr>
          <w:spacing w:val="-1"/>
          <w:sz w:val="20"/>
        </w:rPr>
        <w:t> </w:t>
      </w:r>
      <w:r>
        <w:rPr>
          <w:sz w:val="20"/>
        </w:rPr>
        <w:t>Kč odpovídá neinvestičním výdajům).</w:t>
      </w:r>
    </w:p>
    <w:p>
      <w:pPr>
        <w:pStyle w:val="ListParagraph"/>
        <w:numPr>
          <w:ilvl w:val="0"/>
          <w:numId w:val="2"/>
        </w:numPr>
        <w:tabs>
          <w:tab w:pos="526" w:val="left" w:leader="none"/>
        </w:tabs>
        <w:spacing w:line="240" w:lineRule="auto" w:before="122" w:after="0"/>
        <w:ind w:left="525" w:right="113" w:hanging="284"/>
        <w:jc w:val="both"/>
        <w:rPr>
          <w:sz w:val="20"/>
        </w:rPr>
      </w:pPr>
      <w:r>
        <w:rPr>
          <w:sz w:val="20"/>
        </w:rPr>
        <w:t>Podpora</w:t>
      </w:r>
      <w:r>
        <w:rPr>
          <w:spacing w:val="-1"/>
          <w:sz w:val="20"/>
        </w:rPr>
        <w:t> </w:t>
      </w:r>
      <w:r>
        <w:rPr>
          <w:sz w:val="20"/>
        </w:rPr>
        <w:t>představuje</w:t>
      </w:r>
      <w:r>
        <w:rPr>
          <w:spacing w:val="-2"/>
          <w:sz w:val="20"/>
        </w:rPr>
        <w:t> </w:t>
      </w:r>
      <w:r>
        <w:rPr>
          <w:sz w:val="20"/>
        </w:rPr>
        <w:t>100,00</w:t>
      </w:r>
      <w:r>
        <w:rPr>
          <w:spacing w:val="-1"/>
          <w:sz w:val="20"/>
        </w:rPr>
        <w:t> </w:t>
      </w:r>
      <w:r>
        <w:rPr>
          <w:sz w:val="20"/>
        </w:rPr>
        <w:t>%</w:t>
      </w:r>
      <w:r>
        <w:rPr>
          <w:spacing w:val="-1"/>
          <w:sz w:val="20"/>
        </w:rPr>
        <w:t> </w:t>
      </w:r>
      <w:r>
        <w:rPr>
          <w:sz w:val="20"/>
        </w:rPr>
        <w:t>základu</w:t>
      </w:r>
      <w:r>
        <w:rPr>
          <w:spacing w:val="-1"/>
          <w:sz w:val="20"/>
        </w:rPr>
        <w:t> </w:t>
      </w:r>
      <w:r>
        <w:rPr>
          <w:sz w:val="20"/>
        </w:rPr>
        <w:t>pro stanovení podpory,</w:t>
      </w:r>
      <w:r>
        <w:rPr>
          <w:spacing w:val="-1"/>
          <w:sz w:val="20"/>
        </w:rPr>
        <w:t> </w:t>
      </w:r>
      <w:r>
        <w:rPr>
          <w:sz w:val="20"/>
        </w:rPr>
        <w:t>tj.</w:t>
      </w:r>
      <w:r>
        <w:rPr>
          <w:spacing w:val="-1"/>
          <w:sz w:val="20"/>
        </w:rPr>
        <w:t> </w:t>
      </w:r>
      <w:r>
        <w:rPr>
          <w:sz w:val="20"/>
        </w:rPr>
        <w:t>z celkových</w:t>
      </w:r>
      <w:r>
        <w:rPr>
          <w:spacing w:val="-1"/>
          <w:sz w:val="20"/>
        </w:rPr>
        <w:t> </w:t>
      </w:r>
      <w:r>
        <w:rPr>
          <w:sz w:val="20"/>
        </w:rPr>
        <w:t>způsobilých</w:t>
      </w:r>
      <w:r>
        <w:rPr>
          <w:spacing w:val="-1"/>
          <w:sz w:val="20"/>
        </w:rPr>
        <w:t> </w:t>
      </w:r>
      <w:r>
        <w:rPr>
          <w:sz w:val="20"/>
        </w:rPr>
        <w:t>výdajů</w:t>
      </w:r>
      <w:r>
        <w:rPr>
          <w:spacing w:val="-1"/>
          <w:sz w:val="20"/>
        </w:rPr>
        <w:t> </w:t>
      </w:r>
      <w:r>
        <w:rPr>
          <w:sz w:val="20"/>
        </w:rPr>
        <w:t>podle bodu 2.</w:t>
      </w:r>
    </w:p>
    <w:p>
      <w:pPr>
        <w:pStyle w:val="ListParagraph"/>
        <w:numPr>
          <w:ilvl w:val="0"/>
          <w:numId w:val="2"/>
        </w:numPr>
        <w:tabs>
          <w:tab w:pos="526" w:val="left" w:leader="none"/>
        </w:tabs>
        <w:spacing w:line="240" w:lineRule="auto" w:before="119" w:after="0"/>
        <w:ind w:left="525" w:right="109" w:hanging="284"/>
        <w:jc w:val="both"/>
        <w:rPr>
          <w:sz w:val="20"/>
        </w:rPr>
      </w:pPr>
      <w:r>
        <w:rPr>
          <w:sz w:val="20"/>
        </w:rPr>
        <w:t>Podpora</w:t>
      </w:r>
      <w:r>
        <w:rPr>
          <w:spacing w:val="-14"/>
          <w:sz w:val="20"/>
        </w:rPr>
        <w:t> </w:t>
      </w:r>
      <w:r>
        <w:rPr>
          <w:sz w:val="20"/>
        </w:rPr>
        <w:t>podle</w:t>
      </w:r>
      <w:r>
        <w:rPr>
          <w:spacing w:val="-14"/>
          <w:sz w:val="20"/>
        </w:rPr>
        <w:t> </w:t>
      </w:r>
      <w:r>
        <w:rPr>
          <w:sz w:val="20"/>
        </w:rPr>
        <w:t>bodu</w:t>
      </w:r>
      <w:r>
        <w:rPr>
          <w:spacing w:val="-14"/>
          <w:sz w:val="20"/>
        </w:rPr>
        <w:t> </w:t>
      </w:r>
      <w:r>
        <w:rPr>
          <w:sz w:val="20"/>
        </w:rPr>
        <w:t>1</w:t>
      </w:r>
      <w:r>
        <w:rPr>
          <w:spacing w:val="-13"/>
          <w:sz w:val="20"/>
        </w:rPr>
        <w:t> </w:t>
      </w:r>
      <w:r>
        <w:rPr>
          <w:sz w:val="20"/>
        </w:rPr>
        <w:t>bude</w:t>
      </w:r>
      <w:r>
        <w:rPr>
          <w:spacing w:val="-14"/>
          <w:sz w:val="20"/>
        </w:rPr>
        <w:t> </w:t>
      </w:r>
      <w:r>
        <w:rPr>
          <w:sz w:val="20"/>
        </w:rPr>
        <w:t>poskytnuta</w:t>
      </w:r>
      <w:r>
        <w:rPr>
          <w:spacing w:val="-14"/>
          <w:sz w:val="20"/>
        </w:rPr>
        <w:t> </w:t>
      </w:r>
      <w:r>
        <w:rPr>
          <w:sz w:val="20"/>
        </w:rPr>
        <w:t>příjemci</w:t>
      </w:r>
      <w:r>
        <w:rPr>
          <w:spacing w:val="-13"/>
          <w:sz w:val="20"/>
        </w:rPr>
        <w:t> </w:t>
      </w:r>
      <w:r>
        <w:rPr>
          <w:sz w:val="20"/>
        </w:rPr>
        <w:t>podpory</w:t>
      </w:r>
      <w:r>
        <w:rPr>
          <w:spacing w:val="-14"/>
          <w:sz w:val="20"/>
        </w:rPr>
        <w:t> </w:t>
      </w:r>
      <w:r>
        <w:rPr>
          <w:sz w:val="20"/>
        </w:rPr>
        <w:t>po</w:t>
      </w:r>
      <w:r>
        <w:rPr>
          <w:spacing w:val="-14"/>
          <w:sz w:val="20"/>
        </w:rPr>
        <w:t> </w:t>
      </w:r>
      <w:r>
        <w:rPr>
          <w:sz w:val="20"/>
        </w:rPr>
        <w:t>nabytí</w:t>
      </w:r>
      <w:r>
        <w:rPr>
          <w:spacing w:val="-13"/>
          <w:sz w:val="20"/>
        </w:rPr>
        <w:t> </w:t>
      </w:r>
      <w:r>
        <w:rPr>
          <w:sz w:val="20"/>
        </w:rPr>
        <w:t>účinnosti</w:t>
      </w:r>
      <w:r>
        <w:rPr>
          <w:spacing w:val="-14"/>
          <w:sz w:val="20"/>
        </w:rPr>
        <w:t> </w:t>
      </w:r>
      <w:r>
        <w:rPr>
          <w:sz w:val="20"/>
        </w:rPr>
        <w:t>Smlouvy</w:t>
      </w:r>
      <w:r>
        <w:rPr>
          <w:spacing w:val="-14"/>
          <w:sz w:val="20"/>
        </w:rPr>
        <w:t> </w:t>
      </w:r>
      <w:r>
        <w:rPr>
          <w:sz w:val="20"/>
        </w:rPr>
        <w:t>zálohově</w:t>
      </w:r>
      <w:r>
        <w:rPr>
          <w:spacing w:val="-14"/>
          <w:sz w:val="20"/>
        </w:rPr>
        <w:t> </w:t>
      </w:r>
      <w:r>
        <w:rPr>
          <w:sz w:val="20"/>
        </w:rPr>
        <w:t>v</w:t>
      </w:r>
      <w:r>
        <w:rPr>
          <w:spacing w:val="-13"/>
          <w:sz w:val="20"/>
        </w:rPr>
        <w:t> </w:t>
      </w:r>
      <w:r>
        <w:rPr>
          <w:sz w:val="20"/>
        </w:rPr>
        <w:t>režimu ex – ante platby s</w:t>
      </w:r>
      <w:r>
        <w:rPr>
          <w:spacing w:val="-3"/>
          <w:sz w:val="20"/>
        </w:rPr>
        <w:t> </w:t>
      </w:r>
      <w:r>
        <w:rPr>
          <w:sz w:val="20"/>
        </w:rPr>
        <w:t>následným finančním vyúčtováním podle skutečně vynaložených výdajů na realizaci opatření podle uzavřených smluv a objednávek (dále také jen „zálohově poskytnutá podpora“). Pokud zálohově</w:t>
      </w:r>
      <w:r>
        <w:rPr>
          <w:spacing w:val="-14"/>
          <w:sz w:val="20"/>
        </w:rPr>
        <w:t> </w:t>
      </w:r>
      <w:r>
        <w:rPr>
          <w:sz w:val="20"/>
        </w:rPr>
        <w:t>poskytnutá</w:t>
      </w:r>
      <w:r>
        <w:rPr>
          <w:spacing w:val="-14"/>
          <w:sz w:val="20"/>
        </w:rPr>
        <w:t> </w:t>
      </w:r>
      <w:r>
        <w:rPr>
          <w:sz w:val="20"/>
        </w:rPr>
        <w:t>podpora</w:t>
      </w:r>
      <w:r>
        <w:rPr>
          <w:spacing w:val="-14"/>
          <w:sz w:val="20"/>
        </w:rPr>
        <w:t> </w:t>
      </w:r>
      <w:r>
        <w:rPr>
          <w:sz w:val="20"/>
        </w:rPr>
        <w:t>dle</w:t>
      </w:r>
      <w:r>
        <w:rPr>
          <w:spacing w:val="-13"/>
          <w:sz w:val="20"/>
        </w:rPr>
        <w:t> </w:t>
      </w:r>
      <w:r>
        <w:rPr>
          <w:sz w:val="20"/>
        </w:rPr>
        <w:t>bodu</w:t>
      </w:r>
      <w:r>
        <w:rPr>
          <w:spacing w:val="-14"/>
          <w:sz w:val="20"/>
        </w:rPr>
        <w:t> </w:t>
      </w:r>
      <w:r>
        <w:rPr>
          <w:sz w:val="20"/>
        </w:rPr>
        <w:t>1</w:t>
      </w:r>
      <w:r>
        <w:rPr>
          <w:spacing w:val="-14"/>
          <w:sz w:val="20"/>
        </w:rPr>
        <w:t> </w:t>
      </w:r>
      <w:r>
        <w:rPr>
          <w:sz w:val="20"/>
        </w:rPr>
        <w:t>po</w:t>
      </w:r>
      <w:r>
        <w:rPr>
          <w:spacing w:val="-13"/>
          <w:sz w:val="20"/>
        </w:rPr>
        <w:t> </w:t>
      </w:r>
      <w:r>
        <w:rPr>
          <w:sz w:val="20"/>
        </w:rPr>
        <w:t>provedení</w:t>
      </w:r>
      <w:r>
        <w:rPr>
          <w:spacing w:val="-14"/>
          <w:sz w:val="20"/>
        </w:rPr>
        <w:t> </w:t>
      </w:r>
      <w:r>
        <w:rPr>
          <w:sz w:val="20"/>
        </w:rPr>
        <w:t>vyúčtování</w:t>
      </w:r>
      <w:r>
        <w:rPr>
          <w:spacing w:val="-14"/>
          <w:sz w:val="20"/>
        </w:rPr>
        <w:t> </w:t>
      </w:r>
      <w:r>
        <w:rPr>
          <w:sz w:val="20"/>
        </w:rPr>
        <w:t>převyšuje</w:t>
      </w:r>
      <w:r>
        <w:rPr>
          <w:spacing w:val="-13"/>
          <w:sz w:val="20"/>
        </w:rPr>
        <w:t> </w:t>
      </w:r>
      <w:r>
        <w:rPr>
          <w:sz w:val="20"/>
        </w:rPr>
        <w:t>skutečně</w:t>
      </w:r>
      <w:r>
        <w:rPr>
          <w:spacing w:val="-14"/>
          <w:sz w:val="20"/>
        </w:rPr>
        <w:t> </w:t>
      </w:r>
      <w:r>
        <w:rPr>
          <w:sz w:val="20"/>
        </w:rPr>
        <w:t>vynaložené</w:t>
      </w:r>
      <w:r>
        <w:rPr>
          <w:spacing w:val="-14"/>
          <w:sz w:val="20"/>
        </w:rPr>
        <w:t> </w:t>
      </w:r>
      <w:r>
        <w:rPr>
          <w:sz w:val="20"/>
        </w:rPr>
        <w:t>výdaje </w:t>
      </w:r>
      <w:r>
        <w:rPr>
          <w:w w:val="95"/>
          <w:sz w:val="20"/>
        </w:rPr>
        <w:t>dle schváleného vyúčtování, je příjemce podpory povinen Fondu tento rozdíl vrátit do 30 dnů od obdržení </w:t>
      </w:r>
      <w:r>
        <w:rPr>
          <w:sz w:val="20"/>
        </w:rPr>
        <w:t>výzvy k vrácení na bankovní účet Fondu uvedený v této Smlouvě.</w:t>
      </w:r>
    </w:p>
    <w:p>
      <w:pPr>
        <w:pStyle w:val="ListParagraph"/>
        <w:numPr>
          <w:ilvl w:val="0"/>
          <w:numId w:val="2"/>
        </w:numPr>
        <w:tabs>
          <w:tab w:pos="526" w:val="left" w:leader="none"/>
        </w:tabs>
        <w:spacing w:line="240" w:lineRule="auto" w:before="119" w:after="0"/>
        <w:ind w:left="525" w:right="113" w:hanging="284"/>
        <w:jc w:val="both"/>
        <w:rPr>
          <w:sz w:val="20"/>
        </w:rPr>
      </w:pPr>
      <w:r>
        <w:rPr>
          <w:sz w:val="20"/>
        </w:rPr>
        <w:t>Zálohově</w:t>
      </w:r>
      <w:r>
        <w:rPr>
          <w:spacing w:val="40"/>
          <w:sz w:val="20"/>
        </w:rPr>
        <w:t> </w:t>
      </w:r>
      <w:r>
        <w:rPr>
          <w:sz w:val="20"/>
        </w:rPr>
        <w:t>poskytnutá</w:t>
      </w:r>
      <w:r>
        <w:rPr>
          <w:spacing w:val="40"/>
          <w:sz w:val="20"/>
        </w:rPr>
        <w:t> </w:t>
      </w:r>
      <w:r>
        <w:rPr>
          <w:sz w:val="20"/>
        </w:rPr>
        <w:t>podpora</w:t>
      </w:r>
      <w:r>
        <w:rPr>
          <w:spacing w:val="40"/>
          <w:sz w:val="20"/>
        </w:rPr>
        <w:t> </w:t>
      </w:r>
      <w:r>
        <w:rPr>
          <w:sz w:val="20"/>
        </w:rPr>
        <w:t>bude</w:t>
      </w:r>
      <w:r>
        <w:rPr>
          <w:spacing w:val="40"/>
          <w:sz w:val="20"/>
        </w:rPr>
        <w:t> </w:t>
      </w:r>
      <w:r>
        <w:rPr>
          <w:sz w:val="20"/>
        </w:rPr>
        <w:t>v souladu</w:t>
      </w:r>
      <w:r>
        <w:rPr>
          <w:spacing w:val="40"/>
          <w:sz w:val="20"/>
        </w:rPr>
        <w:t> </w:t>
      </w:r>
      <w:r>
        <w:rPr>
          <w:sz w:val="20"/>
        </w:rPr>
        <w:t>s</w:t>
      </w:r>
      <w:r>
        <w:rPr>
          <w:spacing w:val="-2"/>
          <w:sz w:val="20"/>
        </w:rPr>
        <w:t> </w:t>
      </w:r>
      <w:r>
        <w:rPr>
          <w:sz w:val="20"/>
        </w:rPr>
        <w:t>vyhláškou</w:t>
      </w:r>
      <w:r>
        <w:rPr>
          <w:spacing w:val="40"/>
          <w:sz w:val="20"/>
        </w:rPr>
        <w:t> </w:t>
      </w:r>
      <w:r>
        <w:rPr>
          <w:sz w:val="20"/>
        </w:rPr>
        <w:t>č.</w:t>
      </w:r>
      <w:r>
        <w:rPr>
          <w:spacing w:val="40"/>
          <w:sz w:val="20"/>
        </w:rPr>
        <w:t> </w:t>
      </w:r>
      <w:r>
        <w:rPr>
          <w:sz w:val="20"/>
        </w:rPr>
        <w:t>412/2021</w:t>
      </w:r>
      <w:r>
        <w:rPr>
          <w:spacing w:val="40"/>
          <w:sz w:val="20"/>
        </w:rPr>
        <w:t> </w:t>
      </w:r>
      <w:r>
        <w:rPr>
          <w:sz w:val="20"/>
        </w:rPr>
        <w:t>Sb.,</w:t>
      </w:r>
      <w:r>
        <w:rPr>
          <w:spacing w:val="40"/>
          <w:sz w:val="20"/>
        </w:rPr>
        <w:t> </w:t>
      </w:r>
      <w:r>
        <w:rPr>
          <w:sz w:val="20"/>
        </w:rPr>
        <w:t>o</w:t>
      </w:r>
      <w:r>
        <w:rPr>
          <w:spacing w:val="40"/>
          <w:sz w:val="20"/>
        </w:rPr>
        <w:t> </w:t>
      </w:r>
      <w:r>
        <w:rPr>
          <w:sz w:val="20"/>
        </w:rPr>
        <w:t>rozpočtové</w:t>
      </w:r>
      <w:r>
        <w:rPr>
          <w:spacing w:val="40"/>
          <w:sz w:val="20"/>
        </w:rPr>
        <w:t> </w:t>
      </w:r>
      <w:r>
        <w:rPr>
          <w:sz w:val="20"/>
        </w:rPr>
        <w:t>skladbě, ve znění vyhlášky č. 402/2022 Sb., proplacena dle převažujícího typu investičních nebo neinvestičních způsobilých</w:t>
      </w:r>
      <w:r>
        <w:rPr>
          <w:spacing w:val="-2"/>
          <w:sz w:val="20"/>
        </w:rPr>
        <w:t> </w:t>
      </w:r>
      <w:r>
        <w:rPr>
          <w:sz w:val="20"/>
        </w:rPr>
        <w:t>výdajů,</w:t>
      </w:r>
      <w:r>
        <w:rPr>
          <w:spacing w:val="-2"/>
          <w:sz w:val="20"/>
        </w:rPr>
        <w:t> </w:t>
      </w:r>
      <w:r>
        <w:rPr>
          <w:sz w:val="20"/>
        </w:rPr>
        <w:t>uvedených</w:t>
      </w:r>
      <w:r>
        <w:rPr>
          <w:spacing w:val="-2"/>
          <w:sz w:val="20"/>
        </w:rPr>
        <w:t> </w:t>
      </w:r>
      <w:r>
        <w:rPr>
          <w:sz w:val="20"/>
        </w:rPr>
        <w:t>v</w:t>
      </w:r>
      <w:r>
        <w:rPr>
          <w:spacing w:val="-1"/>
          <w:sz w:val="20"/>
        </w:rPr>
        <w:t> </w:t>
      </w:r>
      <w:r>
        <w:rPr>
          <w:sz w:val="20"/>
        </w:rPr>
        <w:t>rozpočtu</w:t>
      </w:r>
      <w:r>
        <w:rPr>
          <w:spacing w:val="-2"/>
          <w:sz w:val="20"/>
        </w:rPr>
        <w:t> </w:t>
      </w:r>
      <w:r>
        <w:rPr>
          <w:sz w:val="20"/>
        </w:rPr>
        <w:t>projektu</w:t>
      </w:r>
      <w:r>
        <w:rPr>
          <w:spacing w:val="-2"/>
          <w:sz w:val="20"/>
        </w:rPr>
        <w:t> </w:t>
      </w:r>
      <w:r>
        <w:rPr>
          <w:sz w:val="20"/>
        </w:rPr>
        <w:t>v</w:t>
      </w:r>
      <w:r>
        <w:rPr>
          <w:spacing w:val="-2"/>
          <w:sz w:val="20"/>
        </w:rPr>
        <w:t> </w:t>
      </w:r>
      <w:r>
        <w:rPr>
          <w:sz w:val="20"/>
        </w:rPr>
        <w:t>Agendovém</w:t>
      </w:r>
      <w:r>
        <w:rPr>
          <w:spacing w:val="-2"/>
          <w:sz w:val="20"/>
        </w:rPr>
        <w:t> </w:t>
      </w:r>
      <w:r>
        <w:rPr>
          <w:sz w:val="20"/>
        </w:rPr>
        <w:t>informačním</w:t>
      </w:r>
      <w:r>
        <w:rPr>
          <w:spacing w:val="-2"/>
          <w:sz w:val="20"/>
        </w:rPr>
        <w:t> </w:t>
      </w:r>
      <w:r>
        <w:rPr>
          <w:sz w:val="20"/>
        </w:rPr>
        <w:t>systému</w:t>
      </w:r>
      <w:r>
        <w:rPr>
          <w:spacing w:val="-2"/>
          <w:sz w:val="20"/>
        </w:rPr>
        <w:t> </w:t>
      </w:r>
      <w:r>
        <w:rPr>
          <w:sz w:val="20"/>
        </w:rPr>
        <w:t>Státního</w:t>
      </w:r>
      <w:r>
        <w:rPr>
          <w:spacing w:val="-1"/>
          <w:sz w:val="20"/>
        </w:rPr>
        <w:t> </w:t>
      </w:r>
      <w:r>
        <w:rPr>
          <w:sz w:val="20"/>
        </w:rPr>
        <w:t>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w:t>
      </w:r>
      <w:r>
        <w:rPr>
          <w:spacing w:val="-2"/>
          <w:sz w:val="20"/>
        </w:rPr>
        <w:t>Smlouvy.</w:t>
      </w:r>
    </w:p>
    <w:p>
      <w:pPr>
        <w:pStyle w:val="ListParagraph"/>
        <w:numPr>
          <w:ilvl w:val="0"/>
          <w:numId w:val="2"/>
        </w:numPr>
        <w:tabs>
          <w:tab w:pos="526" w:val="left" w:leader="none"/>
        </w:tabs>
        <w:spacing w:line="240" w:lineRule="auto" w:before="121" w:after="0"/>
        <w:ind w:left="525" w:right="114"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3"/>
          <w:sz w:val="20"/>
        </w:rPr>
        <w:t> </w:t>
      </w:r>
      <w:r>
        <w:rPr>
          <w:sz w:val="20"/>
        </w:rPr>
        <w:t>průběžně</w:t>
      </w:r>
      <w:r>
        <w:rPr>
          <w:spacing w:val="-6"/>
          <w:sz w:val="20"/>
        </w:rPr>
        <w:t> </w:t>
      </w:r>
      <w:r>
        <w:rPr>
          <w:sz w:val="20"/>
        </w:rPr>
        <w:t>nebo</w:t>
      </w:r>
      <w:r>
        <w:rPr>
          <w:spacing w:val="-4"/>
          <w:sz w:val="20"/>
        </w:rPr>
        <w:t> </w:t>
      </w:r>
      <w:r>
        <w:rPr>
          <w:sz w:val="20"/>
        </w:rPr>
        <w:t>po</w:t>
      </w:r>
      <w:r>
        <w:rPr>
          <w:spacing w:val="-4"/>
          <w:sz w:val="20"/>
        </w:rPr>
        <w:t> </w:t>
      </w:r>
      <w:r>
        <w:rPr>
          <w:sz w:val="20"/>
        </w:rPr>
        <w:t>vyúčtování)</w:t>
      </w:r>
      <w:r>
        <w:rPr>
          <w:spacing w:val="-6"/>
          <w:sz w:val="20"/>
        </w:rPr>
        <w:t> </w:t>
      </w:r>
      <w:r>
        <w:rPr>
          <w:sz w:val="20"/>
        </w:rPr>
        <w:t>překročí</w:t>
      </w:r>
      <w:r>
        <w:rPr>
          <w:spacing w:val="-6"/>
          <w:sz w:val="20"/>
        </w:rPr>
        <w:t> </w:t>
      </w:r>
      <w:r>
        <w:rPr>
          <w:sz w:val="20"/>
        </w:rPr>
        <w:t>základ</w:t>
      </w:r>
      <w:r>
        <w:rPr>
          <w:spacing w:val="-6"/>
          <w:sz w:val="20"/>
        </w:rPr>
        <w:t> </w:t>
      </w:r>
      <w:r>
        <w:rPr>
          <w:sz w:val="20"/>
        </w:rPr>
        <w:t>pro</w:t>
      </w:r>
      <w:r>
        <w:rPr>
          <w:spacing w:val="-5"/>
          <w:sz w:val="20"/>
        </w:rPr>
        <w:t> </w:t>
      </w:r>
      <w:r>
        <w:rPr>
          <w:sz w:val="20"/>
        </w:rPr>
        <w:t>stanovení</w:t>
      </w:r>
      <w:r>
        <w:rPr>
          <w:spacing w:val="-6"/>
          <w:sz w:val="20"/>
        </w:rPr>
        <w:t> </w:t>
      </w:r>
      <w:r>
        <w:rPr>
          <w:sz w:val="20"/>
        </w:rPr>
        <w:t>podpory,</w:t>
      </w:r>
      <w:r>
        <w:rPr>
          <w:spacing w:val="-3"/>
          <w:sz w:val="20"/>
        </w:rPr>
        <w:t> </w:t>
      </w:r>
      <w:r>
        <w:rPr>
          <w:sz w:val="20"/>
        </w:rPr>
        <w:t>uhradí</w:t>
      </w:r>
      <w:r>
        <w:rPr>
          <w:spacing w:val="-3"/>
          <w:sz w:val="20"/>
        </w:rPr>
        <w:t> </w:t>
      </w:r>
      <w:r>
        <w:rPr>
          <w:sz w:val="20"/>
        </w:rPr>
        <w:t>příjemce</w:t>
      </w:r>
      <w:r>
        <w:rPr>
          <w:spacing w:val="-6"/>
          <w:sz w:val="20"/>
        </w:rPr>
        <w:t> </w:t>
      </w:r>
      <w:r>
        <w:rPr>
          <w:sz w:val="20"/>
        </w:rPr>
        <w:t>podpory</w:t>
      </w:r>
      <w:r>
        <w:rPr>
          <w:spacing w:val="-6"/>
          <w:sz w:val="20"/>
        </w:rPr>
        <w:t> </w:t>
      </w:r>
      <w:r>
        <w:rPr>
          <w:sz w:val="20"/>
        </w:rPr>
        <w:t>částku tohoto překročení z vlastních zdrojů.</w:t>
      </w:r>
    </w:p>
    <w:p>
      <w:pPr>
        <w:pStyle w:val="ListParagraph"/>
        <w:numPr>
          <w:ilvl w:val="0"/>
          <w:numId w:val="2"/>
        </w:numPr>
        <w:tabs>
          <w:tab w:pos="526" w:val="left" w:leader="none"/>
        </w:tabs>
        <w:spacing w:line="240" w:lineRule="auto" w:before="121" w:after="0"/>
        <w:ind w:left="525" w:right="112" w:hanging="284"/>
        <w:jc w:val="both"/>
        <w:rPr>
          <w:sz w:val="20"/>
        </w:rPr>
      </w:pPr>
      <w:r>
        <w:rPr>
          <w:sz w:val="20"/>
        </w:rPr>
        <w:t>Podporu je možno použít pouze na úhradu skutečných, účelných, efektivních, oprávněně, hospodárně</w:t>
      </w:r>
      <w:r>
        <w:rPr>
          <w:spacing w:val="80"/>
          <w:sz w:val="20"/>
        </w:rPr>
        <w:t> </w:t>
      </w:r>
      <w:r>
        <w:rPr>
          <w:sz w:val="20"/>
        </w:rPr>
        <w:t>a</w:t>
      </w:r>
      <w:r>
        <w:rPr>
          <w:spacing w:val="-7"/>
          <w:sz w:val="20"/>
        </w:rPr>
        <w:t> </w:t>
      </w:r>
      <w:r>
        <w:rPr>
          <w:sz w:val="20"/>
        </w:rPr>
        <w:t>nezbytně</w:t>
      </w:r>
      <w:r>
        <w:rPr>
          <w:spacing w:val="-7"/>
          <w:sz w:val="20"/>
        </w:rPr>
        <w:t> </w:t>
      </w:r>
      <w:r>
        <w:rPr>
          <w:sz w:val="20"/>
        </w:rPr>
        <w:t>vynaložených</w:t>
      </w:r>
      <w:r>
        <w:rPr>
          <w:spacing w:val="-6"/>
          <w:sz w:val="20"/>
        </w:rPr>
        <w:t> </w:t>
      </w:r>
      <w:r>
        <w:rPr>
          <w:sz w:val="20"/>
        </w:rPr>
        <w:t>výdajů,</w:t>
      </w:r>
      <w:r>
        <w:rPr>
          <w:spacing w:val="-7"/>
          <w:sz w:val="20"/>
        </w:rPr>
        <w:t> </w:t>
      </w:r>
      <w:r>
        <w:rPr>
          <w:sz w:val="20"/>
        </w:rPr>
        <w:t>vzniklých</w:t>
      </w:r>
      <w:r>
        <w:rPr>
          <w:spacing w:val="-6"/>
          <w:sz w:val="20"/>
        </w:rPr>
        <w:t> </w:t>
      </w:r>
      <w:r>
        <w:rPr>
          <w:sz w:val="20"/>
        </w:rPr>
        <w:t>v</w:t>
      </w:r>
      <w:r>
        <w:rPr>
          <w:spacing w:val="-4"/>
          <w:sz w:val="20"/>
        </w:rPr>
        <w:t> </w:t>
      </w:r>
      <w:r>
        <w:rPr>
          <w:sz w:val="20"/>
        </w:rPr>
        <w:t>přímé</w:t>
      </w:r>
      <w:r>
        <w:rPr>
          <w:spacing w:val="-7"/>
          <w:sz w:val="20"/>
        </w:rPr>
        <w:t> </w:t>
      </w:r>
      <w:r>
        <w:rPr>
          <w:sz w:val="20"/>
        </w:rPr>
        <w:t>souvislosti</w:t>
      </w:r>
      <w:r>
        <w:rPr>
          <w:spacing w:val="-7"/>
          <w:sz w:val="20"/>
        </w:rPr>
        <w:t> </w:t>
      </w:r>
      <w:r>
        <w:rPr>
          <w:sz w:val="20"/>
        </w:rPr>
        <w:t>s</w:t>
      </w:r>
      <w:r>
        <w:rPr>
          <w:spacing w:val="-7"/>
          <w:sz w:val="20"/>
        </w:rPr>
        <w:t> </w:t>
      </w:r>
      <w:r>
        <w:rPr>
          <w:sz w:val="20"/>
        </w:rPr>
        <w:t>dodávkami,</w:t>
      </w:r>
      <w:r>
        <w:rPr>
          <w:spacing w:val="-4"/>
          <w:sz w:val="20"/>
        </w:rPr>
        <w:t> </w:t>
      </w:r>
      <w:r>
        <w:rPr>
          <w:sz w:val="20"/>
        </w:rPr>
        <w:t>službami</w:t>
      </w:r>
      <w:r>
        <w:rPr>
          <w:spacing w:val="-7"/>
          <w:sz w:val="20"/>
        </w:rPr>
        <w:t> </w:t>
      </w:r>
      <w:r>
        <w:rPr>
          <w:sz w:val="20"/>
        </w:rPr>
        <w:t>a</w:t>
      </w:r>
      <w:r>
        <w:rPr>
          <w:spacing w:val="-7"/>
          <w:sz w:val="20"/>
        </w:rPr>
        <w:t> </w:t>
      </w:r>
      <w:r>
        <w:rPr>
          <w:sz w:val="20"/>
        </w:rPr>
        <w:t>popřípadě</w:t>
      </w:r>
      <w:r>
        <w:rPr>
          <w:spacing w:val="-7"/>
          <w:sz w:val="20"/>
        </w:rPr>
        <w:t> </w:t>
      </w:r>
      <w:r>
        <w:rPr>
          <w:sz w:val="20"/>
        </w:rPr>
        <w:t>jinými pracemi,</w:t>
      </w:r>
      <w:r>
        <w:rPr>
          <w:spacing w:val="40"/>
          <w:sz w:val="20"/>
        </w:rPr>
        <w:t> </w:t>
      </w:r>
      <w:r>
        <w:rPr>
          <w:sz w:val="20"/>
        </w:rPr>
        <w:t>kterými</w:t>
      </w:r>
      <w:r>
        <w:rPr>
          <w:spacing w:val="40"/>
          <w:sz w:val="20"/>
        </w:rPr>
        <w:t> </w:t>
      </w:r>
      <w:r>
        <w:rPr>
          <w:sz w:val="20"/>
        </w:rPr>
        <w:t>je</w:t>
      </w:r>
      <w:r>
        <w:rPr>
          <w:spacing w:val="40"/>
          <w:sz w:val="20"/>
        </w:rPr>
        <w:t> </w:t>
      </w:r>
      <w:r>
        <w:rPr>
          <w:sz w:val="20"/>
        </w:rPr>
        <w:t>akce</w:t>
      </w:r>
      <w:r>
        <w:rPr>
          <w:spacing w:val="39"/>
          <w:sz w:val="20"/>
        </w:rPr>
        <w:t> </w:t>
      </w:r>
      <w:r>
        <w:rPr>
          <w:sz w:val="20"/>
        </w:rPr>
        <w:t>realizována,</w:t>
      </w:r>
      <w:r>
        <w:rPr>
          <w:spacing w:val="40"/>
          <w:sz w:val="20"/>
        </w:rPr>
        <w:t> </w:t>
      </w:r>
      <w:r>
        <w:rPr>
          <w:sz w:val="20"/>
        </w:rPr>
        <w:t>a</w:t>
      </w:r>
      <w:r>
        <w:rPr>
          <w:spacing w:val="40"/>
          <w:sz w:val="20"/>
        </w:rPr>
        <w:t> </w:t>
      </w:r>
      <w:r>
        <w:rPr>
          <w:sz w:val="20"/>
        </w:rPr>
        <w:t>které</w:t>
      </w:r>
      <w:r>
        <w:rPr>
          <w:spacing w:val="39"/>
          <w:sz w:val="20"/>
        </w:rPr>
        <w:t> </w:t>
      </w:r>
      <w:r>
        <w:rPr>
          <w:sz w:val="20"/>
        </w:rPr>
        <w:t>vznikly</w:t>
      </w:r>
      <w:r>
        <w:rPr>
          <w:spacing w:val="40"/>
          <w:sz w:val="20"/>
        </w:rPr>
        <w:t> </w:t>
      </w:r>
      <w:r>
        <w:rPr>
          <w:sz w:val="20"/>
        </w:rPr>
        <w:t>a</w:t>
      </w:r>
      <w:r>
        <w:rPr>
          <w:spacing w:val="40"/>
          <w:sz w:val="20"/>
        </w:rPr>
        <w:t> </w:t>
      </w:r>
      <w:r>
        <w:rPr>
          <w:sz w:val="20"/>
        </w:rPr>
        <w:t>byly</w:t>
      </w:r>
      <w:r>
        <w:rPr>
          <w:spacing w:val="40"/>
          <w:sz w:val="20"/>
        </w:rPr>
        <w:t> </w:t>
      </w:r>
      <w:r>
        <w:rPr>
          <w:sz w:val="20"/>
        </w:rPr>
        <w:t>uhrazeny</w:t>
      </w:r>
      <w:r>
        <w:rPr>
          <w:spacing w:val="40"/>
          <w:sz w:val="20"/>
        </w:rPr>
        <w:t> </w:t>
      </w:r>
      <w:r>
        <w:rPr>
          <w:sz w:val="20"/>
        </w:rPr>
        <w:t>v</w:t>
      </w:r>
      <w:r>
        <w:rPr>
          <w:spacing w:val="40"/>
          <w:sz w:val="20"/>
        </w:rPr>
        <w:t> </w:t>
      </w:r>
      <w:r>
        <w:rPr>
          <w:sz w:val="20"/>
        </w:rPr>
        <w:t>období</w:t>
      </w:r>
      <w:r>
        <w:rPr>
          <w:spacing w:val="40"/>
          <w:sz w:val="20"/>
        </w:rPr>
        <w:t> </w:t>
      </w:r>
      <w:r>
        <w:rPr>
          <w:sz w:val="20"/>
        </w:rPr>
        <w:t>od</w:t>
      </w:r>
      <w:r>
        <w:rPr>
          <w:spacing w:val="40"/>
          <w:sz w:val="20"/>
        </w:rPr>
        <w:t> </w:t>
      </w:r>
      <w:r>
        <w:rPr>
          <w:sz w:val="20"/>
        </w:rPr>
        <w:t>24.</w:t>
      </w:r>
      <w:r>
        <w:rPr>
          <w:spacing w:val="40"/>
          <w:sz w:val="20"/>
        </w:rPr>
        <w:t> </w:t>
      </w:r>
      <w:r>
        <w:rPr>
          <w:sz w:val="20"/>
        </w:rPr>
        <w:t>6.</w:t>
      </w:r>
      <w:r>
        <w:rPr>
          <w:spacing w:val="40"/>
          <w:sz w:val="20"/>
        </w:rPr>
        <w:t> </w:t>
      </w:r>
      <w:r>
        <w:rPr>
          <w:sz w:val="20"/>
        </w:rPr>
        <w:t>2021</w:t>
      </w:r>
      <w:r>
        <w:rPr>
          <w:spacing w:val="40"/>
          <w:sz w:val="20"/>
        </w:rPr>
        <w:t> </w:t>
      </w:r>
      <w:r>
        <w:rPr>
          <w:sz w:val="20"/>
        </w:rPr>
        <w:t>do 31.</w:t>
      </w:r>
      <w:r>
        <w:rPr>
          <w:spacing w:val="40"/>
          <w:sz w:val="20"/>
        </w:rPr>
        <w:t> </w:t>
      </w:r>
      <w:r>
        <w:rPr>
          <w:sz w:val="20"/>
        </w:rPr>
        <w:t>12.</w:t>
      </w:r>
      <w:r>
        <w:rPr>
          <w:spacing w:val="40"/>
          <w:sz w:val="20"/>
        </w:rPr>
        <w:t> </w:t>
      </w:r>
      <w:r>
        <w:rPr>
          <w:sz w:val="20"/>
        </w:rPr>
        <w:t>2027.</w:t>
      </w:r>
    </w:p>
    <w:p>
      <w:pPr>
        <w:pStyle w:val="ListParagraph"/>
        <w:numPr>
          <w:ilvl w:val="0"/>
          <w:numId w:val="2"/>
        </w:numPr>
        <w:tabs>
          <w:tab w:pos="526" w:val="left" w:leader="none"/>
        </w:tabs>
        <w:spacing w:line="240" w:lineRule="auto" w:before="119" w:after="0"/>
        <w:ind w:left="525" w:right="113" w:hanging="284"/>
        <w:jc w:val="both"/>
        <w:rPr>
          <w:sz w:val="20"/>
        </w:rPr>
      </w:pPr>
      <w:r>
        <w:rPr>
          <w:sz w:val="20"/>
        </w:rPr>
        <w:t>Platby</w:t>
      </w:r>
      <w:r>
        <w:rPr>
          <w:spacing w:val="65"/>
          <w:sz w:val="20"/>
        </w:rPr>
        <w:t> </w:t>
      </w:r>
      <w:r>
        <w:rPr>
          <w:sz w:val="20"/>
        </w:rPr>
        <w:t>dodavatelům</w:t>
      </w:r>
      <w:r>
        <w:rPr>
          <w:spacing w:val="65"/>
          <w:sz w:val="20"/>
        </w:rPr>
        <w:t> </w:t>
      </w:r>
      <w:r>
        <w:rPr>
          <w:sz w:val="20"/>
        </w:rPr>
        <w:t>lze</w:t>
      </w:r>
      <w:r>
        <w:rPr>
          <w:spacing w:val="65"/>
          <w:sz w:val="20"/>
        </w:rPr>
        <w:t> </w:t>
      </w:r>
      <w:r>
        <w:rPr>
          <w:sz w:val="20"/>
        </w:rPr>
        <w:t>z podpory</w:t>
      </w:r>
      <w:r>
        <w:rPr>
          <w:spacing w:val="66"/>
          <w:sz w:val="20"/>
        </w:rPr>
        <w:t> </w:t>
      </w:r>
      <w:r>
        <w:rPr>
          <w:sz w:val="20"/>
        </w:rPr>
        <w:t>poskytované</w:t>
      </w:r>
      <w:r>
        <w:rPr>
          <w:spacing w:val="65"/>
          <w:sz w:val="20"/>
        </w:rPr>
        <w:t> </w:t>
      </w:r>
      <w:r>
        <w:rPr>
          <w:sz w:val="20"/>
        </w:rPr>
        <w:t>Fondem</w:t>
      </w:r>
      <w:r>
        <w:rPr>
          <w:spacing w:val="64"/>
          <w:sz w:val="20"/>
        </w:rPr>
        <w:t> </w:t>
      </w:r>
      <w:r>
        <w:rPr>
          <w:sz w:val="20"/>
        </w:rPr>
        <w:t>hradit</w:t>
      </w:r>
      <w:r>
        <w:rPr>
          <w:spacing w:val="65"/>
          <w:sz w:val="20"/>
        </w:rPr>
        <w:t> </w:t>
      </w:r>
      <w:r>
        <w:rPr>
          <w:sz w:val="20"/>
        </w:rPr>
        <w:t>pouze</w:t>
      </w:r>
      <w:r>
        <w:rPr>
          <w:spacing w:val="65"/>
          <w:sz w:val="20"/>
        </w:rPr>
        <w:t> </w:t>
      </w:r>
      <w:r>
        <w:rPr>
          <w:sz w:val="20"/>
        </w:rPr>
        <w:t>za</w:t>
      </w:r>
      <w:r>
        <w:rPr>
          <w:spacing w:val="67"/>
          <w:sz w:val="20"/>
        </w:rPr>
        <w:t> </w:t>
      </w:r>
      <w:r>
        <w:rPr>
          <w:sz w:val="20"/>
        </w:rPr>
        <w:t>stavební</w:t>
      </w:r>
      <w:r>
        <w:rPr>
          <w:spacing w:val="67"/>
          <w:sz w:val="20"/>
        </w:rPr>
        <w:t> </w:t>
      </w:r>
      <w:r>
        <w:rPr>
          <w:sz w:val="20"/>
        </w:rPr>
        <w:t>práce,</w:t>
      </w:r>
      <w:r>
        <w:rPr>
          <w:spacing w:val="66"/>
          <w:sz w:val="20"/>
        </w:rPr>
        <w:t> </w:t>
      </w:r>
      <w:r>
        <w:rPr>
          <w:sz w:val="20"/>
        </w:rPr>
        <w:t>služby a dodávky na realizaci akce.</w:t>
      </w:r>
    </w:p>
    <w:p>
      <w:pPr>
        <w:pStyle w:val="ListParagraph"/>
        <w:numPr>
          <w:ilvl w:val="0"/>
          <w:numId w:val="2"/>
        </w:numPr>
        <w:tabs>
          <w:tab w:pos="526" w:val="left" w:leader="none"/>
        </w:tabs>
        <w:spacing w:line="240" w:lineRule="auto" w:before="121" w:after="0"/>
        <w:ind w:left="525" w:right="111" w:hanging="284"/>
        <w:jc w:val="both"/>
        <w:rPr>
          <w:sz w:val="20"/>
        </w:rPr>
      </w:pPr>
      <w:r>
        <w:rPr>
          <w:sz w:val="20"/>
        </w:rPr>
        <w:t>Při určování způsobilých výdajů akce a z nich odvozené výše podpory se bude vycházet ze znění čl. 8 </w:t>
      </w:r>
      <w:r>
        <w:rPr>
          <w:spacing w:val="-2"/>
          <w:sz w:val="20"/>
        </w:rPr>
        <w:t>Výzvy.</w:t>
      </w:r>
    </w:p>
    <w:p>
      <w:pPr>
        <w:spacing w:after="0" w:line="240" w:lineRule="auto"/>
        <w:jc w:val="both"/>
        <w:rPr>
          <w:sz w:val="20"/>
        </w:rPr>
        <w:sectPr>
          <w:pgSz w:w="12240" w:h="15840"/>
          <w:pgMar w:header="0" w:footer="1460" w:top="1060" w:bottom="1660" w:left="1460" w:right="1020"/>
        </w:sectPr>
      </w:pPr>
    </w:p>
    <w:p>
      <w:pPr>
        <w:pStyle w:val="Heading1"/>
        <w:spacing w:before="73"/>
        <w:ind w:left="3275"/>
      </w:pPr>
      <w:r>
        <w:rPr>
          <w:spacing w:val="-4"/>
        </w:rPr>
        <w:t>III.</w:t>
      </w:r>
    </w:p>
    <w:p>
      <w:pPr>
        <w:pStyle w:val="Heading2"/>
        <w:ind w:left="3272"/>
      </w:pPr>
      <w:r>
        <w:rPr/>
        <w:t>Platební</w:t>
      </w:r>
      <w:r>
        <w:rPr>
          <w:spacing w:val="-9"/>
        </w:rPr>
        <w:t> </w:t>
      </w:r>
      <w:r>
        <w:rPr>
          <w:spacing w:val="-2"/>
        </w:rPr>
        <w:t>podmínky</w:t>
      </w:r>
    </w:p>
    <w:p>
      <w:pPr>
        <w:pStyle w:val="BodyText"/>
        <w:spacing w:before="1"/>
        <w:ind w:left="0" w:firstLine="0"/>
        <w:jc w:val="left"/>
        <w:rPr>
          <w:b/>
          <w:sz w:val="18"/>
        </w:rPr>
      </w:pPr>
    </w:p>
    <w:p>
      <w:pPr>
        <w:pStyle w:val="ListParagraph"/>
        <w:numPr>
          <w:ilvl w:val="0"/>
          <w:numId w:val="3"/>
        </w:numPr>
        <w:tabs>
          <w:tab w:pos="526" w:val="left" w:leader="none"/>
        </w:tabs>
        <w:spacing w:line="240" w:lineRule="auto" w:before="0" w:after="0"/>
        <w:ind w:left="525" w:right="116" w:hanging="284"/>
        <w:jc w:val="both"/>
        <w:rPr>
          <w:sz w:val="20"/>
        </w:rPr>
      </w:pPr>
      <w:r>
        <w:rPr>
          <w:sz w:val="20"/>
        </w:rPr>
        <w:t>Podpora bude poskytnuta bankovním převodem peněžních prostředků z bankovního účtu Fondu na bankovní účet příjemce podpory, uvedený v této Smlouvě.</w:t>
      </w:r>
    </w:p>
    <w:p>
      <w:pPr>
        <w:pStyle w:val="ListParagraph"/>
        <w:numPr>
          <w:ilvl w:val="0"/>
          <w:numId w:val="3"/>
        </w:numPr>
        <w:tabs>
          <w:tab w:pos="526" w:val="left" w:leader="none"/>
        </w:tabs>
        <w:spacing w:line="240" w:lineRule="auto" w:before="121" w:after="0"/>
        <w:ind w:left="525" w:right="120" w:hanging="284"/>
        <w:jc w:val="both"/>
        <w:rPr>
          <w:sz w:val="20"/>
        </w:rPr>
      </w:pPr>
      <w:r>
        <w:rPr>
          <w:sz w:val="20"/>
        </w:rPr>
        <w:t>Při splnění příslušných podmínek této Smlouvy poskytne Fond podporu po nabytí účinnosti této </w:t>
      </w:r>
      <w:r>
        <w:rPr>
          <w:spacing w:val="-2"/>
          <w:sz w:val="20"/>
        </w:rPr>
        <w:t>Smlouvy.</w:t>
      </w:r>
    </w:p>
    <w:p>
      <w:pPr>
        <w:pStyle w:val="ListParagraph"/>
        <w:numPr>
          <w:ilvl w:val="0"/>
          <w:numId w:val="3"/>
        </w:numPr>
        <w:tabs>
          <w:tab w:pos="526" w:val="left" w:leader="none"/>
        </w:tabs>
        <w:spacing w:line="240" w:lineRule="auto" w:before="119" w:after="0"/>
        <w:ind w:left="525" w:right="116" w:hanging="284"/>
        <w:jc w:val="both"/>
        <w:rPr>
          <w:sz w:val="20"/>
        </w:rPr>
      </w:pPr>
      <w:r>
        <w:rPr>
          <w:sz w:val="20"/>
        </w:rPr>
        <w:t>O</w:t>
      </w:r>
      <w:r>
        <w:rPr>
          <w:spacing w:val="-3"/>
          <w:sz w:val="20"/>
        </w:rPr>
        <w:t> </w:t>
      </w:r>
      <w:r>
        <w:rPr>
          <w:sz w:val="20"/>
        </w:rPr>
        <w:t>prostředky</w:t>
      </w:r>
      <w:r>
        <w:rPr>
          <w:spacing w:val="-4"/>
          <w:sz w:val="20"/>
        </w:rPr>
        <w:t> </w:t>
      </w:r>
      <w:r>
        <w:rPr>
          <w:sz w:val="20"/>
        </w:rPr>
        <w:t>případně</w:t>
      </w:r>
      <w:r>
        <w:rPr>
          <w:spacing w:val="-4"/>
          <w:sz w:val="20"/>
        </w:rPr>
        <w:t> </w:t>
      </w:r>
      <w:r>
        <w:rPr>
          <w:sz w:val="20"/>
        </w:rPr>
        <w:t>nevyčerpané</w:t>
      </w:r>
      <w:r>
        <w:rPr>
          <w:spacing w:val="-4"/>
          <w:sz w:val="20"/>
        </w:rPr>
        <w:t> </w:t>
      </w:r>
      <w:r>
        <w:rPr>
          <w:sz w:val="20"/>
        </w:rPr>
        <w:t>v</w:t>
      </w:r>
      <w:r>
        <w:rPr>
          <w:spacing w:val="-4"/>
          <w:sz w:val="20"/>
        </w:rPr>
        <w:t> </w:t>
      </w:r>
      <w:r>
        <w:rPr>
          <w:sz w:val="20"/>
        </w:rPr>
        <w:t>daném</w:t>
      </w:r>
      <w:r>
        <w:rPr>
          <w:spacing w:val="-5"/>
          <w:sz w:val="20"/>
        </w:rPr>
        <w:t> </w:t>
      </w:r>
      <w:r>
        <w:rPr>
          <w:sz w:val="20"/>
        </w:rPr>
        <w:t>roce</w:t>
      </w:r>
      <w:r>
        <w:rPr>
          <w:spacing w:val="-4"/>
          <w:sz w:val="20"/>
        </w:rPr>
        <w:t> </w:t>
      </w:r>
      <w:r>
        <w:rPr>
          <w:sz w:val="20"/>
        </w:rPr>
        <w:t>či</w:t>
      </w:r>
      <w:r>
        <w:rPr>
          <w:spacing w:val="-4"/>
          <w:sz w:val="20"/>
        </w:rPr>
        <w:t> </w:t>
      </w:r>
      <w:r>
        <w:rPr>
          <w:sz w:val="20"/>
        </w:rPr>
        <w:t>vrácené</w:t>
      </w:r>
      <w:r>
        <w:rPr>
          <w:spacing w:val="-4"/>
          <w:sz w:val="20"/>
        </w:rPr>
        <w:t> </w:t>
      </w:r>
      <w:r>
        <w:rPr>
          <w:sz w:val="20"/>
        </w:rPr>
        <w:t>se</w:t>
      </w:r>
      <w:r>
        <w:rPr>
          <w:spacing w:val="-4"/>
          <w:sz w:val="20"/>
        </w:rPr>
        <w:t> </w:t>
      </w:r>
      <w:r>
        <w:rPr>
          <w:sz w:val="20"/>
        </w:rPr>
        <w:t>zvýší</w:t>
      </w:r>
      <w:r>
        <w:rPr>
          <w:spacing w:val="-4"/>
          <w:sz w:val="20"/>
        </w:rPr>
        <w:t> </w:t>
      </w:r>
      <w:r>
        <w:rPr>
          <w:sz w:val="20"/>
        </w:rPr>
        <w:t>finanční</w:t>
      </w:r>
      <w:r>
        <w:rPr>
          <w:spacing w:val="-4"/>
          <w:sz w:val="20"/>
        </w:rPr>
        <w:t> </w:t>
      </w:r>
      <w:r>
        <w:rPr>
          <w:sz w:val="20"/>
        </w:rPr>
        <w:t>objem</w:t>
      </w:r>
      <w:r>
        <w:rPr>
          <w:spacing w:val="-5"/>
          <w:sz w:val="20"/>
        </w:rPr>
        <w:t> </w:t>
      </w:r>
      <w:r>
        <w:rPr>
          <w:sz w:val="20"/>
        </w:rPr>
        <w:t>následujícího</w:t>
      </w:r>
      <w:r>
        <w:rPr>
          <w:spacing w:val="-4"/>
          <w:sz w:val="20"/>
        </w:rPr>
        <w:t> </w:t>
      </w:r>
      <w:r>
        <w:rPr>
          <w:sz w:val="20"/>
        </w:rPr>
        <w:t>roku, pokud Fond tento převod akceptuje v rámci ročního finančního vypořádání.</w:t>
      </w:r>
    </w:p>
    <w:p>
      <w:pPr>
        <w:pStyle w:val="ListParagraph"/>
        <w:numPr>
          <w:ilvl w:val="0"/>
          <w:numId w:val="3"/>
        </w:numPr>
        <w:tabs>
          <w:tab w:pos="526" w:val="left" w:leader="none"/>
        </w:tabs>
        <w:spacing w:line="240" w:lineRule="auto" w:before="120" w:after="0"/>
        <w:ind w:left="525" w:right="110"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 plnění některé povinnosti vážně ohroženo. To platí</w:t>
      </w:r>
      <w:r>
        <w:rPr>
          <w:spacing w:val="-8"/>
          <w:sz w:val="20"/>
        </w:rPr>
        <w:t> </w:t>
      </w:r>
      <w:r>
        <w:rPr>
          <w:sz w:val="20"/>
        </w:rPr>
        <w:t>i</w:t>
      </w:r>
      <w:r>
        <w:rPr>
          <w:spacing w:val="-8"/>
          <w:sz w:val="20"/>
        </w:rPr>
        <w:t> </w:t>
      </w:r>
      <w:r>
        <w:rPr>
          <w:sz w:val="20"/>
        </w:rPr>
        <w:t>pro</w:t>
      </w:r>
      <w:r>
        <w:rPr>
          <w:spacing w:val="-7"/>
          <w:sz w:val="20"/>
        </w:rPr>
        <w:t> </w:t>
      </w:r>
      <w:r>
        <w:rPr>
          <w:sz w:val="20"/>
        </w:rPr>
        <w:t>případ,</w:t>
      </w:r>
      <w:r>
        <w:rPr>
          <w:spacing w:val="-8"/>
          <w:sz w:val="20"/>
        </w:rPr>
        <w:t> </w:t>
      </w:r>
      <w:r>
        <w:rPr>
          <w:sz w:val="20"/>
        </w:rPr>
        <w:t>že</w:t>
      </w:r>
      <w:r>
        <w:rPr>
          <w:spacing w:val="-9"/>
          <w:sz w:val="20"/>
        </w:rPr>
        <w:t> </w:t>
      </w:r>
      <w:r>
        <w:rPr>
          <w:sz w:val="20"/>
        </w:rPr>
        <w:t>příjemce</w:t>
      </w:r>
      <w:r>
        <w:rPr>
          <w:spacing w:val="-9"/>
          <w:sz w:val="20"/>
        </w:rPr>
        <w:t> </w:t>
      </w:r>
      <w:r>
        <w:rPr>
          <w:sz w:val="20"/>
        </w:rPr>
        <w:t>podpory</w:t>
      </w:r>
      <w:r>
        <w:rPr>
          <w:spacing w:val="-8"/>
          <w:sz w:val="20"/>
        </w:rPr>
        <w:t> </w:t>
      </w:r>
      <w:r>
        <w:rPr>
          <w:sz w:val="20"/>
        </w:rPr>
        <w:t>v</w:t>
      </w:r>
      <w:r>
        <w:rPr>
          <w:spacing w:val="-1"/>
          <w:sz w:val="20"/>
        </w:rPr>
        <w:t> </w:t>
      </w:r>
      <w:r>
        <w:rPr>
          <w:sz w:val="20"/>
        </w:rPr>
        <w:t>průběhu</w:t>
      </w:r>
      <w:r>
        <w:rPr>
          <w:spacing w:val="-8"/>
          <w:sz w:val="20"/>
        </w:rPr>
        <w:t> </w:t>
      </w:r>
      <w:r>
        <w:rPr>
          <w:sz w:val="20"/>
        </w:rPr>
        <w:t>realizace</w:t>
      </w:r>
      <w:r>
        <w:rPr>
          <w:spacing w:val="-9"/>
          <w:sz w:val="20"/>
        </w:rPr>
        <w:t> </w:t>
      </w:r>
      <w:r>
        <w:rPr>
          <w:sz w:val="20"/>
        </w:rPr>
        <w:t>akce</w:t>
      </w:r>
      <w:r>
        <w:rPr>
          <w:spacing w:val="-9"/>
          <w:sz w:val="20"/>
        </w:rPr>
        <w:t> </w:t>
      </w:r>
      <w:r>
        <w:rPr>
          <w:sz w:val="20"/>
        </w:rPr>
        <w:t>nehradí</w:t>
      </w:r>
      <w:r>
        <w:rPr>
          <w:spacing w:val="-8"/>
          <w:sz w:val="20"/>
        </w:rPr>
        <w:t> </w:t>
      </w:r>
      <w:r>
        <w:rPr>
          <w:sz w:val="20"/>
        </w:rPr>
        <w:t>z</w:t>
      </w:r>
      <w:r>
        <w:rPr>
          <w:spacing w:val="-2"/>
          <w:sz w:val="20"/>
        </w:rPr>
        <w:t> </w:t>
      </w:r>
      <w:r>
        <w:rPr>
          <w:sz w:val="20"/>
        </w:rPr>
        <w:t>vlastních</w:t>
      </w:r>
      <w:r>
        <w:rPr>
          <w:spacing w:val="-6"/>
          <w:sz w:val="20"/>
        </w:rPr>
        <w:t> </w:t>
      </w:r>
      <w:r>
        <w:rPr>
          <w:sz w:val="20"/>
        </w:rPr>
        <w:t>zdrojů</w:t>
      </w:r>
      <w:r>
        <w:rPr>
          <w:spacing w:val="-8"/>
          <w:sz w:val="20"/>
        </w:rPr>
        <w:t> </w:t>
      </w:r>
      <w:r>
        <w:rPr>
          <w:sz w:val="20"/>
        </w:rPr>
        <w:t>plně</w:t>
      </w:r>
      <w:r>
        <w:rPr>
          <w:spacing w:val="-7"/>
          <w:sz w:val="20"/>
        </w:rPr>
        <w:t> </w:t>
      </w:r>
      <w:r>
        <w:rPr>
          <w:sz w:val="20"/>
        </w:rPr>
        <w:t>případné výdaje akce přesahující základ pro stanovení podpory. Ustanovení článku V bodu 1 tím není dotčeno.</w:t>
      </w:r>
    </w:p>
    <w:p>
      <w:pPr>
        <w:pStyle w:val="ListParagraph"/>
        <w:numPr>
          <w:ilvl w:val="0"/>
          <w:numId w:val="3"/>
        </w:numPr>
        <w:tabs>
          <w:tab w:pos="526" w:val="left" w:leader="none"/>
        </w:tabs>
        <w:spacing w:line="240" w:lineRule="auto" w:before="119" w:after="0"/>
        <w:ind w:left="525" w:right="116" w:hanging="284"/>
        <w:jc w:val="both"/>
        <w:rPr>
          <w:sz w:val="20"/>
        </w:rPr>
      </w:pPr>
      <w:r>
        <w:rPr>
          <w:sz w:val="20"/>
        </w:rPr>
        <w:t>Fond</w:t>
      </w:r>
      <w:r>
        <w:rPr>
          <w:spacing w:val="-14"/>
          <w:sz w:val="20"/>
        </w:rPr>
        <w:t> </w:t>
      </w:r>
      <w:r>
        <w:rPr>
          <w:sz w:val="20"/>
        </w:rPr>
        <w:t>má</w:t>
      </w:r>
      <w:r>
        <w:rPr>
          <w:spacing w:val="-14"/>
          <w:sz w:val="20"/>
        </w:rPr>
        <w:t> </w:t>
      </w:r>
      <w:r>
        <w:rPr>
          <w:sz w:val="20"/>
        </w:rPr>
        <w:t>právo</w:t>
      </w:r>
      <w:r>
        <w:rPr>
          <w:spacing w:val="-13"/>
          <w:sz w:val="20"/>
        </w:rPr>
        <w:t> </w:t>
      </w:r>
      <w:r>
        <w:rPr>
          <w:sz w:val="20"/>
        </w:rPr>
        <w:t>změnit</w:t>
      </w:r>
      <w:r>
        <w:rPr>
          <w:spacing w:val="-13"/>
          <w:sz w:val="20"/>
        </w:rPr>
        <w:t> </w:t>
      </w:r>
      <w:r>
        <w:rPr>
          <w:sz w:val="20"/>
        </w:rPr>
        <w:t>financování</w:t>
      </w:r>
      <w:r>
        <w:rPr>
          <w:spacing w:val="-14"/>
          <w:sz w:val="20"/>
        </w:rPr>
        <w:t> </w:t>
      </w:r>
      <w:r>
        <w:rPr>
          <w:sz w:val="20"/>
        </w:rPr>
        <w:t>akce,</w:t>
      </w:r>
      <w:r>
        <w:rPr>
          <w:spacing w:val="-14"/>
          <w:sz w:val="20"/>
        </w:rPr>
        <w:t> </w:t>
      </w:r>
      <w:r>
        <w:rPr>
          <w:sz w:val="20"/>
        </w:rPr>
        <w:t>zejména</w:t>
      </w:r>
      <w:r>
        <w:rPr>
          <w:spacing w:val="-14"/>
          <w:sz w:val="20"/>
        </w:rPr>
        <w:t> </w:t>
      </w:r>
      <w:r>
        <w:rPr>
          <w:sz w:val="20"/>
        </w:rPr>
        <w:t>změnit</w:t>
      </w:r>
      <w:r>
        <w:rPr>
          <w:spacing w:val="-13"/>
          <w:sz w:val="20"/>
        </w:rPr>
        <w:t> </w:t>
      </w:r>
      <w:r>
        <w:rPr>
          <w:sz w:val="20"/>
        </w:rPr>
        <w:t>výši</w:t>
      </w:r>
      <w:r>
        <w:rPr>
          <w:spacing w:val="-14"/>
          <w:sz w:val="20"/>
        </w:rPr>
        <w:t> </w:t>
      </w:r>
      <w:r>
        <w:rPr>
          <w:sz w:val="20"/>
        </w:rPr>
        <w:t>podpory</w:t>
      </w:r>
      <w:r>
        <w:rPr>
          <w:spacing w:val="-14"/>
          <w:sz w:val="20"/>
        </w:rPr>
        <w:t> </w:t>
      </w:r>
      <w:r>
        <w:rPr>
          <w:sz w:val="20"/>
        </w:rPr>
        <w:t>určené</w:t>
      </w:r>
      <w:r>
        <w:rPr>
          <w:spacing w:val="-13"/>
          <w:sz w:val="20"/>
        </w:rPr>
        <w:t> </w:t>
      </w:r>
      <w:r>
        <w:rPr>
          <w:sz w:val="20"/>
        </w:rPr>
        <w:t>na</w:t>
      </w:r>
      <w:r>
        <w:rPr>
          <w:spacing w:val="-14"/>
          <w:sz w:val="20"/>
        </w:rPr>
        <w:t> </w:t>
      </w:r>
      <w:r>
        <w:rPr>
          <w:sz w:val="20"/>
        </w:rPr>
        <w:t>jednotlivé</w:t>
      </w:r>
      <w:r>
        <w:rPr>
          <w:spacing w:val="-14"/>
          <w:sz w:val="20"/>
        </w:rPr>
        <w:t> </w:t>
      </w:r>
      <w:r>
        <w:rPr>
          <w:sz w:val="20"/>
        </w:rPr>
        <w:t>roky</w:t>
      </w:r>
      <w:r>
        <w:rPr>
          <w:spacing w:val="-13"/>
          <w:sz w:val="20"/>
        </w:rPr>
        <w:t> </w:t>
      </w:r>
      <w:r>
        <w:rPr>
          <w:sz w:val="20"/>
        </w:rPr>
        <w:t>realizace akce. V takovém případě Fond příjemci podpory umožní i odpovídající změnu termínů realizace akce.</w:t>
      </w:r>
    </w:p>
    <w:p>
      <w:pPr>
        <w:pStyle w:val="ListParagraph"/>
        <w:numPr>
          <w:ilvl w:val="0"/>
          <w:numId w:val="3"/>
        </w:numPr>
        <w:tabs>
          <w:tab w:pos="526" w:val="left" w:leader="none"/>
        </w:tabs>
        <w:spacing w:line="240" w:lineRule="auto" w:before="122" w:after="0"/>
        <w:ind w:left="525" w:right="0" w:hanging="284"/>
        <w:jc w:val="both"/>
        <w:rPr>
          <w:sz w:val="20"/>
        </w:rPr>
      </w:pPr>
      <w:r>
        <w:rPr>
          <w:sz w:val="20"/>
        </w:rPr>
        <w:t>K</w:t>
      </w:r>
      <w:r>
        <w:rPr>
          <w:spacing w:val="-8"/>
          <w:sz w:val="20"/>
        </w:rPr>
        <w:t> </w:t>
      </w:r>
      <w:r>
        <w:rPr>
          <w:sz w:val="20"/>
        </w:rPr>
        <w:t>doložení</w:t>
      </w:r>
      <w:r>
        <w:rPr>
          <w:spacing w:val="-8"/>
          <w:sz w:val="20"/>
        </w:rPr>
        <w:t> </w:t>
      </w:r>
      <w:r>
        <w:rPr>
          <w:sz w:val="20"/>
        </w:rPr>
        <w:t>finančních</w:t>
      </w:r>
      <w:r>
        <w:rPr>
          <w:spacing w:val="-7"/>
          <w:sz w:val="20"/>
        </w:rPr>
        <w:t> </w:t>
      </w:r>
      <w:r>
        <w:rPr>
          <w:sz w:val="20"/>
        </w:rPr>
        <w:t>toků</w:t>
      </w:r>
      <w:r>
        <w:rPr>
          <w:spacing w:val="-6"/>
          <w:sz w:val="20"/>
        </w:rPr>
        <w:t> </w:t>
      </w:r>
      <w:r>
        <w:rPr>
          <w:sz w:val="20"/>
        </w:rPr>
        <w:t>zálohově</w:t>
      </w:r>
      <w:r>
        <w:rPr>
          <w:spacing w:val="-8"/>
          <w:sz w:val="20"/>
        </w:rPr>
        <w:t> </w:t>
      </w:r>
      <w:r>
        <w:rPr>
          <w:sz w:val="20"/>
        </w:rPr>
        <w:t>poskytnuté</w:t>
      </w:r>
      <w:r>
        <w:rPr>
          <w:spacing w:val="-8"/>
          <w:sz w:val="20"/>
        </w:rPr>
        <w:t> </w:t>
      </w:r>
      <w:r>
        <w:rPr>
          <w:sz w:val="20"/>
        </w:rPr>
        <w:t>podpory</w:t>
      </w:r>
      <w:r>
        <w:rPr>
          <w:spacing w:val="-8"/>
          <w:sz w:val="20"/>
        </w:rPr>
        <w:t> </w:t>
      </w:r>
      <w:r>
        <w:rPr>
          <w:sz w:val="20"/>
        </w:rPr>
        <w:t>příjemce</w:t>
      </w:r>
      <w:r>
        <w:rPr>
          <w:spacing w:val="-7"/>
          <w:sz w:val="20"/>
        </w:rPr>
        <w:t> </w:t>
      </w:r>
      <w:r>
        <w:rPr>
          <w:sz w:val="20"/>
        </w:rPr>
        <w:t>doloží</w:t>
      </w:r>
      <w:r>
        <w:rPr>
          <w:spacing w:val="-8"/>
          <w:sz w:val="20"/>
        </w:rPr>
        <w:t> </w:t>
      </w:r>
      <w:r>
        <w:rPr>
          <w:sz w:val="20"/>
        </w:rPr>
        <w:t>prostřednictvím</w:t>
      </w:r>
      <w:r>
        <w:rPr>
          <w:spacing w:val="-8"/>
          <w:sz w:val="20"/>
        </w:rPr>
        <w:t> </w:t>
      </w:r>
      <w:r>
        <w:rPr>
          <w:sz w:val="20"/>
        </w:rPr>
        <w:t>AIS</w:t>
      </w:r>
      <w:r>
        <w:rPr>
          <w:spacing w:val="-8"/>
          <w:sz w:val="20"/>
        </w:rPr>
        <w:t> </w:t>
      </w:r>
      <w:r>
        <w:rPr>
          <w:spacing w:val="-2"/>
          <w:sz w:val="20"/>
        </w:rPr>
        <w:t>SFŽP:</w:t>
      </w:r>
    </w:p>
    <w:p>
      <w:pPr>
        <w:pStyle w:val="ListParagraph"/>
        <w:numPr>
          <w:ilvl w:val="1"/>
          <w:numId w:val="3"/>
        </w:numPr>
        <w:tabs>
          <w:tab w:pos="809" w:val="left" w:leader="none"/>
        </w:tabs>
        <w:spacing w:line="240" w:lineRule="auto" w:before="120" w:after="0"/>
        <w:ind w:left="808" w:right="113" w:hanging="284"/>
        <w:jc w:val="both"/>
        <w:rPr>
          <w:sz w:val="20"/>
        </w:rPr>
      </w:pPr>
      <w:r>
        <w:rPr>
          <w:sz w:val="20"/>
        </w:rPr>
        <w:t>kopie daňových dokladů (faktur) označených číslem projektu,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pPr>
        <w:pStyle w:val="ListParagraph"/>
        <w:numPr>
          <w:ilvl w:val="1"/>
          <w:numId w:val="3"/>
        </w:numPr>
        <w:tabs>
          <w:tab w:pos="809" w:val="left" w:leader="none"/>
        </w:tabs>
        <w:spacing w:line="240" w:lineRule="auto" w:before="120" w:after="0"/>
        <w:ind w:left="808" w:right="0" w:hanging="284"/>
        <w:jc w:val="both"/>
        <w:rPr>
          <w:sz w:val="20"/>
        </w:rPr>
      </w:pPr>
      <w:r>
        <w:rPr>
          <w:sz w:val="20"/>
        </w:rPr>
        <w:t>kopie</w:t>
      </w:r>
      <w:r>
        <w:rPr>
          <w:spacing w:val="-9"/>
          <w:sz w:val="20"/>
        </w:rPr>
        <w:t> </w:t>
      </w:r>
      <w:r>
        <w:rPr>
          <w:sz w:val="20"/>
        </w:rPr>
        <w:t>bankovních</w:t>
      </w:r>
      <w:r>
        <w:rPr>
          <w:spacing w:val="-7"/>
          <w:sz w:val="20"/>
        </w:rPr>
        <w:t> </w:t>
      </w:r>
      <w:r>
        <w:rPr>
          <w:sz w:val="20"/>
        </w:rPr>
        <w:t>výpisů</w:t>
      </w:r>
      <w:r>
        <w:rPr>
          <w:spacing w:val="-8"/>
          <w:sz w:val="20"/>
        </w:rPr>
        <w:t> </w:t>
      </w:r>
      <w:r>
        <w:rPr>
          <w:sz w:val="20"/>
        </w:rPr>
        <w:t>dokladující</w:t>
      </w:r>
      <w:r>
        <w:rPr>
          <w:spacing w:val="-8"/>
          <w:sz w:val="20"/>
        </w:rPr>
        <w:t> </w:t>
      </w:r>
      <w:r>
        <w:rPr>
          <w:sz w:val="20"/>
        </w:rPr>
        <w:t>plné</w:t>
      </w:r>
      <w:r>
        <w:rPr>
          <w:spacing w:val="-9"/>
          <w:sz w:val="20"/>
        </w:rPr>
        <w:t> </w:t>
      </w:r>
      <w:r>
        <w:rPr>
          <w:sz w:val="20"/>
        </w:rPr>
        <w:t>uhrazení</w:t>
      </w:r>
      <w:r>
        <w:rPr>
          <w:spacing w:val="-8"/>
          <w:sz w:val="20"/>
        </w:rPr>
        <w:t> </w:t>
      </w:r>
      <w:r>
        <w:rPr>
          <w:sz w:val="20"/>
        </w:rPr>
        <w:t>faktur</w:t>
      </w:r>
      <w:r>
        <w:rPr>
          <w:spacing w:val="-8"/>
          <w:sz w:val="20"/>
        </w:rPr>
        <w:t> </w:t>
      </w:r>
      <w:r>
        <w:rPr>
          <w:sz w:val="20"/>
        </w:rPr>
        <w:t>zhotoviteli</w:t>
      </w:r>
      <w:r>
        <w:rPr>
          <w:spacing w:val="-8"/>
          <w:sz w:val="20"/>
        </w:rPr>
        <w:t> </w:t>
      </w:r>
      <w:r>
        <w:rPr>
          <w:spacing w:val="-2"/>
          <w:sz w:val="20"/>
        </w:rPr>
        <w:t>příjemcem;</w:t>
      </w:r>
    </w:p>
    <w:p>
      <w:pPr>
        <w:pStyle w:val="ListParagraph"/>
        <w:numPr>
          <w:ilvl w:val="1"/>
          <w:numId w:val="3"/>
        </w:numPr>
        <w:tabs>
          <w:tab w:pos="809" w:val="left" w:leader="none"/>
        </w:tabs>
        <w:spacing w:line="240" w:lineRule="auto" w:before="120" w:after="0"/>
        <w:ind w:left="808" w:right="110" w:hanging="284"/>
        <w:jc w:val="both"/>
        <w:rPr>
          <w:sz w:val="20"/>
        </w:rPr>
      </w:pPr>
      <w:r>
        <w:rPr>
          <w:sz w:val="20"/>
        </w:rPr>
        <w:t>zálohovou fakturu, je-li to relevantní, v takovém případě je nutné vždy předložit spolu s plně uhrazeným daňovým dokladem – fakturou za provedené práce, služby nebo dodávky.</w:t>
      </w:r>
    </w:p>
    <w:p>
      <w:pPr>
        <w:pStyle w:val="ListParagraph"/>
        <w:numPr>
          <w:ilvl w:val="0"/>
          <w:numId w:val="3"/>
        </w:numPr>
        <w:tabs>
          <w:tab w:pos="600" w:val="left" w:leader="none"/>
        </w:tabs>
        <w:spacing w:line="240" w:lineRule="auto" w:before="121" w:after="0"/>
        <w:ind w:left="599" w:right="115" w:hanging="358"/>
        <w:jc w:val="both"/>
        <w:rPr>
          <w:sz w:val="20"/>
        </w:rPr>
      </w:pPr>
      <w:r>
        <w:rPr>
          <w:sz w:val="20"/>
        </w:rPr>
        <w:t>Vyúčtováním, tedy předložením kopií faktur, příjemce podpory mj. potvrzuje, že předložené faktury odpovídají</w:t>
      </w:r>
      <w:r>
        <w:rPr>
          <w:spacing w:val="-14"/>
          <w:sz w:val="20"/>
        </w:rPr>
        <w:t> </w:t>
      </w:r>
      <w:r>
        <w:rPr>
          <w:sz w:val="20"/>
        </w:rPr>
        <w:t>skutečným,</w:t>
      </w:r>
      <w:r>
        <w:rPr>
          <w:spacing w:val="-14"/>
          <w:sz w:val="20"/>
        </w:rPr>
        <w:t> </w:t>
      </w:r>
      <w:r>
        <w:rPr>
          <w:sz w:val="20"/>
        </w:rPr>
        <w:t>účelně</w:t>
      </w:r>
      <w:r>
        <w:rPr>
          <w:spacing w:val="-14"/>
          <w:sz w:val="20"/>
        </w:rPr>
        <w:t> </w:t>
      </w:r>
      <w:r>
        <w:rPr>
          <w:sz w:val="20"/>
        </w:rPr>
        <w:t>vynaloženým</w:t>
      </w:r>
      <w:r>
        <w:rPr>
          <w:spacing w:val="-13"/>
          <w:sz w:val="20"/>
        </w:rPr>
        <w:t> </w:t>
      </w:r>
      <w:r>
        <w:rPr>
          <w:sz w:val="20"/>
        </w:rPr>
        <w:t>a</w:t>
      </w:r>
      <w:r>
        <w:rPr>
          <w:spacing w:val="-14"/>
          <w:sz w:val="20"/>
        </w:rPr>
        <w:t> </w:t>
      </w:r>
      <w:r>
        <w:rPr>
          <w:sz w:val="20"/>
        </w:rPr>
        <w:t>způsobilým</w:t>
      </w:r>
      <w:r>
        <w:rPr>
          <w:spacing w:val="-14"/>
          <w:sz w:val="20"/>
        </w:rPr>
        <w:t> </w:t>
      </w:r>
      <w:r>
        <w:rPr>
          <w:sz w:val="20"/>
        </w:rPr>
        <w:t>výdajům</w:t>
      </w:r>
      <w:r>
        <w:rPr>
          <w:spacing w:val="-13"/>
          <w:sz w:val="20"/>
        </w:rPr>
        <w:t> </w:t>
      </w:r>
      <w:r>
        <w:rPr>
          <w:sz w:val="20"/>
        </w:rPr>
        <w:t>akce.</w:t>
      </w:r>
      <w:r>
        <w:rPr>
          <w:spacing w:val="-14"/>
          <w:sz w:val="20"/>
        </w:rPr>
        <w:t> </w:t>
      </w:r>
      <w:r>
        <w:rPr>
          <w:sz w:val="20"/>
        </w:rPr>
        <w:t>Úhrada</w:t>
      </w:r>
      <w:r>
        <w:rPr>
          <w:spacing w:val="-14"/>
          <w:sz w:val="20"/>
        </w:rPr>
        <w:t> </w:t>
      </w:r>
      <w:r>
        <w:rPr>
          <w:sz w:val="20"/>
        </w:rPr>
        <w:t>veškerých</w:t>
      </w:r>
      <w:r>
        <w:rPr>
          <w:spacing w:val="-13"/>
          <w:sz w:val="20"/>
        </w:rPr>
        <w:t> </w:t>
      </w:r>
      <w:r>
        <w:rPr>
          <w:sz w:val="20"/>
        </w:rPr>
        <w:t>dokladů</w:t>
      </w:r>
      <w:r>
        <w:rPr>
          <w:spacing w:val="-14"/>
          <w:sz w:val="20"/>
        </w:rPr>
        <w:t> </w:t>
      </w:r>
      <w:r>
        <w:rPr>
          <w:sz w:val="20"/>
        </w:rPr>
        <w:t>musí být provedena vždy bezhotovostně.</w:t>
      </w:r>
    </w:p>
    <w:p>
      <w:pPr>
        <w:pStyle w:val="ListParagraph"/>
        <w:numPr>
          <w:ilvl w:val="0"/>
          <w:numId w:val="3"/>
        </w:numPr>
        <w:tabs>
          <w:tab w:pos="602" w:val="left" w:leader="none"/>
        </w:tabs>
        <w:spacing w:line="240" w:lineRule="auto" w:before="119" w:after="0"/>
        <w:ind w:left="601" w:right="117" w:hanging="360"/>
        <w:jc w:val="both"/>
        <w:rPr>
          <w:sz w:val="20"/>
        </w:rPr>
      </w:pPr>
      <w:r>
        <w:rPr>
          <w:sz w:val="20"/>
        </w:rPr>
        <w:t>Fond je oprávněn vydat pokyny, které mohou uvedený výčet náležitostí změnit, popřípadě rozšířit. Příjemce podpory je povinen takové pokyny vydané Fondem splnit.</w:t>
      </w:r>
    </w:p>
    <w:p>
      <w:pPr>
        <w:pStyle w:val="ListParagraph"/>
        <w:numPr>
          <w:ilvl w:val="0"/>
          <w:numId w:val="3"/>
        </w:numPr>
        <w:tabs>
          <w:tab w:pos="602" w:val="left" w:leader="none"/>
        </w:tabs>
        <w:spacing w:line="240" w:lineRule="auto" w:before="121" w:after="0"/>
        <w:ind w:left="601" w:right="111" w:hanging="360"/>
        <w:jc w:val="both"/>
        <w:rPr>
          <w:sz w:val="20"/>
        </w:rPr>
      </w:pPr>
      <w:r>
        <w:rPr>
          <w:sz w:val="20"/>
        </w:rPr>
        <w:t>V</w:t>
      </w:r>
      <w:r>
        <w:rPr>
          <w:spacing w:val="-2"/>
          <w:sz w:val="20"/>
        </w:rPr>
        <w:t> </w:t>
      </w:r>
      <w:r>
        <w:rPr>
          <w:sz w:val="20"/>
        </w:rPr>
        <w:t>případě, že příjemce podpory obdrží od zhotovitele storno nebo dobropis faktury, je povinen tyto doklady</w:t>
      </w:r>
      <w:r>
        <w:rPr>
          <w:spacing w:val="-6"/>
          <w:sz w:val="20"/>
        </w:rPr>
        <w:t> </w:t>
      </w:r>
      <w:r>
        <w:rPr>
          <w:sz w:val="20"/>
        </w:rPr>
        <w:t>včetně</w:t>
      </w:r>
      <w:r>
        <w:rPr>
          <w:spacing w:val="-9"/>
          <w:sz w:val="20"/>
        </w:rPr>
        <w:t> </w:t>
      </w:r>
      <w:r>
        <w:rPr>
          <w:sz w:val="20"/>
        </w:rPr>
        <w:t>zdůvodnění</w:t>
      </w:r>
      <w:r>
        <w:rPr>
          <w:spacing w:val="-6"/>
          <w:sz w:val="20"/>
        </w:rPr>
        <w:t> </w:t>
      </w:r>
      <w:r>
        <w:rPr>
          <w:sz w:val="20"/>
        </w:rPr>
        <w:t>a</w:t>
      </w:r>
      <w:r>
        <w:rPr>
          <w:spacing w:val="-8"/>
          <w:sz w:val="20"/>
        </w:rPr>
        <w:t> </w:t>
      </w:r>
      <w:r>
        <w:rPr>
          <w:sz w:val="20"/>
        </w:rPr>
        <w:t>kopie</w:t>
      </w:r>
      <w:r>
        <w:rPr>
          <w:spacing w:val="-9"/>
          <w:sz w:val="20"/>
        </w:rPr>
        <w:t> </w:t>
      </w:r>
      <w:r>
        <w:rPr>
          <w:sz w:val="20"/>
        </w:rPr>
        <w:t>bankovního</w:t>
      </w:r>
      <w:r>
        <w:rPr>
          <w:spacing w:val="-7"/>
          <w:sz w:val="20"/>
        </w:rPr>
        <w:t> </w:t>
      </w:r>
      <w:r>
        <w:rPr>
          <w:sz w:val="20"/>
        </w:rPr>
        <w:t>výpisu</w:t>
      </w:r>
      <w:r>
        <w:rPr>
          <w:spacing w:val="-5"/>
          <w:sz w:val="20"/>
        </w:rPr>
        <w:t> </w:t>
      </w:r>
      <w:r>
        <w:rPr>
          <w:sz w:val="20"/>
        </w:rPr>
        <w:t>s vrácenými</w:t>
      </w:r>
      <w:r>
        <w:rPr>
          <w:spacing w:val="-8"/>
          <w:sz w:val="20"/>
        </w:rPr>
        <w:t> </w:t>
      </w:r>
      <w:r>
        <w:rPr>
          <w:sz w:val="20"/>
        </w:rPr>
        <w:t>prostředky</w:t>
      </w:r>
      <w:r>
        <w:rPr>
          <w:spacing w:val="-8"/>
          <w:sz w:val="20"/>
        </w:rPr>
        <w:t> </w:t>
      </w:r>
      <w:r>
        <w:rPr>
          <w:sz w:val="20"/>
        </w:rPr>
        <w:t>doložit</w:t>
      </w:r>
      <w:r>
        <w:rPr>
          <w:spacing w:val="-9"/>
          <w:sz w:val="20"/>
        </w:rPr>
        <w:t> </w:t>
      </w:r>
      <w:r>
        <w:rPr>
          <w:sz w:val="20"/>
        </w:rPr>
        <w:t>Fondu</w:t>
      </w:r>
      <w:r>
        <w:rPr>
          <w:spacing w:val="-7"/>
          <w:sz w:val="20"/>
        </w:rPr>
        <w:t> </w:t>
      </w:r>
      <w:r>
        <w:rPr>
          <w:sz w:val="20"/>
        </w:rPr>
        <w:t>souběžně s vyúčtováním zálohově poskytnuté podpory.</w:t>
      </w:r>
    </w:p>
    <w:p>
      <w:pPr>
        <w:pStyle w:val="ListParagraph"/>
        <w:numPr>
          <w:ilvl w:val="0"/>
          <w:numId w:val="3"/>
        </w:numPr>
        <w:tabs>
          <w:tab w:pos="602" w:val="left" w:leader="none"/>
        </w:tabs>
        <w:spacing w:line="240" w:lineRule="auto" w:before="119" w:after="0"/>
        <w:ind w:left="601" w:right="110" w:hanging="502"/>
        <w:jc w:val="both"/>
        <w:rPr>
          <w:sz w:val="20"/>
        </w:rPr>
      </w:pPr>
      <w:r>
        <w:rPr>
          <w:sz w:val="20"/>
        </w:rPr>
        <w:t>V případě, že došlo k zápočtu pohledávek/závazků mezi příjemcem podpory a dodavatelem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w:t>
      </w:r>
      <w:r>
        <w:rPr>
          <w:spacing w:val="-3"/>
          <w:sz w:val="20"/>
        </w:rPr>
        <w:t> </w:t>
      </w:r>
      <w:r>
        <w:rPr>
          <w:sz w:val="20"/>
        </w:rPr>
        <w:t>smluvního</w:t>
      </w:r>
      <w:r>
        <w:rPr>
          <w:spacing w:val="-1"/>
          <w:sz w:val="20"/>
        </w:rPr>
        <w:t> </w:t>
      </w:r>
      <w:r>
        <w:rPr>
          <w:sz w:val="20"/>
        </w:rPr>
        <w:t>vztahu mezi</w:t>
      </w:r>
      <w:r>
        <w:rPr>
          <w:spacing w:val="-2"/>
          <w:sz w:val="20"/>
        </w:rPr>
        <w:t> </w:t>
      </w:r>
      <w:r>
        <w:rPr>
          <w:sz w:val="20"/>
        </w:rPr>
        <w:t>příjemcem</w:t>
      </w:r>
      <w:r>
        <w:rPr>
          <w:spacing w:val="-3"/>
          <w:sz w:val="20"/>
        </w:rPr>
        <w:t> </w:t>
      </w:r>
      <w:r>
        <w:rPr>
          <w:sz w:val="20"/>
        </w:rPr>
        <w:t>faktury</w:t>
      </w:r>
      <w:r>
        <w:rPr>
          <w:spacing w:val="-2"/>
          <w:sz w:val="20"/>
        </w:rPr>
        <w:t> </w:t>
      </w:r>
      <w:r>
        <w:rPr>
          <w:sz w:val="20"/>
        </w:rPr>
        <w:t>a</w:t>
      </w:r>
      <w:r>
        <w:rPr>
          <w:spacing w:val="-2"/>
          <w:sz w:val="20"/>
        </w:rPr>
        <w:t> </w:t>
      </w:r>
      <w:r>
        <w:rPr>
          <w:sz w:val="20"/>
        </w:rPr>
        <w:t>fakturujícím</w:t>
      </w:r>
      <w:r>
        <w:rPr>
          <w:spacing w:val="-3"/>
          <w:sz w:val="20"/>
        </w:rPr>
        <w:t> </w:t>
      </w:r>
      <w:r>
        <w:rPr>
          <w:sz w:val="20"/>
        </w:rPr>
        <w:t>dodavatelem,</w:t>
      </w:r>
      <w:r>
        <w:rPr>
          <w:spacing w:val="-2"/>
          <w:sz w:val="20"/>
        </w:rPr>
        <w:t> </w:t>
      </w:r>
      <w:r>
        <w:rPr>
          <w:sz w:val="20"/>
        </w:rPr>
        <w:t>podepsanou</w:t>
      </w:r>
      <w:r>
        <w:rPr>
          <w:spacing w:val="-2"/>
          <w:sz w:val="20"/>
        </w:rPr>
        <w:t> </w:t>
      </w:r>
      <w:r>
        <w:rPr>
          <w:sz w:val="20"/>
        </w:rPr>
        <w:t>příjemcem podpory</w:t>
      </w:r>
      <w:r>
        <w:rPr>
          <w:spacing w:val="-8"/>
          <w:sz w:val="20"/>
        </w:rPr>
        <w:t> </w:t>
      </w:r>
      <w:r>
        <w:rPr>
          <w:sz w:val="20"/>
        </w:rPr>
        <w:t>i</w:t>
      </w:r>
      <w:r>
        <w:rPr>
          <w:spacing w:val="-4"/>
          <w:sz w:val="20"/>
        </w:rPr>
        <w:t> </w:t>
      </w:r>
      <w:r>
        <w:rPr>
          <w:sz w:val="20"/>
        </w:rPr>
        <w:t>dodavatelem.</w:t>
      </w:r>
      <w:r>
        <w:rPr>
          <w:spacing w:val="-6"/>
          <w:sz w:val="20"/>
        </w:rPr>
        <w:t> </w:t>
      </w:r>
      <w:r>
        <w:rPr>
          <w:sz w:val="20"/>
        </w:rPr>
        <w:t>Tato</w:t>
      </w:r>
      <w:r>
        <w:rPr>
          <w:spacing w:val="-7"/>
          <w:sz w:val="20"/>
        </w:rPr>
        <w:t> </w:t>
      </w:r>
      <w:r>
        <w:rPr>
          <w:sz w:val="20"/>
        </w:rPr>
        <w:t>oboustranná</w:t>
      </w:r>
      <w:r>
        <w:rPr>
          <w:spacing w:val="-9"/>
          <w:sz w:val="20"/>
        </w:rPr>
        <w:t> </w:t>
      </w:r>
      <w:r>
        <w:rPr>
          <w:sz w:val="20"/>
        </w:rPr>
        <w:t>vzájemná</w:t>
      </w:r>
      <w:r>
        <w:rPr>
          <w:spacing w:val="-8"/>
          <w:sz w:val="20"/>
        </w:rPr>
        <w:t> </w:t>
      </w:r>
      <w:r>
        <w:rPr>
          <w:sz w:val="20"/>
        </w:rPr>
        <w:t>dohoda</w:t>
      </w:r>
      <w:r>
        <w:rPr>
          <w:spacing w:val="-8"/>
          <w:sz w:val="20"/>
        </w:rPr>
        <w:t> </w:t>
      </w:r>
      <w:r>
        <w:rPr>
          <w:sz w:val="20"/>
        </w:rPr>
        <w:t>musí</w:t>
      </w:r>
      <w:r>
        <w:rPr>
          <w:spacing w:val="-9"/>
          <w:sz w:val="20"/>
        </w:rPr>
        <w:t> </w:t>
      </w:r>
      <w:r>
        <w:rPr>
          <w:sz w:val="20"/>
        </w:rPr>
        <w:t>být</w:t>
      </w:r>
      <w:r>
        <w:rPr>
          <w:spacing w:val="-8"/>
          <w:sz w:val="20"/>
        </w:rPr>
        <w:t> </w:t>
      </w:r>
      <w:r>
        <w:rPr>
          <w:sz w:val="20"/>
        </w:rPr>
        <w:t>uzavřena</w:t>
      </w:r>
      <w:r>
        <w:rPr>
          <w:spacing w:val="-8"/>
          <w:sz w:val="20"/>
        </w:rPr>
        <w:t> </w:t>
      </w:r>
      <w:r>
        <w:rPr>
          <w:sz w:val="20"/>
        </w:rPr>
        <w:t>v</w:t>
      </w:r>
      <w:r>
        <w:rPr>
          <w:spacing w:val="-2"/>
          <w:sz w:val="20"/>
        </w:rPr>
        <w:t> </w:t>
      </w:r>
      <w:r>
        <w:rPr>
          <w:sz w:val="20"/>
        </w:rPr>
        <w:t>souladu</w:t>
      </w:r>
      <w:r>
        <w:rPr>
          <w:spacing w:val="-7"/>
          <w:sz w:val="20"/>
        </w:rPr>
        <w:t> </w:t>
      </w:r>
      <w:r>
        <w:rPr>
          <w:sz w:val="20"/>
        </w:rPr>
        <w:t>s</w:t>
      </w:r>
      <w:r>
        <w:rPr>
          <w:spacing w:val="-4"/>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602" w:val="left" w:leader="none"/>
        </w:tabs>
        <w:spacing w:line="240" w:lineRule="auto" w:before="121" w:after="0"/>
        <w:ind w:left="601" w:right="116" w:hanging="502"/>
        <w:jc w:val="both"/>
        <w:rPr>
          <w:sz w:val="20"/>
        </w:rPr>
      </w:pPr>
      <w:r>
        <w:rPr>
          <w:sz w:val="20"/>
        </w:rPr>
        <w:t>Fond není povinen poskytnout podporu, dokud neobdrží doklady prokazující, že tato Smlouva byla uzavřena v souladu se zákonem o obcích.</w:t>
      </w:r>
    </w:p>
    <w:p>
      <w:pPr>
        <w:spacing w:after="0" w:line="240" w:lineRule="auto"/>
        <w:jc w:val="both"/>
        <w:rPr>
          <w:sz w:val="20"/>
        </w:rPr>
        <w:sectPr>
          <w:pgSz w:w="12240" w:h="15840"/>
          <w:pgMar w:header="0" w:footer="1460" w:top="1060" w:bottom="1660" w:left="1460" w:right="1020"/>
        </w:sectPr>
      </w:pPr>
    </w:p>
    <w:p>
      <w:pPr>
        <w:pStyle w:val="BodyText"/>
        <w:ind w:left="0" w:firstLine="0"/>
        <w:jc w:val="left"/>
        <w:rPr>
          <w:sz w:val="26"/>
        </w:rPr>
      </w:pPr>
    </w:p>
    <w:p>
      <w:pPr>
        <w:pStyle w:val="BodyText"/>
        <w:spacing w:before="8"/>
        <w:ind w:left="0" w:firstLine="0"/>
        <w:jc w:val="left"/>
        <w:rPr>
          <w:sz w:val="37"/>
        </w:rPr>
      </w:pPr>
    </w:p>
    <w:p>
      <w:pPr>
        <w:pStyle w:val="ListParagraph"/>
        <w:numPr>
          <w:ilvl w:val="0"/>
          <w:numId w:val="4"/>
        </w:numPr>
        <w:tabs>
          <w:tab w:pos="526" w:val="left" w:leader="none"/>
        </w:tabs>
        <w:spacing w:line="240" w:lineRule="auto" w:before="0" w:after="0"/>
        <w:ind w:left="525" w:right="0" w:hanging="284"/>
        <w:jc w:val="left"/>
        <w:rPr>
          <w:sz w:val="20"/>
        </w:rPr>
      </w:pPr>
      <w:r>
        <w:rPr>
          <w:sz w:val="20"/>
        </w:rPr>
        <w:t>Příjemce</w:t>
      </w:r>
      <w:r>
        <w:rPr>
          <w:spacing w:val="-11"/>
          <w:sz w:val="20"/>
        </w:rPr>
        <w:t> </w:t>
      </w:r>
      <w:r>
        <w:rPr>
          <w:spacing w:val="-2"/>
          <w:sz w:val="20"/>
        </w:rPr>
        <w:t>podpory:</w:t>
      </w:r>
    </w:p>
    <w:p>
      <w:pPr>
        <w:spacing w:before="73"/>
        <w:ind w:left="2620" w:right="4675" w:firstLine="0"/>
        <w:jc w:val="center"/>
        <w:rPr>
          <w:b/>
          <w:sz w:val="20"/>
        </w:rPr>
      </w:pPr>
      <w:r>
        <w:rPr/>
        <w:br w:type="column"/>
      </w:r>
      <w:r>
        <w:rPr>
          <w:b/>
          <w:spacing w:val="-5"/>
          <w:sz w:val="20"/>
        </w:rPr>
        <w:t>IV.</w:t>
      </w:r>
    </w:p>
    <w:p>
      <w:pPr>
        <w:pStyle w:val="Heading2"/>
        <w:ind w:left="247" w:right="2309"/>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spacing w:after="0"/>
        <w:sectPr>
          <w:pgSz w:w="12240" w:h="15840"/>
          <w:pgMar w:header="0" w:footer="1460" w:top="1060" w:bottom="1660" w:left="1460" w:right="1020"/>
          <w:cols w:num="2" w:equalWidth="0">
            <w:col w:w="2126" w:space="63"/>
            <w:col w:w="7571"/>
          </w:cols>
        </w:sectPr>
      </w:pPr>
    </w:p>
    <w:p>
      <w:pPr>
        <w:pStyle w:val="ListParagraph"/>
        <w:numPr>
          <w:ilvl w:val="1"/>
          <w:numId w:val="4"/>
        </w:numPr>
        <w:tabs>
          <w:tab w:pos="809" w:val="left" w:leader="none"/>
        </w:tabs>
        <w:spacing w:line="240" w:lineRule="auto" w:before="120" w:after="0"/>
        <w:ind w:left="808" w:right="0" w:hanging="284"/>
        <w:jc w:val="both"/>
        <w:rPr>
          <w:sz w:val="20"/>
        </w:rPr>
      </w:pPr>
      <w:r>
        <w:rPr>
          <w:sz w:val="20"/>
        </w:rPr>
        <w:t>se</w:t>
      </w:r>
      <w:r>
        <w:rPr>
          <w:spacing w:val="-7"/>
          <w:sz w:val="20"/>
        </w:rPr>
        <w:t> </w:t>
      </w:r>
      <w:r>
        <w:rPr>
          <w:sz w:val="20"/>
        </w:rPr>
        <w:t>zavazuje</w:t>
      </w:r>
      <w:r>
        <w:rPr>
          <w:spacing w:val="-6"/>
          <w:sz w:val="20"/>
        </w:rPr>
        <w:t> </w:t>
      </w:r>
      <w:r>
        <w:rPr>
          <w:sz w:val="20"/>
        </w:rPr>
        <w:t>splnit</w:t>
      </w:r>
      <w:r>
        <w:rPr>
          <w:spacing w:val="-5"/>
          <w:sz w:val="20"/>
        </w:rPr>
        <w:t> </w:t>
      </w:r>
      <w:r>
        <w:rPr>
          <w:sz w:val="20"/>
        </w:rPr>
        <w:t>účel</w:t>
      </w:r>
      <w:r>
        <w:rPr>
          <w:spacing w:val="-6"/>
          <w:sz w:val="20"/>
        </w:rPr>
        <w:t> </w:t>
      </w:r>
      <w:r>
        <w:rPr>
          <w:sz w:val="20"/>
        </w:rPr>
        <w:t>akce</w:t>
      </w:r>
      <w:r>
        <w:rPr>
          <w:spacing w:val="-4"/>
          <w:sz w:val="20"/>
        </w:rPr>
        <w:t> </w:t>
      </w:r>
      <w:r>
        <w:rPr>
          <w:sz w:val="20"/>
        </w:rPr>
        <w:t>tím,</w:t>
      </w:r>
      <w:r>
        <w:rPr>
          <w:spacing w:val="-6"/>
          <w:sz w:val="20"/>
        </w:rPr>
        <w:t> </w:t>
      </w:r>
      <w:r>
        <w:rPr>
          <w:spacing w:val="-5"/>
          <w:sz w:val="20"/>
        </w:rPr>
        <w:t>že:</w:t>
      </w:r>
    </w:p>
    <w:p>
      <w:pPr>
        <w:pStyle w:val="ListParagraph"/>
        <w:numPr>
          <w:ilvl w:val="0"/>
          <w:numId w:val="5"/>
        </w:numPr>
        <w:tabs>
          <w:tab w:pos="602" w:val="left" w:leader="none"/>
        </w:tabs>
        <w:spacing w:line="240" w:lineRule="auto" w:before="121" w:after="0"/>
        <w:ind w:left="601" w:right="116" w:hanging="360"/>
        <w:jc w:val="both"/>
        <w:rPr>
          <w:sz w:val="20"/>
        </w:rPr>
      </w:pPr>
      <w:r>
        <w:rPr>
          <w:sz w:val="20"/>
        </w:rPr>
        <w:t>akce bude provedena podle Fondem odsouhlasené projektové dokumentace, zpracované Ing. Jitkou Tomsovou,</w:t>
      </w:r>
      <w:r>
        <w:rPr>
          <w:spacing w:val="-4"/>
          <w:sz w:val="20"/>
        </w:rPr>
        <w:t> </w:t>
      </w:r>
      <w:r>
        <w:rPr>
          <w:sz w:val="20"/>
        </w:rPr>
        <w:t>PhD.,</w:t>
      </w:r>
      <w:r>
        <w:rPr>
          <w:spacing w:val="-5"/>
          <w:sz w:val="20"/>
        </w:rPr>
        <w:t> </w:t>
      </w:r>
      <w:r>
        <w:rPr>
          <w:sz w:val="20"/>
        </w:rPr>
        <w:t>podle</w:t>
      </w:r>
      <w:r>
        <w:rPr>
          <w:spacing w:val="-5"/>
          <w:sz w:val="20"/>
        </w:rPr>
        <w:t> </w:t>
      </w:r>
      <w:r>
        <w:rPr>
          <w:sz w:val="20"/>
        </w:rPr>
        <w:t>dokumentace</w:t>
      </w:r>
      <w:r>
        <w:rPr>
          <w:spacing w:val="-2"/>
          <w:sz w:val="20"/>
        </w:rPr>
        <w:t> </w:t>
      </w:r>
      <w:r>
        <w:rPr>
          <w:sz w:val="20"/>
        </w:rPr>
        <w:t>žádosti</w:t>
      </w:r>
      <w:r>
        <w:rPr>
          <w:spacing w:val="-5"/>
          <w:sz w:val="20"/>
        </w:rPr>
        <w:t> </w:t>
      </w:r>
      <w:r>
        <w:rPr>
          <w:sz w:val="20"/>
        </w:rPr>
        <w:t>ze</w:t>
      </w:r>
      <w:r>
        <w:rPr>
          <w:spacing w:val="-5"/>
          <w:sz w:val="20"/>
        </w:rPr>
        <w:t> </w:t>
      </w:r>
      <w:r>
        <w:rPr>
          <w:sz w:val="20"/>
        </w:rPr>
        <w:t>dne</w:t>
      </w:r>
      <w:r>
        <w:rPr>
          <w:spacing w:val="-5"/>
          <w:sz w:val="20"/>
        </w:rPr>
        <w:t> </w:t>
      </w:r>
      <w:r>
        <w:rPr>
          <w:sz w:val="20"/>
        </w:rPr>
        <w:t>11.</w:t>
      </w:r>
      <w:r>
        <w:rPr>
          <w:spacing w:val="-5"/>
          <w:sz w:val="20"/>
        </w:rPr>
        <w:t> </w:t>
      </w:r>
      <w:r>
        <w:rPr>
          <w:sz w:val="20"/>
        </w:rPr>
        <w:t>10.</w:t>
      </w:r>
      <w:r>
        <w:rPr>
          <w:spacing w:val="-5"/>
          <w:sz w:val="20"/>
        </w:rPr>
        <w:t> </w:t>
      </w:r>
      <w:r>
        <w:rPr>
          <w:sz w:val="20"/>
        </w:rPr>
        <w:t>2023,</w:t>
      </w:r>
      <w:r>
        <w:rPr>
          <w:spacing w:val="-7"/>
          <w:sz w:val="20"/>
        </w:rPr>
        <w:t> </w:t>
      </w:r>
      <w:r>
        <w:rPr>
          <w:sz w:val="20"/>
        </w:rPr>
        <w:t>včetně</w:t>
      </w:r>
      <w:r>
        <w:rPr>
          <w:spacing w:val="-5"/>
          <w:sz w:val="20"/>
        </w:rPr>
        <w:t> </w:t>
      </w:r>
      <w:r>
        <w:rPr>
          <w:sz w:val="20"/>
        </w:rPr>
        <w:t>podrobného</w:t>
      </w:r>
      <w:r>
        <w:rPr>
          <w:spacing w:val="-3"/>
          <w:sz w:val="20"/>
        </w:rPr>
        <w:t> </w:t>
      </w:r>
      <w:r>
        <w:rPr>
          <w:sz w:val="20"/>
        </w:rPr>
        <w:t>popisu</w:t>
      </w:r>
      <w:r>
        <w:rPr>
          <w:spacing w:val="-5"/>
          <w:sz w:val="20"/>
        </w:rPr>
        <w:t> </w:t>
      </w:r>
      <w:r>
        <w:rPr>
          <w:sz w:val="20"/>
        </w:rPr>
        <w:t>projektu, včetně případných změn a doplňků těchto dokumentů odsouhlasených Fondem,</w:t>
      </w:r>
    </w:p>
    <w:p>
      <w:pPr>
        <w:pStyle w:val="ListParagraph"/>
        <w:numPr>
          <w:ilvl w:val="0"/>
          <w:numId w:val="5"/>
        </w:numPr>
        <w:tabs>
          <w:tab w:pos="602" w:val="left" w:leader="none"/>
        </w:tabs>
        <w:spacing w:line="240" w:lineRule="auto" w:before="118" w:after="0"/>
        <w:ind w:left="601" w:right="112" w:hanging="360"/>
        <w:jc w:val="both"/>
        <w:rPr>
          <w:sz w:val="20"/>
        </w:rPr>
      </w:pPr>
      <w:r>
        <w:rPr>
          <w:sz w:val="20"/>
        </w:rPr>
        <w:t>zajistí</w:t>
      </w:r>
      <w:r>
        <w:rPr>
          <w:spacing w:val="15"/>
          <w:sz w:val="20"/>
        </w:rPr>
        <w:t> </w:t>
      </w:r>
      <w:r>
        <w:rPr>
          <w:sz w:val="20"/>
        </w:rPr>
        <w:t>obnovu</w:t>
      </w:r>
      <w:r>
        <w:rPr>
          <w:spacing w:val="16"/>
          <w:sz w:val="20"/>
        </w:rPr>
        <w:t> </w:t>
      </w:r>
      <w:r>
        <w:rPr>
          <w:sz w:val="20"/>
        </w:rPr>
        <w:t>zeleně</w:t>
      </w:r>
      <w:r>
        <w:rPr>
          <w:spacing w:val="15"/>
          <w:sz w:val="20"/>
        </w:rPr>
        <w:t> </w:t>
      </w:r>
      <w:r>
        <w:rPr>
          <w:sz w:val="20"/>
        </w:rPr>
        <w:t>po</w:t>
      </w:r>
      <w:r>
        <w:rPr>
          <w:spacing w:val="17"/>
          <w:sz w:val="20"/>
        </w:rPr>
        <w:t> </w:t>
      </w:r>
      <w:r>
        <w:rPr>
          <w:sz w:val="20"/>
        </w:rPr>
        <w:t>tornádu</w:t>
      </w:r>
      <w:r>
        <w:rPr>
          <w:spacing w:val="16"/>
          <w:sz w:val="20"/>
        </w:rPr>
        <w:t> </w:t>
      </w:r>
      <w:r>
        <w:rPr>
          <w:sz w:val="20"/>
        </w:rPr>
        <w:t>ve</w:t>
      </w:r>
      <w:r>
        <w:rPr>
          <w:spacing w:val="18"/>
          <w:sz w:val="20"/>
        </w:rPr>
        <w:t> </w:t>
      </w:r>
      <w:r>
        <w:rPr>
          <w:sz w:val="20"/>
        </w:rPr>
        <w:t>městě</w:t>
      </w:r>
      <w:r>
        <w:rPr>
          <w:spacing w:val="15"/>
          <w:sz w:val="20"/>
        </w:rPr>
        <w:t> </w:t>
      </w:r>
      <w:r>
        <w:rPr>
          <w:sz w:val="20"/>
        </w:rPr>
        <w:t>Hodonín</w:t>
      </w:r>
      <w:r>
        <w:rPr>
          <w:spacing w:val="16"/>
          <w:sz w:val="20"/>
        </w:rPr>
        <w:t> </w:t>
      </w:r>
      <w:r>
        <w:rPr>
          <w:sz w:val="20"/>
        </w:rPr>
        <w:t>v</w:t>
      </w:r>
      <w:r>
        <w:rPr>
          <w:spacing w:val="16"/>
          <w:sz w:val="20"/>
        </w:rPr>
        <w:t> </w:t>
      </w:r>
      <w:r>
        <w:rPr>
          <w:sz w:val="20"/>
        </w:rPr>
        <w:t>okolí</w:t>
      </w:r>
      <w:r>
        <w:rPr>
          <w:spacing w:val="15"/>
          <w:sz w:val="20"/>
        </w:rPr>
        <w:t> </w:t>
      </w:r>
      <w:r>
        <w:rPr>
          <w:sz w:val="20"/>
        </w:rPr>
        <w:t>sportovního</w:t>
      </w:r>
      <w:r>
        <w:rPr>
          <w:spacing w:val="16"/>
          <w:sz w:val="20"/>
        </w:rPr>
        <w:t> </w:t>
      </w:r>
      <w:r>
        <w:rPr>
          <w:sz w:val="20"/>
        </w:rPr>
        <w:t>areálu</w:t>
      </w:r>
      <w:r>
        <w:rPr>
          <w:spacing w:val="18"/>
          <w:sz w:val="20"/>
        </w:rPr>
        <w:t> </w:t>
      </w:r>
      <w:r>
        <w:rPr>
          <w:sz w:val="20"/>
        </w:rPr>
        <w:t>U</w:t>
      </w:r>
      <w:r>
        <w:rPr>
          <w:spacing w:val="16"/>
          <w:sz w:val="20"/>
        </w:rPr>
        <w:t> </w:t>
      </w:r>
      <w:r>
        <w:rPr>
          <w:sz w:val="20"/>
        </w:rPr>
        <w:t>Červených</w:t>
      </w:r>
      <w:r>
        <w:rPr>
          <w:spacing w:val="16"/>
          <w:sz w:val="20"/>
        </w:rPr>
        <w:t> </w:t>
      </w:r>
      <w:r>
        <w:rPr>
          <w:sz w:val="20"/>
        </w:rPr>
        <w:t>domků. V</w:t>
      </w:r>
      <w:r>
        <w:rPr>
          <w:spacing w:val="-1"/>
          <w:sz w:val="20"/>
        </w:rPr>
        <w:t> </w:t>
      </w:r>
      <w:r>
        <w:rPr>
          <w:sz w:val="20"/>
        </w:rPr>
        <w:t>rámci projektu bude vysazeno 21 ks stromů a 125 ks keřů, založeno 597 m</w:t>
      </w:r>
      <w:r>
        <w:rPr>
          <w:position w:val="7"/>
          <w:sz w:val="13"/>
        </w:rPr>
        <w:t>2</w:t>
      </w:r>
      <w:r>
        <w:rPr>
          <w:spacing w:val="37"/>
          <w:position w:val="7"/>
          <w:sz w:val="13"/>
        </w:rPr>
        <w:t> </w:t>
      </w:r>
      <w:r>
        <w:rPr>
          <w:sz w:val="20"/>
        </w:rPr>
        <w:t>trvalkových záhonů a 280 m</w:t>
      </w:r>
      <w:r>
        <w:rPr>
          <w:position w:val="7"/>
          <w:sz w:val="13"/>
        </w:rPr>
        <w:t>2</w:t>
      </w:r>
      <w:r>
        <w:rPr>
          <w:spacing w:val="28"/>
          <w:position w:val="7"/>
          <w:sz w:val="13"/>
        </w:rPr>
        <w:t> </w:t>
      </w:r>
      <w:r>
        <w:rPr>
          <w:sz w:val="20"/>
        </w:rPr>
        <w:t>travnatých ploch. Bude instalován mobiliář a proběhne následná péče o vysazené rostliny,</w:t>
      </w:r>
    </w:p>
    <w:p>
      <w:pPr>
        <w:pStyle w:val="ListParagraph"/>
        <w:numPr>
          <w:ilvl w:val="0"/>
          <w:numId w:val="5"/>
        </w:numPr>
        <w:tabs>
          <w:tab w:pos="602" w:val="left" w:leader="none"/>
        </w:tabs>
        <w:spacing w:line="240" w:lineRule="auto" w:before="122" w:after="0"/>
        <w:ind w:left="601" w:right="111" w:hanging="360"/>
        <w:jc w:val="both"/>
        <w:rPr>
          <w:sz w:val="20"/>
        </w:rPr>
      </w:pPr>
      <w:r>
        <w:rPr>
          <w:sz w:val="20"/>
        </w:rPr>
        <w:t>akce bude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 opatření a provádění kontroly podle písm. b) odrážky páté) po dobu 10 let od</w:t>
      </w:r>
      <w:r>
        <w:rPr>
          <w:spacing w:val="-2"/>
          <w:sz w:val="20"/>
        </w:rPr>
        <w:t> </w:t>
      </w:r>
      <w:r>
        <w:rPr>
          <w:sz w:val="20"/>
        </w:rPr>
        <w:t>ukončení realizace akce (příslušné doklady byly příjemcem podpory Fondu předány),</w:t>
      </w:r>
    </w:p>
    <w:p>
      <w:pPr>
        <w:pStyle w:val="ListParagraph"/>
        <w:numPr>
          <w:ilvl w:val="1"/>
          <w:numId w:val="4"/>
        </w:numPr>
        <w:tabs>
          <w:tab w:pos="809" w:val="left" w:leader="none"/>
        </w:tabs>
        <w:spacing w:line="240" w:lineRule="auto" w:before="119" w:after="0"/>
        <w:ind w:left="80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4"/>
          <w:sz w:val="20"/>
        </w:rPr>
        <w:t> </w:t>
      </w:r>
      <w:r>
        <w:rPr>
          <w:sz w:val="20"/>
        </w:rPr>
        <w:t>tomu,</w:t>
      </w:r>
      <w:r>
        <w:rPr>
          <w:spacing w:val="-4"/>
          <w:sz w:val="20"/>
        </w:rPr>
        <w:t> </w:t>
      </w:r>
      <w:r>
        <w:rPr>
          <w:spacing w:val="-5"/>
          <w:sz w:val="20"/>
        </w:rPr>
        <w:t>že:</w:t>
      </w:r>
    </w:p>
    <w:p>
      <w:pPr>
        <w:pStyle w:val="ListParagraph"/>
        <w:numPr>
          <w:ilvl w:val="0"/>
          <w:numId w:val="5"/>
        </w:numPr>
        <w:tabs>
          <w:tab w:pos="602" w:val="left" w:leader="none"/>
        </w:tabs>
        <w:spacing w:line="240" w:lineRule="auto" w:before="121" w:after="0"/>
        <w:ind w:left="60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3"/>
          <w:sz w:val="20"/>
        </w:rPr>
        <w:t> </w:t>
      </w:r>
      <w:r>
        <w:rPr>
          <w:sz w:val="20"/>
        </w:rPr>
        <w:t>Směrnice</w:t>
      </w:r>
      <w:r>
        <w:rPr>
          <w:spacing w:val="-6"/>
          <w:sz w:val="20"/>
        </w:rPr>
        <w:t> </w:t>
      </w:r>
      <w:r>
        <w:rPr>
          <w:sz w:val="20"/>
        </w:rPr>
        <w:t>MŽP</w:t>
      </w:r>
      <w:r>
        <w:rPr>
          <w:spacing w:val="-8"/>
          <w:sz w:val="20"/>
        </w:rPr>
        <w:t> </w:t>
      </w:r>
      <w:r>
        <w:rPr>
          <w:sz w:val="20"/>
        </w:rPr>
        <w:t>a</w:t>
      </w:r>
      <w:r>
        <w:rPr>
          <w:spacing w:val="-6"/>
          <w:sz w:val="20"/>
        </w:rPr>
        <w:t> </w:t>
      </w:r>
      <w:r>
        <w:rPr>
          <w:spacing w:val="-2"/>
          <w:sz w:val="20"/>
        </w:rPr>
        <w:t>Výzvy,</w:t>
      </w:r>
    </w:p>
    <w:p>
      <w:pPr>
        <w:pStyle w:val="ListParagraph"/>
        <w:numPr>
          <w:ilvl w:val="0"/>
          <w:numId w:val="5"/>
        </w:numPr>
        <w:tabs>
          <w:tab w:pos="602" w:val="left" w:leader="none"/>
        </w:tabs>
        <w:spacing w:line="240" w:lineRule="auto" w:before="120" w:after="0"/>
        <w:ind w:left="602" w:right="0" w:hanging="360"/>
        <w:jc w:val="both"/>
        <w:rPr>
          <w:sz w:val="20"/>
        </w:rPr>
      </w:pPr>
      <w:r>
        <w:rPr>
          <w:sz w:val="20"/>
        </w:rPr>
        <w:t>doloží</w:t>
      </w:r>
      <w:r>
        <w:rPr>
          <w:spacing w:val="-7"/>
          <w:sz w:val="20"/>
        </w:rPr>
        <w:t> </w:t>
      </w:r>
      <w:r>
        <w:rPr>
          <w:sz w:val="20"/>
        </w:rPr>
        <w:t>podklady</w:t>
      </w:r>
      <w:r>
        <w:rPr>
          <w:spacing w:val="-6"/>
          <w:sz w:val="20"/>
        </w:rPr>
        <w:t> </w:t>
      </w:r>
      <w:r>
        <w:rPr>
          <w:sz w:val="20"/>
        </w:rPr>
        <w:t>k</w:t>
      </w:r>
      <w:r>
        <w:rPr>
          <w:spacing w:val="-4"/>
          <w:sz w:val="20"/>
        </w:rPr>
        <w:t> </w:t>
      </w:r>
      <w:r>
        <w:rPr>
          <w:sz w:val="20"/>
        </w:rPr>
        <w:t>dokončení</w:t>
      </w:r>
      <w:r>
        <w:rPr>
          <w:spacing w:val="-7"/>
          <w:sz w:val="20"/>
        </w:rPr>
        <w:t> </w:t>
      </w:r>
      <w:r>
        <w:rPr>
          <w:sz w:val="20"/>
        </w:rPr>
        <w:t>realizace</w:t>
      </w:r>
      <w:r>
        <w:rPr>
          <w:spacing w:val="-6"/>
          <w:sz w:val="20"/>
        </w:rPr>
        <w:t> </w:t>
      </w:r>
      <w:r>
        <w:rPr>
          <w:sz w:val="20"/>
        </w:rPr>
        <w:t>a</w:t>
      </w:r>
      <w:r>
        <w:rPr>
          <w:spacing w:val="-6"/>
          <w:sz w:val="20"/>
        </w:rPr>
        <w:t> </w:t>
      </w:r>
      <w:r>
        <w:rPr>
          <w:sz w:val="20"/>
        </w:rPr>
        <w:t>vyúčtování</w:t>
      </w:r>
      <w:r>
        <w:rPr>
          <w:spacing w:val="-7"/>
          <w:sz w:val="20"/>
        </w:rPr>
        <w:t> </w:t>
      </w:r>
      <w:r>
        <w:rPr>
          <w:sz w:val="20"/>
        </w:rPr>
        <w:t>dotace</w:t>
      </w:r>
      <w:r>
        <w:rPr>
          <w:spacing w:val="-4"/>
          <w:sz w:val="20"/>
        </w:rPr>
        <w:t> </w:t>
      </w:r>
      <w:r>
        <w:rPr>
          <w:sz w:val="20"/>
        </w:rPr>
        <w:t>Fondu</w:t>
      </w:r>
      <w:r>
        <w:rPr>
          <w:spacing w:val="-5"/>
          <w:sz w:val="20"/>
        </w:rPr>
        <w:t> </w:t>
      </w:r>
      <w:r>
        <w:rPr>
          <w:sz w:val="20"/>
        </w:rPr>
        <w:t>nejpozději</w:t>
      </w:r>
      <w:r>
        <w:rPr>
          <w:spacing w:val="-7"/>
          <w:sz w:val="20"/>
        </w:rPr>
        <w:t> </w:t>
      </w:r>
      <w:r>
        <w:rPr>
          <w:sz w:val="20"/>
        </w:rPr>
        <w:t>do</w:t>
      </w:r>
      <w:r>
        <w:rPr>
          <w:spacing w:val="-4"/>
          <w:sz w:val="20"/>
        </w:rPr>
        <w:t> </w:t>
      </w:r>
      <w:r>
        <w:rPr>
          <w:sz w:val="20"/>
        </w:rPr>
        <w:t>31.</w:t>
      </w:r>
      <w:r>
        <w:rPr>
          <w:spacing w:val="-6"/>
          <w:sz w:val="20"/>
        </w:rPr>
        <w:t> </w:t>
      </w:r>
      <w:r>
        <w:rPr>
          <w:sz w:val="20"/>
        </w:rPr>
        <w:t>12.</w:t>
      </w:r>
      <w:r>
        <w:rPr>
          <w:spacing w:val="-7"/>
          <w:sz w:val="20"/>
        </w:rPr>
        <w:t> </w:t>
      </w:r>
      <w:r>
        <w:rPr>
          <w:spacing w:val="-2"/>
          <w:sz w:val="20"/>
        </w:rPr>
        <w:t>2027,</w:t>
      </w:r>
    </w:p>
    <w:p>
      <w:pPr>
        <w:pStyle w:val="ListParagraph"/>
        <w:numPr>
          <w:ilvl w:val="0"/>
          <w:numId w:val="5"/>
        </w:numPr>
        <w:tabs>
          <w:tab w:pos="602" w:val="left" w:leader="none"/>
        </w:tabs>
        <w:spacing w:line="240" w:lineRule="auto" w:before="120" w:after="0"/>
        <w:ind w:left="601" w:right="114" w:hanging="360"/>
        <w:jc w:val="both"/>
        <w:rPr>
          <w:sz w:val="20"/>
        </w:rPr>
      </w:pPr>
      <w:r>
        <w:rPr>
          <w:sz w:val="20"/>
        </w:rPr>
        <w:t>zabezpečí,</w:t>
      </w:r>
      <w:r>
        <w:rPr>
          <w:spacing w:val="18"/>
          <w:sz w:val="20"/>
        </w:rPr>
        <w:t> </w:t>
      </w:r>
      <w:r>
        <w:rPr>
          <w:sz w:val="20"/>
        </w:rPr>
        <w:t>že</w:t>
      </w:r>
      <w:r>
        <w:rPr>
          <w:spacing w:val="17"/>
          <w:sz w:val="20"/>
        </w:rPr>
        <w:t> </w:t>
      </w:r>
      <w:r>
        <w:rPr>
          <w:sz w:val="20"/>
        </w:rPr>
        <w:t>účel,</w:t>
      </w:r>
      <w:r>
        <w:rPr>
          <w:spacing w:val="18"/>
          <w:sz w:val="20"/>
        </w:rPr>
        <w:t> </w:t>
      </w:r>
      <w:r>
        <w:rPr>
          <w:sz w:val="20"/>
        </w:rPr>
        <w:t>pro</w:t>
      </w:r>
      <w:r>
        <w:rPr>
          <w:spacing w:val="19"/>
          <w:sz w:val="20"/>
        </w:rPr>
        <w:t> </w:t>
      </w:r>
      <w:r>
        <w:rPr>
          <w:sz w:val="20"/>
        </w:rPr>
        <w:t>který</w:t>
      </w:r>
      <w:r>
        <w:rPr>
          <w:spacing w:val="18"/>
          <w:sz w:val="20"/>
        </w:rPr>
        <w:t> </w:t>
      </w:r>
      <w:r>
        <w:rPr>
          <w:sz w:val="20"/>
        </w:rPr>
        <w:t>je</w:t>
      </w:r>
      <w:r>
        <w:rPr>
          <w:spacing w:val="17"/>
          <w:sz w:val="20"/>
        </w:rPr>
        <w:t> </w:t>
      </w:r>
      <w:r>
        <w:rPr>
          <w:sz w:val="20"/>
        </w:rPr>
        <w:t>poskytnuta</w:t>
      </w:r>
      <w:r>
        <w:rPr>
          <w:spacing w:val="20"/>
          <w:sz w:val="20"/>
        </w:rPr>
        <w:t> </w:t>
      </w:r>
      <w:r>
        <w:rPr>
          <w:sz w:val="20"/>
        </w:rPr>
        <w:t>podpora</w:t>
      </w:r>
      <w:r>
        <w:rPr>
          <w:spacing w:val="21"/>
          <w:sz w:val="20"/>
        </w:rPr>
        <w:t> </w:t>
      </w:r>
      <w:r>
        <w:rPr>
          <w:sz w:val="20"/>
        </w:rPr>
        <w:t>podle</w:t>
      </w:r>
      <w:r>
        <w:rPr>
          <w:spacing w:val="24"/>
          <w:sz w:val="20"/>
        </w:rPr>
        <w:t> </w:t>
      </w:r>
      <w:r>
        <w:rPr>
          <w:sz w:val="20"/>
        </w:rPr>
        <w:t>této</w:t>
      </w:r>
      <w:r>
        <w:rPr>
          <w:spacing w:val="19"/>
          <w:sz w:val="20"/>
        </w:rPr>
        <w:t> </w:t>
      </w:r>
      <w:r>
        <w:rPr>
          <w:sz w:val="20"/>
        </w:rPr>
        <w:t>Smlouvy,</w:t>
      </w:r>
      <w:r>
        <w:rPr>
          <w:spacing w:val="18"/>
          <w:sz w:val="20"/>
        </w:rPr>
        <w:t> </w:t>
      </w:r>
      <w:r>
        <w:rPr>
          <w:sz w:val="20"/>
        </w:rPr>
        <w:t>bude</w:t>
      </w:r>
      <w:r>
        <w:rPr>
          <w:spacing w:val="20"/>
          <w:sz w:val="20"/>
        </w:rPr>
        <w:t> </w:t>
      </w:r>
      <w:r>
        <w:rPr>
          <w:sz w:val="20"/>
        </w:rPr>
        <w:t>u</w:t>
      </w:r>
      <w:r>
        <w:rPr>
          <w:spacing w:val="18"/>
          <w:sz w:val="20"/>
        </w:rPr>
        <w:t> </w:t>
      </w:r>
      <w:r>
        <w:rPr>
          <w:sz w:val="20"/>
        </w:rPr>
        <w:t>relevantních</w:t>
      </w:r>
      <w:r>
        <w:rPr>
          <w:spacing w:val="21"/>
          <w:sz w:val="20"/>
        </w:rPr>
        <w:t> </w:t>
      </w:r>
      <w:r>
        <w:rPr>
          <w:sz w:val="20"/>
        </w:rPr>
        <w:t>aktivit a jejich výstupů řádně plněn po dobu 10 let od ukončení realizace akce,</w:t>
      </w:r>
    </w:p>
    <w:p>
      <w:pPr>
        <w:pStyle w:val="ListParagraph"/>
        <w:numPr>
          <w:ilvl w:val="0"/>
          <w:numId w:val="5"/>
        </w:numPr>
        <w:tabs>
          <w:tab w:pos="602" w:val="left" w:leader="none"/>
        </w:tabs>
        <w:spacing w:line="240" w:lineRule="auto" w:before="119" w:after="0"/>
        <w:ind w:left="601" w:right="111" w:hanging="360"/>
        <w:jc w:val="both"/>
        <w:rPr>
          <w:sz w:val="20"/>
        </w:rPr>
      </w:pPr>
      <w:r>
        <w:rPr>
          <w:sz w:val="20"/>
        </w:rPr>
        <w:t>bude veškeré výdaje akce vést v účetnictví nebo daňové evidenci (zákon č. 563/1991 Sb., o účetnictví,</w:t>
      </w:r>
      <w:r>
        <w:rPr>
          <w:spacing w:val="80"/>
          <w:sz w:val="20"/>
        </w:rPr>
        <w:t> </w:t>
      </w:r>
      <w:r>
        <w:rPr>
          <w:sz w:val="20"/>
        </w:rPr>
        <w:t>v platném znění, zákon č. 586/1992 Sb., o daních z příjmů, v platném znění) podle čl. 9 písm. n) Výzvy,</w:t>
      </w:r>
    </w:p>
    <w:p>
      <w:pPr>
        <w:pStyle w:val="ListParagraph"/>
        <w:numPr>
          <w:ilvl w:val="0"/>
          <w:numId w:val="5"/>
        </w:numPr>
        <w:tabs>
          <w:tab w:pos="602" w:val="left" w:leader="none"/>
        </w:tabs>
        <w:spacing w:line="240" w:lineRule="auto" w:before="121" w:after="0"/>
        <w:ind w:left="601" w:right="119" w:hanging="360"/>
        <w:jc w:val="both"/>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pPr>
        <w:pStyle w:val="ListParagraph"/>
        <w:numPr>
          <w:ilvl w:val="0"/>
          <w:numId w:val="5"/>
        </w:numPr>
        <w:tabs>
          <w:tab w:pos="602" w:val="left" w:leader="none"/>
        </w:tabs>
        <w:spacing w:line="240" w:lineRule="auto" w:before="121" w:after="0"/>
        <w:ind w:left="60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5"/>
          <w:sz w:val="20"/>
        </w:rPr>
        <w:t> </w:t>
      </w:r>
      <w:r>
        <w:rPr>
          <w:spacing w:val="-2"/>
          <w:sz w:val="20"/>
        </w:rPr>
        <w:t>Výzvy.</w:t>
      </w:r>
    </w:p>
    <w:p>
      <w:pPr>
        <w:pStyle w:val="ListParagraph"/>
        <w:numPr>
          <w:ilvl w:val="1"/>
          <w:numId w:val="4"/>
        </w:numPr>
        <w:tabs>
          <w:tab w:pos="809" w:val="left" w:leader="none"/>
        </w:tabs>
        <w:spacing w:line="240" w:lineRule="auto" w:before="118" w:after="0"/>
        <w:ind w:left="808" w:right="0" w:hanging="284"/>
        <w:jc w:val="both"/>
        <w:rPr>
          <w:sz w:val="20"/>
        </w:rPr>
      </w:pPr>
      <w:r>
        <w:rPr>
          <w:sz w:val="20"/>
        </w:rPr>
        <w:t>se</w:t>
      </w:r>
      <w:r>
        <w:rPr>
          <w:spacing w:val="-8"/>
          <w:sz w:val="20"/>
        </w:rPr>
        <w:t> </w:t>
      </w:r>
      <w:r>
        <w:rPr>
          <w:sz w:val="20"/>
        </w:rPr>
        <w:t>zavazuje</w:t>
      </w:r>
      <w:r>
        <w:rPr>
          <w:spacing w:val="-7"/>
          <w:sz w:val="20"/>
        </w:rPr>
        <w:t> </w:t>
      </w:r>
      <w:r>
        <w:rPr>
          <w:sz w:val="20"/>
        </w:rPr>
        <w:t>dodržet</w:t>
      </w:r>
      <w:r>
        <w:rPr>
          <w:spacing w:val="-6"/>
          <w:sz w:val="20"/>
        </w:rPr>
        <w:t> </w:t>
      </w:r>
      <w:r>
        <w:rPr>
          <w:sz w:val="20"/>
        </w:rPr>
        <w:t>lhůty</w:t>
      </w:r>
      <w:r>
        <w:rPr>
          <w:spacing w:val="-7"/>
          <w:sz w:val="20"/>
        </w:rPr>
        <w:t> </w:t>
      </w:r>
      <w:r>
        <w:rPr>
          <w:sz w:val="20"/>
        </w:rPr>
        <w:t>realizace</w:t>
      </w:r>
      <w:r>
        <w:rPr>
          <w:spacing w:val="-7"/>
          <w:sz w:val="20"/>
        </w:rPr>
        <w:t> </w:t>
      </w:r>
      <w:r>
        <w:rPr>
          <w:spacing w:val="-2"/>
          <w:sz w:val="20"/>
        </w:rPr>
        <w:t>takto:</w:t>
      </w:r>
    </w:p>
    <w:p>
      <w:pPr>
        <w:pStyle w:val="ListParagraph"/>
        <w:numPr>
          <w:ilvl w:val="0"/>
          <w:numId w:val="5"/>
        </w:numPr>
        <w:tabs>
          <w:tab w:pos="602" w:val="left" w:leader="none"/>
        </w:tabs>
        <w:spacing w:line="240" w:lineRule="auto" w:before="121" w:after="0"/>
        <w:ind w:left="601" w:right="118" w:hanging="360"/>
        <w:jc w:val="both"/>
        <w:rPr>
          <w:sz w:val="20"/>
        </w:rPr>
      </w:pPr>
      <w:r>
        <w:rPr>
          <w:sz w:val="20"/>
        </w:rPr>
        <w:t>termín dokončení akce do konce 12/2027 a o dodržení tohoto termínu Fond bez zbytečného odkladu informovat</w:t>
      </w:r>
      <w:r>
        <w:rPr>
          <w:spacing w:val="40"/>
          <w:sz w:val="20"/>
        </w:rPr>
        <w:t> </w:t>
      </w:r>
      <w:r>
        <w:rPr>
          <w:sz w:val="20"/>
        </w:rPr>
        <w:t>(za</w:t>
      </w:r>
      <w:r>
        <w:rPr>
          <w:spacing w:val="40"/>
          <w:sz w:val="20"/>
        </w:rPr>
        <w:t> </w:t>
      </w:r>
      <w:r>
        <w:rPr>
          <w:sz w:val="20"/>
        </w:rPr>
        <w:t>termín</w:t>
      </w:r>
      <w:r>
        <w:rPr>
          <w:spacing w:val="40"/>
          <w:sz w:val="20"/>
        </w:rPr>
        <w:t> </w:t>
      </w:r>
      <w:r>
        <w:rPr>
          <w:sz w:val="20"/>
        </w:rPr>
        <w:t>ukončení</w:t>
      </w:r>
      <w:r>
        <w:rPr>
          <w:spacing w:val="40"/>
          <w:sz w:val="20"/>
        </w:rPr>
        <w:t> </w:t>
      </w:r>
      <w:r>
        <w:rPr>
          <w:sz w:val="20"/>
        </w:rPr>
        <w:t>projektu</w:t>
      </w:r>
      <w:r>
        <w:rPr>
          <w:spacing w:val="40"/>
          <w:sz w:val="20"/>
        </w:rPr>
        <w:t> </w:t>
      </w:r>
      <w:r>
        <w:rPr>
          <w:sz w:val="20"/>
        </w:rPr>
        <w:t>se</w:t>
      </w:r>
      <w:r>
        <w:rPr>
          <w:spacing w:val="40"/>
          <w:sz w:val="20"/>
        </w:rPr>
        <w:t> </w:t>
      </w:r>
      <w:r>
        <w:rPr>
          <w:sz w:val="20"/>
        </w:rPr>
        <w:t>považuje</w:t>
      </w:r>
      <w:r>
        <w:rPr>
          <w:spacing w:val="40"/>
          <w:sz w:val="20"/>
        </w:rPr>
        <w:t> </w:t>
      </w:r>
      <w:r>
        <w:rPr>
          <w:sz w:val="20"/>
        </w:rPr>
        <w:t>datum</w:t>
      </w:r>
      <w:r>
        <w:rPr>
          <w:spacing w:val="40"/>
          <w:sz w:val="20"/>
        </w:rPr>
        <w:t> </w:t>
      </w:r>
      <w:r>
        <w:rPr>
          <w:sz w:val="20"/>
        </w:rPr>
        <w:t>protokolu</w:t>
      </w:r>
      <w:r>
        <w:rPr>
          <w:spacing w:val="40"/>
          <w:sz w:val="20"/>
        </w:rPr>
        <w:t> </w:t>
      </w:r>
      <w:r>
        <w:rPr>
          <w:sz w:val="20"/>
        </w:rPr>
        <w:t>o</w:t>
      </w:r>
      <w:r>
        <w:rPr>
          <w:spacing w:val="40"/>
          <w:sz w:val="20"/>
        </w:rPr>
        <w:t> </w:t>
      </w:r>
      <w:r>
        <w:rPr>
          <w:sz w:val="20"/>
        </w:rPr>
        <w:t>předání</w:t>
      </w:r>
      <w:r>
        <w:rPr>
          <w:spacing w:val="40"/>
          <w:sz w:val="20"/>
        </w:rPr>
        <w:t> </w:t>
      </w:r>
      <w:r>
        <w:rPr>
          <w:sz w:val="20"/>
        </w:rPr>
        <w:t>a</w:t>
      </w:r>
      <w:r>
        <w:rPr>
          <w:spacing w:val="40"/>
          <w:sz w:val="20"/>
        </w:rPr>
        <w:t> </w:t>
      </w:r>
      <w:r>
        <w:rPr>
          <w:sz w:val="20"/>
        </w:rPr>
        <w:t>převzetí</w:t>
      </w:r>
      <w:r>
        <w:rPr>
          <w:spacing w:val="40"/>
          <w:sz w:val="20"/>
        </w:rPr>
        <w:t> </w:t>
      </w:r>
      <w:r>
        <w:rPr>
          <w:sz w:val="20"/>
        </w:rPr>
        <w:t>díla</w:t>
      </w:r>
      <w:r>
        <w:rPr>
          <w:spacing w:val="40"/>
          <w:sz w:val="20"/>
        </w:rPr>
        <w:t> </w:t>
      </w:r>
      <w:r>
        <w:rPr>
          <w:sz w:val="20"/>
        </w:rPr>
        <w:t>u relevantních aktivit). Přitom se konstatuje, že akce byla zahájena v 3/2024,</w:t>
      </w:r>
    </w:p>
    <w:p>
      <w:pPr>
        <w:pStyle w:val="ListParagraph"/>
        <w:numPr>
          <w:ilvl w:val="0"/>
          <w:numId w:val="5"/>
        </w:numPr>
        <w:tabs>
          <w:tab w:pos="602" w:val="left" w:leader="none"/>
        </w:tabs>
        <w:spacing w:line="240" w:lineRule="auto" w:before="121" w:after="0"/>
        <w:ind w:left="601" w:right="111" w:hanging="360"/>
        <w:jc w:val="both"/>
        <w:rPr>
          <w:sz w:val="20"/>
        </w:rPr>
      </w:pPr>
      <w:r>
        <w:rPr>
          <w:sz w:val="20"/>
        </w:rPr>
        <w:t>se</w:t>
      </w:r>
      <w:r>
        <w:rPr>
          <w:spacing w:val="40"/>
          <w:sz w:val="20"/>
        </w:rPr>
        <w:t> </w:t>
      </w:r>
      <w:r>
        <w:rPr>
          <w:sz w:val="20"/>
        </w:rPr>
        <w:t>zavazuje</w:t>
      </w:r>
      <w:r>
        <w:rPr>
          <w:spacing w:val="40"/>
          <w:sz w:val="20"/>
        </w:rPr>
        <w:t> </w:t>
      </w:r>
      <w:r>
        <w:rPr>
          <w:sz w:val="20"/>
        </w:rPr>
        <w:t>nejpozději</w:t>
      </w:r>
      <w:r>
        <w:rPr>
          <w:spacing w:val="40"/>
          <w:sz w:val="20"/>
        </w:rPr>
        <w:t> </w:t>
      </w:r>
      <w:r>
        <w:rPr>
          <w:sz w:val="20"/>
        </w:rPr>
        <w:t>do</w:t>
      </w:r>
      <w:r>
        <w:rPr>
          <w:spacing w:val="40"/>
          <w:sz w:val="20"/>
        </w:rPr>
        <w:t> </w:t>
      </w:r>
      <w:r>
        <w:rPr>
          <w:sz w:val="20"/>
        </w:rPr>
        <w:t>konce</w:t>
      </w:r>
      <w:r>
        <w:rPr>
          <w:spacing w:val="40"/>
          <w:sz w:val="20"/>
        </w:rPr>
        <w:t> </w:t>
      </w:r>
      <w:r>
        <w:rPr>
          <w:sz w:val="20"/>
        </w:rPr>
        <w:t>3/2028</w:t>
      </w:r>
      <w:r>
        <w:rPr>
          <w:spacing w:val="40"/>
          <w:sz w:val="20"/>
        </w:rPr>
        <w:t> </w:t>
      </w:r>
      <w:r>
        <w:rPr>
          <w:sz w:val="20"/>
        </w:rPr>
        <w:t>předložit</w:t>
      </w:r>
      <w:r>
        <w:rPr>
          <w:spacing w:val="40"/>
          <w:sz w:val="20"/>
        </w:rPr>
        <w:t> </w:t>
      </w:r>
      <w:r>
        <w:rPr>
          <w:sz w:val="20"/>
        </w:rPr>
        <w:t>prostřednictvím</w:t>
      </w:r>
      <w:r>
        <w:rPr>
          <w:spacing w:val="40"/>
          <w:sz w:val="20"/>
        </w:rPr>
        <w:t> </w:t>
      </w:r>
      <w:r>
        <w:rPr>
          <w:sz w:val="20"/>
        </w:rPr>
        <w:t>AIS</w:t>
      </w:r>
      <w:r>
        <w:rPr>
          <w:spacing w:val="40"/>
          <w:sz w:val="20"/>
        </w:rPr>
        <w:t> </w:t>
      </w:r>
      <w:r>
        <w:rPr>
          <w:sz w:val="20"/>
        </w:rPr>
        <w:t>SFŽP</w:t>
      </w:r>
      <w:r>
        <w:rPr>
          <w:spacing w:val="40"/>
          <w:sz w:val="20"/>
        </w:rPr>
        <w:t> </w:t>
      </w:r>
      <w:r>
        <w:rPr>
          <w:sz w:val="20"/>
        </w:rPr>
        <w:t>ČR</w:t>
      </w:r>
      <w:r>
        <w:rPr>
          <w:spacing w:val="40"/>
          <w:sz w:val="20"/>
        </w:rPr>
        <w:t> </w:t>
      </w:r>
      <w:r>
        <w:rPr>
          <w:sz w:val="20"/>
        </w:rPr>
        <w:t>Fondu</w:t>
      </w:r>
      <w:r>
        <w:rPr>
          <w:spacing w:val="40"/>
          <w:sz w:val="20"/>
        </w:rPr>
        <w:t> </w:t>
      </w:r>
      <w:r>
        <w:rPr>
          <w:sz w:val="20"/>
        </w:rPr>
        <w:t>podklady</w:t>
      </w:r>
      <w:r>
        <w:rPr>
          <w:spacing w:val="80"/>
          <w:sz w:val="20"/>
        </w:rPr>
        <w:t> </w:t>
      </w:r>
      <w:r>
        <w:rPr>
          <w:sz w:val="20"/>
        </w:rPr>
        <w:t>k závěrečnému vyhodnocení akce (dále jen „ZVA") podle článku 11 písm. d) Výzvy.</w:t>
      </w:r>
    </w:p>
    <w:p>
      <w:pPr>
        <w:pStyle w:val="BodyText"/>
        <w:spacing w:before="118"/>
        <w:ind w:right="108" w:firstLine="0"/>
      </w:pPr>
      <w:r>
        <w:rP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w:t>
      </w:r>
      <w:r>
        <w:rPr>
          <w:spacing w:val="-2"/>
        </w:rPr>
        <w:t> </w:t>
      </w:r>
      <w:r>
        <w:rPr/>
        <w:t>informace, na základě kterých bude moci jednoznačně rozhodnout</w:t>
      </w:r>
      <w:r>
        <w:rPr>
          <w:spacing w:val="27"/>
        </w:rPr>
        <w:t> </w:t>
      </w:r>
      <w:r>
        <w:rPr/>
        <w:t>o</w:t>
      </w:r>
      <w:r>
        <w:rPr>
          <w:spacing w:val="28"/>
        </w:rPr>
        <w:t> </w:t>
      </w:r>
      <w:r>
        <w:rPr/>
        <w:t>plnění</w:t>
      </w:r>
      <w:r>
        <w:rPr>
          <w:spacing w:val="27"/>
        </w:rPr>
        <w:t> </w:t>
      </w:r>
      <w:r>
        <w:rPr/>
        <w:t>podmínek</w:t>
      </w:r>
      <w:r>
        <w:rPr>
          <w:spacing w:val="27"/>
        </w:rPr>
        <w:t> </w:t>
      </w:r>
      <w:r>
        <w:rPr/>
        <w:t>této</w:t>
      </w:r>
      <w:r>
        <w:rPr>
          <w:spacing w:val="28"/>
        </w:rPr>
        <w:t> </w:t>
      </w:r>
      <w:r>
        <w:rPr/>
        <w:t>Smlouvy</w:t>
      </w:r>
      <w:r>
        <w:rPr>
          <w:spacing w:val="27"/>
        </w:rPr>
        <w:t> </w:t>
      </w:r>
      <w:r>
        <w:rPr/>
        <w:t>a rovněž</w:t>
      </w:r>
      <w:r>
        <w:rPr>
          <w:spacing w:val="28"/>
        </w:rPr>
        <w:t> </w:t>
      </w:r>
      <w:r>
        <w:rPr/>
        <w:t>v</w:t>
      </w:r>
      <w:r>
        <w:rPr>
          <w:spacing w:val="28"/>
        </w:rPr>
        <w:t> </w:t>
      </w:r>
      <w:r>
        <w:rPr/>
        <w:t>případě,</w:t>
      </w:r>
      <w:r>
        <w:rPr>
          <w:spacing w:val="27"/>
        </w:rPr>
        <w:t> </w:t>
      </w:r>
      <w:r>
        <w:rPr/>
        <w:t>že</w:t>
      </w:r>
      <w:r>
        <w:rPr>
          <w:spacing w:val="26"/>
        </w:rPr>
        <w:t> </w:t>
      </w:r>
      <w:r>
        <w:rPr/>
        <w:t>příjemce</w:t>
      </w:r>
      <w:r>
        <w:rPr>
          <w:spacing w:val="29"/>
        </w:rPr>
        <w:t> </w:t>
      </w:r>
      <w:r>
        <w:rPr/>
        <w:t>podpory</w:t>
      </w:r>
      <w:r>
        <w:rPr>
          <w:spacing w:val="27"/>
        </w:rPr>
        <w:t> </w:t>
      </w:r>
      <w:r>
        <w:rPr/>
        <w:t>je</w:t>
      </w:r>
      <w:r>
        <w:rPr>
          <w:spacing w:val="26"/>
        </w:rPr>
        <w:t> </w:t>
      </w:r>
      <w:r>
        <w:rPr/>
        <w:t>v prodlení s plněním finančních závazků vůči Fondu. Protokol o ZVA bude obsahovat vypořádání čerpaných prostředků a vyhodnocení plnění smluvních podmínek.</w:t>
      </w:r>
    </w:p>
    <w:p>
      <w:pPr>
        <w:spacing w:after="0"/>
        <w:sectPr>
          <w:type w:val="continuous"/>
          <w:pgSz w:w="12240" w:h="15840"/>
          <w:pgMar w:header="0" w:footer="1460" w:top="1060" w:bottom="1660" w:left="1460" w:right="1020"/>
        </w:sectPr>
      </w:pPr>
    </w:p>
    <w:p>
      <w:pPr>
        <w:pStyle w:val="ListParagraph"/>
        <w:numPr>
          <w:ilvl w:val="0"/>
          <w:numId w:val="4"/>
        </w:numPr>
        <w:tabs>
          <w:tab w:pos="526" w:val="left" w:leader="none"/>
        </w:tabs>
        <w:spacing w:line="240" w:lineRule="auto" w:before="73" w:after="0"/>
        <w:ind w:left="52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6"/>
          <w:sz w:val="20"/>
        </w:rPr>
        <w:t> </w:t>
      </w:r>
      <w:r>
        <w:rPr>
          <w:spacing w:val="-2"/>
          <w:sz w:val="20"/>
        </w:rPr>
        <w:t>povinen:</w:t>
      </w:r>
    </w:p>
    <w:p>
      <w:pPr>
        <w:pStyle w:val="ListParagraph"/>
        <w:numPr>
          <w:ilvl w:val="1"/>
          <w:numId w:val="4"/>
        </w:numPr>
        <w:tabs>
          <w:tab w:pos="809" w:val="left" w:leader="none"/>
        </w:tabs>
        <w:spacing w:line="240" w:lineRule="auto" w:before="120" w:after="0"/>
        <w:ind w:left="808" w:right="0" w:hanging="284"/>
        <w:jc w:val="both"/>
        <w:rPr>
          <w:sz w:val="20"/>
        </w:rPr>
      </w:pPr>
      <w:r>
        <w:rPr>
          <w:sz w:val="20"/>
        </w:rPr>
        <w:t>poskytnuté</w:t>
      </w:r>
      <w:r>
        <w:rPr>
          <w:spacing w:val="-7"/>
          <w:sz w:val="20"/>
        </w:rPr>
        <w:t> </w:t>
      </w:r>
      <w:r>
        <w:rPr>
          <w:sz w:val="20"/>
        </w:rPr>
        <w:t>finanční</w:t>
      </w:r>
      <w:r>
        <w:rPr>
          <w:spacing w:val="-7"/>
          <w:sz w:val="20"/>
        </w:rPr>
        <w:t> </w:t>
      </w:r>
      <w:r>
        <w:rPr>
          <w:sz w:val="20"/>
        </w:rPr>
        <w:t>prostředky</w:t>
      </w:r>
      <w:r>
        <w:rPr>
          <w:spacing w:val="-6"/>
          <w:sz w:val="20"/>
        </w:rPr>
        <w:t> </w:t>
      </w:r>
      <w:r>
        <w:rPr>
          <w:sz w:val="20"/>
        </w:rPr>
        <w:t>(podporu)</w:t>
      </w:r>
      <w:r>
        <w:rPr>
          <w:spacing w:val="-6"/>
          <w:sz w:val="20"/>
        </w:rPr>
        <w:t> </w:t>
      </w:r>
      <w:r>
        <w:rPr>
          <w:sz w:val="20"/>
        </w:rPr>
        <w:t>použít</w:t>
      </w:r>
      <w:r>
        <w:rPr>
          <w:spacing w:val="-6"/>
          <w:sz w:val="20"/>
        </w:rPr>
        <w:t> </w:t>
      </w:r>
      <w:r>
        <w:rPr>
          <w:sz w:val="20"/>
        </w:rPr>
        <w:t>výhradně</w:t>
      </w:r>
      <w:r>
        <w:rPr>
          <w:spacing w:val="-7"/>
          <w:sz w:val="20"/>
        </w:rPr>
        <w:t> </w:t>
      </w:r>
      <w:r>
        <w:rPr>
          <w:sz w:val="20"/>
        </w:rPr>
        <w:t>k</w:t>
      </w:r>
      <w:r>
        <w:rPr>
          <w:spacing w:val="-6"/>
          <w:sz w:val="20"/>
        </w:rPr>
        <w:t> </w:t>
      </w:r>
      <w:r>
        <w:rPr>
          <w:sz w:val="20"/>
        </w:rPr>
        <w:t>účelu</w:t>
      </w:r>
      <w:r>
        <w:rPr>
          <w:spacing w:val="-7"/>
          <w:sz w:val="20"/>
        </w:rPr>
        <w:t> </w:t>
      </w:r>
      <w:r>
        <w:rPr>
          <w:sz w:val="20"/>
        </w:rPr>
        <w:t>podle</w:t>
      </w:r>
      <w:r>
        <w:rPr>
          <w:spacing w:val="-1"/>
          <w:sz w:val="20"/>
        </w:rPr>
        <w:t> </w:t>
      </w:r>
      <w:r>
        <w:rPr>
          <w:sz w:val="20"/>
        </w:rPr>
        <w:t>této</w:t>
      </w:r>
      <w:r>
        <w:rPr>
          <w:spacing w:val="-6"/>
          <w:sz w:val="20"/>
        </w:rPr>
        <w:t> </w:t>
      </w:r>
      <w:r>
        <w:rPr>
          <w:spacing w:val="-2"/>
          <w:sz w:val="20"/>
        </w:rPr>
        <w:t>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vést o použití poskytnutých prostředků samostatnou průkaznou evidenci v souladu s</w:t>
      </w:r>
      <w:r>
        <w:rPr>
          <w:spacing w:val="-2"/>
          <w:sz w:val="20"/>
        </w:rPr>
        <w:t> </w:t>
      </w:r>
      <w:r>
        <w:rPr>
          <w:sz w:val="20"/>
        </w:rPr>
        <w:t>právními </w:t>
      </w:r>
      <w:r>
        <w:rPr>
          <w:spacing w:val="-2"/>
          <w:sz w:val="20"/>
        </w:rPr>
        <w:t>předpisy,</w:t>
      </w:r>
    </w:p>
    <w:p>
      <w:pPr>
        <w:pStyle w:val="ListParagraph"/>
        <w:numPr>
          <w:ilvl w:val="1"/>
          <w:numId w:val="4"/>
        </w:numPr>
        <w:tabs>
          <w:tab w:pos="809" w:val="left" w:leader="none"/>
        </w:tabs>
        <w:spacing w:line="240" w:lineRule="auto" w:before="121" w:after="0"/>
        <w:ind w:left="808" w:right="115" w:hanging="284"/>
        <w:jc w:val="both"/>
        <w:rPr>
          <w:sz w:val="20"/>
        </w:rPr>
      </w:pPr>
      <w:r>
        <w:rPr>
          <w:sz w:val="20"/>
        </w:rPr>
        <w:t>vrátit</w:t>
      </w:r>
      <w:r>
        <w:rPr>
          <w:spacing w:val="-4"/>
          <w:sz w:val="20"/>
        </w:rPr>
        <w:t> </w:t>
      </w:r>
      <w:r>
        <w:rPr>
          <w:sz w:val="20"/>
        </w:rPr>
        <w:t>poskytnuté</w:t>
      </w:r>
      <w:r>
        <w:rPr>
          <w:spacing w:val="-5"/>
          <w:sz w:val="20"/>
        </w:rPr>
        <w:t> </w:t>
      </w:r>
      <w:r>
        <w:rPr>
          <w:sz w:val="20"/>
        </w:rPr>
        <w:t>finanční</w:t>
      </w:r>
      <w:r>
        <w:rPr>
          <w:spacing w:val="-4"/>
          <w:sz w:val="20"/>
        </w:rPr>
        <w:t> </w:t>
      </w:r>
      <w:r>
        <w:rPr>
          <w:sz w:val="20"/>
        </w:rPr>
        <w:t>prostředky,</w:t>
      </w:r>
      <w:r>
        <w:rPr>
          <w:spacing w:val="-4"/>
          <w:sz w:val="20"/>
        </w:rPr>
        <w:t> </w:t>
      </w:r>
      <w:r>
        <w:rPr>
          <w:sz w:val="20"/>
        </w:rPr>
        <w:t>popřípadě</w:t>
      </w:r>
      <w:r>
        <w:rPr>
          <w:spacing w:val="-4"/>
          <w:sz w:val="20"/>
        </w:rPr>
        <w:t> </w:t>
      </w:r>
      <w:r>
        <w:rPr>
          <w:sz w:val="20"/>
        </w:rPr>
        <w:t>jejich</w:t>
      </w:r>
      <w:r>
        <w:rPr>
          <w:spacing w:val="-1"/>
          <w:sz w:val="20"/>
        </w:rPr>
        <w:t> </w:t>
      </w:r>
      <w:r>
        <w:rPr>
          <w:sz w:val="20"/>
        </w:rPr>
        <w:t>část</w:t>
      </w:r>
      <w:r>
        <w:rPr>
          <w:spacing w:val="-4"/>
          <w:sz w:val="20"/>
        </w:rPr>
        <w:t> </w:t>
      </w:r>
      <w:r>
        <w:rPr>
          <w:sz w:val="20"/>
        </w:rPr>
        <w:t>do</w:t>
      </w:r>
      <w:r>
        <w:rPr>
          <w:spacing w:val="-2"/>
          <w:sz w:val="20"/>
        </w:rPr>
        <w:t> </w:t>
      </w:r>
      <w:r>
        <w:rPr>
          <w:sz w:val="20"/>
        </w:rPr>
        <w:t>30 dnů</w:t>
      </w:r>
      <w:r>
        <w:rPr>
          <w:spacing w:val="-3"/>
          <w:sz w:val="20"/>
        </w:rPr>
        <w:t> </w:t>
      </w:r>
      <w:r>
        <w:rPr>
          <w:sz w:val="20"/>
        </w:rPr>
        <w:t>poté,</w:t>
      </w:r>
      <w:r>
        <w:rPr>
          <w:spacing w:val="-4"/>
          <w:sz w:val="20"/>
        </w:rPr>
        <w:t> </w:t>
      </w:r>
      <w:r>
        <w:rPr>
          <w:sz w:val="20"/>
        </w:rPr>
        <w:t>co</w:t>
      </w:r>
      <w:r>
        <w:rPr>
          <w:spacing w:val="-3"/>
          <w:sz w:val="20"/>
        </w:rPr>
        <w:t> </w:t>
      </w:r>
      <w:r>
        <w:rPr>
          <w:sz w:val="20"/>
        </w:rPr>
        <w:t>odpadl</w:t>
      </w:r>
      <w:r>
        <w:rPr>
          <w:spacing w:val="-4"/>
          <w:sz w:val="20"/>
        </w:rPr>
        <w:t> </w:t>
      </w:r>
      <w:r>
        <w:rPr>
          <w:sz w:val="20"/>
        </w:rPr>
        <w:t>účel</w:t>
      </w:r>
      <w:r>
        <w:rPr>
          <w:spacing w:val="-1"/>
          <w:sz w:val="20"/>
        </w:rPr>
        <w:t> </w:t>
      </w:r>
      <w:r>
        <w:rPr>
          <w:sz w:val="20"/>
        </w:rPr>
        <w:t>akce,</w:t>
      </w:r>
      <w:r>
        <w:rPr>
          <w:spacing w:val="-4"/>
          <w:sz w:val="20"/>
        </w:rPr>
        <w:t> </w:t>
      </w:r>
      <w:r>
        <w:rPr>
          <w:sz w:val="20"/>
        </w:rPr>
        <w:t>pro který</w:t>
      </w:r>
      <w:r>
        <w:rPr>
          <w:spacing w:val="-8"/>
          <w:sz w:val="20"/>
        </w:rPr>
        <w:t> </w:t>
      </w:r>
      <w:r>
        <w:rPr>
          <w:sz w:val="20"/>
        </w:rPr>
        <w:t>je</w:t>
      </w:r>
      <w:r>
        <w:rPr>
          <w:spacing w:val="-9"/>
          <w:sz w:val="20"/>
        </w:rPr>
        <w:t> </w:t>
      </w:r>
      <w:r>
        <w:rPr>
          <w:sz w:val="20"/>
        </w:rPr>
        <w:t>podpora</w:t>
      </w:r>
      <w:r>
        <w:rPr>
          <w:spacing w:val="-8"/>
          <w:sz w:val="20"/>
        </w:rPr>
        <w:t> </w:t>
      </w:r>
      <w:r>
        <w:rPr>
          <w:sz w:val="20"/>
        </w:rPr>
        <w:t>poskytována;</w:t>
      </w:r>
      <w:r>
        <w:rPr>
          <w:spacing w:val="-8"/>
          <w:sz w:val="20"/>
        </w:rPr>
        <w:t> </w:t>
      </w:r>
      <w:r>
        <w:rPr>
          <w:sz w:val="20"/>
        </w:rPr>
        <w:t>stejně</w:t>
      </w:r>
      <w:r>
        <w:rPr>
          <w:spacing w:val="-9"/>
          <w:sz w:val="20"/>
        </w:rPr>
        <w:t> </w:t>
      </w:r>
      <w:r>
        <w:rPr>
          <w:sz w:val="20"/>
        </w:rPr>
        <w:t>je</w:t>
      </w:r>
      <w:r>
        <w:rPr>
          <w:spacing w:val="-9"/>
          <w:sz w:val="20"/>
        </w:rPr>
        <w:t> </w:t>
      </w:r>
      <w:r>
        <w:rPr>
          <w:sz w:val="20"/>
        </w:rPr>
        <w:t>povinen</w:t>
      </w:r>
      <w:r>
        <w:rPr>
          <w:spacing w:val="-8"/>
          <w:sz w:val="20"/>
        </w:rPr>
        <w:t> </w:t>
      </w:r>
      <w:r>
        <w:rPr>
          <w:sz w:val="20"/>
        </w:rPr>
        <w:t>postupovat</w:t>
      </w:r>
      <w:r>
        <w:rPr>
          <w:spacing w:val="-8"/>
          <w:sz w:val="20"/>
        </w:rPr>
        <w:t> </w:t>
      </w:r>
      <w:r>
        <w:rPr>
          <w:sz w:val="20"/>
        </w:rPr>
        <w:t>i</w:t>
      </w:r>
      <w:r>
        <w:rPr>
          <w:spacing w:val="-8"/>
          <w:sz w:val="20"/>
        </w:rPr>
        <w:t> </w:t>
      </w: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oprávněná</w:t>
      </w:r>
      <w:r>
        <w:rPr>
          <w:spacing w:val="-8"/>
          <w:sz w:val="20"/>
        </w:rPr>
        <w:t> </w:t>
      </w:r>
      <w:r>
        <w:rPr>
          <w:sz w:val="20"/>
        </w:rPr>
        <w:t>potřeba</w:t>
      </w:r>
      <w:r>
        <w:rPr>
          <w:spacing w:val="-8"/>
          <w:sz w:val="20"/>
        </w:rPr>
        <w:t> </w:t>
      </w:r>
      <w:r>
        <w:rPr>
          <w:sz w:val="20"/>
        </w:rPr>
        <w:t>použít poskytnuté peněžní prostředky odpadne pouze na přechodnou dobu,</w:t>
      </w:r>
    </w:p>
    <w:p>
      <w:pPr>
        <w:pStyle w:val="ListParagraph"/>
        <w:numPr>
          <w:ilvl w:val="1"/>
          <w:numId w:val="4"/>
        </w:numPr>
        <w:tabs>
          <w:tab w:pos="809" w:val="left" w:leader="none"/>
        </w:tabs>
        <w:spacing w:line="240" w:lineRule="auto" w:before="118" w:after="0"/>
        <w:ind w:left="808" w:right="112" w:hanging="284"/>
        <w:jc w:val="both"/>
        <w:rPr>
          <w:sz w:val="20"/>
        </w:rPr>
      </w:pPr>
      <w:r>
        <w:rPr>
          <w:sz w:val="20"/>
        </w:rPr>
        <w:t>vrátit</w:t>
      </w:r>
      <w:r>
        <w:rPr>
          <w:spacing w:val="40"/>
          <w:sz w:val="20"/>
        </w:rPr>
        <w:t> </w:t>
      </w:r>
      <w:r>
        <w:rPr>
          <w:sz w:val="20"/>
        </w:rPr>
        <w:t>odpovídající</w:t>
      </w:r>
      <w:r>
        <w:rPr>
          <w:spacing w:val="40"/>
          <w:sz w:val="20"/>
        </w:rPr>
        <w:t> </w:t>
      </w:r>
      <w:r>
        <w:rPr>
          <w:sz w:val="20"/>
        </w:rPr>
        <w:t>část</w:t>
      </w:r>
      <w:r>
        <w:rPr>
          <w:spacing w:val="40"/>
          <w:sz w:val="20"/>
        </w:rPr>
        <w:t> </w:t>
      </w:r>
      <w:r>
        <w:rPr>
          <w:sz w:val="20"/>
        </w:rPr>
        <w:t>podpory</w:t>
      </w:r>
      <w:r>
        <w:rPr>
          <w:spacing w:val="40"/>
          <w:sz w:val="20"/>
        </w:rPr>
        <w:t> </w:t>
      </w:r>
      <w:r>
        <w:rPr>
          <w:sz w:val="20"/>
        </w:rPr>
        <w:t>v</w:t>
      </w:r>
      <w:r>
        <w:rPr>
          <w:spacing w:val="40"/>
          <w:sz w:val="20"/>
        </w:rPr>
        <w:t> </w:t>
      </w:r>
      <w:r>
        <w:rPr>
          <w:sz w:val="20"/>
        </w:rPr>
        <w:t>případě,</w:t>
      </w:r>
      <w:r>
        <w:rPr>
          <w:spacing w:val="40"/>
          <w:sz w:val="20"/>
        </w:rPr>
        <w:t> </w:t>
      </w:r>
      <w:r>
        <w:rPr>
          <w:sz w:val="20"/>
        </w:rPr>
        <w:t>že</w:t>
      </w:r>
      <w:r>
        <w:rPr>
          <w:spacing w:val="40"/>
          <w:sz w:val="20"/>
        </w:rPr>
        <w:t> </w:t>
      </w:r>
      <w:r>
        <w:rPr>
          <w:sz w:val="20"/>
        </w:rPr>
        <w:t>DPH</w:t>
      </w:r>
      <w:r>
        <w:rPr>
          <w:spacing w:val="40"/>
          <w:sz w:val="20"/>
        </w:rPr>
        <w:t> </w:t>
      </w:r>
      <w:r>
        <w:rPr>
          <w:sz w:val="20"/>
        </w:rPr>
        <w:t>bude</w:t>
      </w:r>
      <w:r>
        <w:rPr>
          <w:spacing w:val="40"/>
          <w:sz w:val="20"/>
        </w:rPr>
        <w:t> </w:t>
      </w:r>
      <w:r>
        <w:rPr>
          <w:sz w:val="20"/>
        </w:rPr>
        <w:t>zahrnuta</w:t>
      </w:r>
      <w:r>
        <w:rPr>
          <w:spacing w:val="40"/>
          <w:sz w:val="20"/>
        </w:rPr>
        <w:t> </w:t>
      </w:r>
      <w:r>
        <w:rPr>
          <w:sz w:val="20"/>
        </w:rPr>
        <w:t>do</w:t>
      </w:r>
      <w:r>
        <w:rPr>
          <w:spacing w:val="40"/>
          <w:sz w:val="20"/>
        </w:rPr>
        <w:t> </w:t>
      </w:r>
      <w:r>
        <w:rPr>
          <w:sz w:val="20"/>
        </w:rPr>
        <w:t>způsobilých</w:t>
      </w:r>
      <w:r>
        <w:rPr>
          <w:spacing w:val="40"/>
          <w:sz w:val="20"/>
        </w:rPr>
        <w:t> </w:t>
      </w:r>
      <w:r>
        <w:rPr>
          <w:sz w:val="20"/>
        </w:rPr>
        <w:t>výdajů</w:t>
      </w:r>
      <w:r>
        <w:rPr>
          <w:spacing w:val="40"/>
          <w:sz w:val="20"/>
        </w:rPr>
        <w:t> </w:t>
      </w:r>
      <w:r>
        <w:rPr>
          <w:sz w:val="20"/>
        </w:rPr>
        <w:t>akce a</w:t>
      </w:r>
      <w:r>
        <w:rPr>
          <w:spacing w:val="-3"/>
          <w:sz w:val="20"/>
        </w:rPr>
        <w:t> </w:t>
      </w:r>
      <w:r>
        <w:rPr>
          <w:sz w:val="20"/>
        </w:rPr>
        <w:t>příjemce podpory má nebo mu vznikne nárok na odpočet DPH, a to bez ohledu na to, zda tento nárok</w:t>
      </w:r>
      <w:r>
        <w:rPr>
          <w:spacing w:val="-8"/>
          <w:sz w:val="20"/>
        </w:rPr>
        <w:t> </w:t>
      </w:r>
      <w:r>
        <w:rPr>
          <w:sz w:val="20"/>
        </w:rPr>
        <w:t>uplatní;</w:t>
      </w:r>
      <w:r>
        <w:rPr>
          <w:spacing w:val="-8"/>
          <w:sz w:val="20"/>
        </w:rPr>
        <w:t> </w:t>
      </w:r>
      <w:r>
        <w:rPr>
          <w:sz w:val="20"/>
        </w:rPr>
        <w:t>vrátit</w:t>
      </w:r>
      <w:r>
        <w:rPr>
          <w:spacing w:val="-9"/>
          <w:sz w:val="20"/>
        </w:rPr>
        <w:t> </w:t>
      </w:r>
      <w:r>
        <w:rPr>
          <w:sz w:val="20"/>
        </w:rPr>
        <w:t>odpovídající</w:t>
      </w:r>
      <w:r>
        <w:rPr>
          <w:spacing w:val="-8"/>
          <w:sz w:val="20"/>
        </w:rPr>
        <w:t> </w:t>
      </w:r>
      <w:r>
        <w:rPr>
          <w:sz w:val="20"/>
        </w:rPr>
        <w:t>část</w:t>
      </w:r>
      <w:r>
        <w:rPr>
          <w:spacing w:val="-9"/>
          <w:sz w:val="20"/>
        </w:rPr>
        <w:t> </w:t>
      </w:r>
      <w:r>
        <w:rPr>
          <w:sz w:val="20"/>
        </w:rPr>
        <w:t>podpory</w:t>
      </w:r>
      <w:r>
        <w:rPr>
          <w:spacing w:val="-8"/>
          <w:sz w:val="20"/>
        </w:rPr>
        <w:t> </w:t>
      </w:r>
      <w:r>
        <w:rPr>
          <w:sz w:val="20"/>
        </w:rPr>
        <w:t>je</w:t>
      </w:r>
      <w:r>
        <w:rPr>
          <w:spacing w:val="-9"/>
          <w:sz w:val="20"/>
        </w:rPr>
        <w:t> </w:t>
      </w:r>
      <w:r>
        <w:rPr>
          <w:sz w:val="20"/>
        </w:rPr>
        <w:t>příjemce</w:t>
      </w:r>
      <w:r>
        <w:rPr>
          <w:spacing w:val="-9"/>
          <w:sz w:val="20"/>
        </w:rPr>
        <w:t> </w:t>
      </w:r>
      <w:r>
        <w:rPr>
          <w:sz w:val="20"/>
        </w:rPr>
        <w:t>podpory</w:t>
      </w:r>
      <w:r>
        <w:rPr>
          <w:spacing w:val="-8"/>
          <w:sz w:val="20"/>
        </w:rPr>
        <w:t> </w:t>
      </w:r>
      <w:r>
        <w:rPr>
          <w:sz w:val="20"/>
        </w:rPr>
        <w:t>povinen</w:t>
      </w:r>
      <w:r>
        <w:rPr>
          <w:spacing w:val="-2"/>
          <w:sz w:val="20"/>
        </w:rPr>
        <w:t> </w:t>
      </w:r>
      <w:r>
        <w:rPr>
          <w:sz w:val="20"/>
        </w:rPr>
        <w:t>nejpozději</w:t>
      </w:r>
      <w:r>
        <w:rPr>
          <w:spacing w:val="-8"/>
          <w:sz w:val="20"/>
        </w:rPr>
        <w:t> </w:t>
      </w:r>
      <w:r>
        <w:rPr>
          <w:sz w:val="20"/>
        </w:rPr>
        <w:t>do</w:t>
      </w:r>
      <w:r>
        <w:rPr>
          <w:spacing w:val="-7"/>
          <w:sz w:val="20"/>
        </w:rPr>
        <w:t> </w:t>
      </w:r>
      <w:r>
        <w:rPr>
          <w:sz w:val="20"/>
        </w:rPr>
        <w:t>30</w:t>
      </w:r>
      <w:r>
        <w:rPr>
          <w:spacing w:val="-7"/>
          <w:sz w:val="20"/>
        </w:rPr>
        <w:t> </w:t>
      </w:r>
      <w:r>
        <w:rPr>
          <w:sz w:val="20"/>
        </w:rPr>
        <w:t>dní</w:t>
      </w:r>
      <w:r>
        <w:rPr>
          <w:spacing w:val="-8"/>
          <w:sz w:val="20"/>
        </w:rPr>
        <w:t> </w:t>
      </w:r>
      <w:r>
        <w:rPr>
          <w:sz w:val="20"/>
        </w:rPr>
        <w:t>ode dne, kdy mu příslušný nárok na odpočet DPH vznikne,</w:t>
      </w:r>
    </w:p>
    <w:p>
      <w:pPr>
        <w:pStyle w:val="ListParagraph"/>
        <w:numPr>
          <w:ilvl w:val="1"/>
          <w:numId w:val="4"/>
        </w:numPr>
        <w:tabs>
          <w:tab w:pos="809" w:val="left" w:leader="none"/>
        </w:tabs>
        <w:spacing w:line="240" w:lineRule="auto" w:before="122" w:after="0"/>
        <w:ind w:left="808" w:right="110"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809" w:val="left" w:leader="none"/>
        </w:tabs>
        <w:spacing w:line="240" w:lineRule="auto" w:before="119" w:after="0"/>
        <w:ind w:left="80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3"/>
          <w:sz w:val="20"/>
        </w:rPr>
        <w:t> </w:t>
      </w:r>
      <w:r>
        <w:rPr>
          <w:sz w:val="20"/>
        </w:rPr>
        <w:t>pouze</w:t>
      </w:r>
      <w:r>
        <w:rPr>
          <w:spacing w:val="-13"/>
          <w:sz w:val="20"/>
        </w:rPr>
        <w:t> </w:t>
      </w:r>
      <w:r>
        <w:rPr>
          <w:sz w:val="20"/>
        </w:rPr>
        <w:t>pravdivé,</w:t>
      </w:r>
      <w:r>
        <w:rPr>
          <w:spacing w:val="-13"/>
          <w:sz w:val="20"/>
        </w:rPr>
        <w:t> </w:t>
      </w:r>
      <w:r>
        <w:rPr>
          <w:sz w:val="20"/>
        </w:rPr>
        <w:t>nezkreslené</w:t>
      </w:r>
      <w:r>
        <w:rPr>
          <w:spacing w:val="-14"/>
          <w:sz w:val="20"/>
        </w:rPr>
        <w:t> </w:t>
      </w:r>
      <w:r>
        <w:rPr>
          <w:sz w:val="20"/>
        </w:rPr>
        <w:t>a</w:t>
      </w:r>
      <w:r>
        <w:rPr>
          <w:spacing w:val="-13"/>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2"/>
          <w:sz w:val="20"/>
        </w:rPr>
        <w:t> </w:t>
      </w:r>
      <w:r>
        <w:rPr>
          <w:sz w:val="20"/>
        </w:rPr>
        <w:t>Smlouva zabývá.</w:t>
      </w:r>
      <w:r>
        <w:rPr>
          <w:spacing w:val="-14"/>
          <w:sz w:val="20"/>
        </w:rPr>
        <w:t> </w:t>
      </w:r>
      <w:r>
        <w:rPr>
          <w:sz w:val="20"/>
        </w:rPr>
        <w:t>V</w:t>
      </w:r>
      <w:r>
        <w:rPr>
          <w:spacing w:val="-14"/>
          <w:sz w:val="20"/>
        </w:rPr>
        <w:t> </w:t>
      </w:r>
      <w:r>
        <w:rPr>
          <w:sz w:val="20"/>
        </w:rPr>
        <w:t>této</w:t>
      </w:r>
      <w:r>
        <w:rPr>
          <w:spacing w:val="-14"/>
          <w:sz w:val="20"/>
        </w:rPr>
        <w:t> </w:t>
      </w:r>
      <w:r>
        <w:rPr>
          <w:sz w:val="20"/>
        </w:rPr>
        <w:t>souvislosti</w:t>
      </w:r>
      <w:r>
        <w:rPr>
          <w:spacing w:val="-13"/>
          <w:sz w:val="20"/>
        </w:rPr>
        <w:t> </w:t>
      </w:r>
      <w:r>
        <w:rPr>
          <w:sz w:val="20"/>
        </w:rPr>
        <w:t>příjemce</w:t>
      </w:r>
      <w:r>
        <w:rPr>
          <w:spacing w:val="-14"/>
          <w:sz w:val="20"/>
        </w:rPr>
        <w:t> </w:t>
      </w:r>
      <w:r>
        <w:rPr>
          <w:sz w:val="20"/>
        </w:rPr>
        <w:t>podpory</w:t>
      </w:r>
      <w:r>
        <w:rPr>
          <w:spacing w:val="-14"/>
          <w:sz w:val="20"/>
        </w:rPr>
        <w:t> </w:t>
      </w:r>
      <w:r>
        <w:rPr>
          <w:sz w:val="20"/>
        </w:rPr>
        <w:t>prohlašuje,</w:t>
      </w:r>
      <w:r>
        <w:rPr>
          <w:spacing w:val="-13"/>
          <w:sz w:val="20"/>
        </w:rPr>
        <w:t> </w:t>
      </w:r>
      <w:r>
        <w:rPr>
          <w:sz w:val="20"/>
        </w:rPr>
        <w:t>že</w:t>
      </w:r>
      <w:r>
        <w:rPr>
          <w:spacing w:val="-14"/>
          <w:sz w:val="20"/>
        </w:rPr>
        <w:t> </w:t>
      </w:r>
      <w:r>
        <w:rPr>
          <w:sz w:val="20"/>
        </w:rPr>
        <w:t>rovněž</w:t>
      </w:r>
      <w:r>
        <w:rPr>
          <w:spacing w:val="-14"/>
          <w:sz w:val="20"/>
        </w:rPr>
        <w:t> </w:t>
      </w:r>
      <w:r>
        <w:rPr>
          <w:sz w:val="20"/>
        </w:rPr>
        <w:t>veškeré</w:t>
      </w:r>
      <w:r>
        <w:rPr>
          <w:spacing w:val="-13"/>
          <w:sz w:val="20"/>
        </w:rPr>
        <w:t> </w:t>
      </w:r>
      <w:r>
        <w:rPr>
          <w:sz w:val="20"/>
        </w:rPr>
        <w:t>podklady</w:t>
      </w:r>
      <w:r>
        <w:rPr>
          <w:spacing w:val="-12"/>
          <w:sz w:val="20"/>
        </w:rPr>
        <w:t> </w:t>
      </w:r>
      <w:r>
        <w:rPr>
          <w:sz w:val="20"/>
        </w:rPr>
        <w:t>a</w:t>
      </w:r>
      <w:r>
        <w:rPr>
          <w:spacing w:val="-2"/>
          <w:sz w:val="20"/>
        </w:rPr>
        <w:t> </w:t>
      </w:r>
      <w:r>
        <w:rPr>
          <w:sz w:val="20"/>
        </w:rPr>
        <w:t>informace,</w:t>
      </w:r>
      <w:r>
        <w:rPr>
          <w:spacing w:val="-14"/>
          <w:sz w:val="20"/>
        </w:rPr>
        <w:t>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pPr>
        <w:pStyle w:val="ListParagraph"/>
        <w:numPr>
          <w:ilvl w:val="1"/>
          <w:numId w:val="4"/>
        </w:numPr>
        <w:tabs>
          <w:tab w:pos="809" w:val="left" w:leader="none"/>
        </w:tabs>
        <w:spacing w:line="240" w:lineRule="auto" w:before="120" w:after="0"/>
        <w:ind w:left="808" w:right="112" w:hanging="284"/>
        <w:jc w:val="both"/>
        <w:rPr>
          <w:sz w:val="20"/>
        </w:rPr>
      </w:pPr>
      <w:r>
        <w:rPr>
          <w:sz w:val="20"/>
        </w:rPr>
        <w:t>dodržovat</w:t>
      </w:r>
      <w:r>
        <w:rPr>
          <w:spacing w:val="27"/>
          <w:sz w:val="20"/>
        </w:rPr>
        <w:t> </w:t>
      </w:r>
      <w:r>
        <w:rPr>
          <w:sz w:val="20"/>
        </w:rPr>
        <w:t>pravidla</w:t>
      </w:r>
      <w:r>
        <w:rPr>
          <w:spacing w:val="26"/>
          <w:sz w:val="20"/>
        </w:rPr>
        <w:t> </w:t>
      </w:r>
      <w:r>
        <w:rPr>
          <w:sz w:val="20"/>
        </w:rPr>
        <w:t>pro</w:t>
      </w:r>
      <w:r>
        <w:rPr>
          <w:spacing w:val="28"/>
          <w:sz w:val="20"/>
        </w:rPr>
        <w:t> </w:t>
      </w:r>
      <w:r>
        <w:rPr>
          <w:sz w:val="20"/>
        </w:rPr>
        <w:t>zadávání</w:t>
      </w:r>
      <w:r>
        <w:rPr>
          <w:spacing w:val="26"/>
          <w:sz w:val="20"/>
        </w:rPr>
        <w:t> </w:t>
      </w:r>
      <w:r>
        <w:rPr>
          <w:sz w:val="20"/>
        </w:rPr>
        <w:t>veřejných</w:t>
      </w:r>
      <w:r>
        <w:rPr>
          <w:spacing w:val="27"/>
          <w:sz w:val="20"/>
        </w:rPr>
        <w:t> </w:t>
      </w:r>
      <w:r>
        <w:rPr>
          <w:sz w:val="20"/>
        </w:rPr>
        <w:t>zakázek,</w:t>
      </w:r>
      <w:r>
        <w:rPr>
          <w:spacing w:val="27"/>
          <w:sz w:val="20"/>
        </w:rPr>
        <w:t> </w:t>
      </w:r>
      <w:r>
        <w:rPr>
          <w:sz w:val="20"/>
        </w:rPr>
        <w:t>tj.</w:t>
      </w:r>
      <w:r>
        <w:rPr>
          <w:spacing w:val="27"/>
          <w:sz w:val="20"/>
        </w:rPr>
        <w:t> </w:t>
      </w:r>
      <w:r>
        <w:rPr>
          <w:sz w:val="20"/>
        </w:rPr>
        <w:t>postupovat</w:t>
      </w:r>
      <w:r>
        <w:rPr>
          <w:spacing w:val="27"/>
          <w:sz w:val="20"/>
        </w:rPr>
        <w:t> </w:t>
      </w:r>
      <w:r>
        <w:rPr>
          <w:sz w:val="20"/>
        </w:rPr>
        <w:t>podle</w:t>
      </w:r>
      <w:r>
        <w:rPr>
          <w:spacing w:val="26"/>
          <w:sz w:val="20"/>
        </w:rPr>
        <w:t> </w:t>
      </w:r>
      <w:r>
        <w:rPr>
          <w:sz w:val="20"/>
        </w:rPr>
        <w:t>zákona</w:t>
      </w:r>
      <w:r>
        <w:rPr>
          <w:spacing w:val="27"/>
          <w:sz w:val="20"/>
        </w:rPr>
        <w:t> </w:t>
      </w:r>
      <w:r>
        <w:rPr>
          <w:sz w:val="20"/>
        </w:rPr>
        <w:t>č.</w:t>
      </w:r>
      <w:r>
        <w:rPr>
          <w:spacing w:val="27"/>
          <w:sz w:val="20"/>
        </w:rPr>
        <w:t> </w:t>
      </w:r>
      <w:r>
        <w:rPr>
          <w:sz w:val="20"/>
        </w:rPr>
        <w:t>134/2016</w:t>
      </w:r>
      <w:r>
        <w:rPr>
          <w:spacing w:val="28"/>
          <w:sz w:val="20"/>
        </w:rPr>
        <w:t> </w:t>
      </w:r>
      <w:r>
        <w:rPr>
          <w:sz w:val="20"/>
        </w:rPr>
        <w:t>Sb., o</w:t>
      </w:r>
      <w:r>
        <w:rPr>
          <w:spacing w:val="39"/>
          <w:sz w:val="20"/>
        </w:rPr>
        <w:t> </w:t>
      </w:r>
      <w:r>
        <w:rPr>
          <w:sz w:val="20"/>
        </w:rPr>
        <w:t>zadávání</w:t>
      </w:r>
      <w:r>
        <w:rPr>
          <w:spacing w:val="38"/>
          <w:sz w:val="20"/>
        </w:rPr>
        <w:t> </w:t>
      </w:r>
      <w:r>
        <w:rPr>
          <w:sz w:val="20"/>
        </w:rPr>
        <w:t>veřejných</w:t>
      </w:r>
      <w:r>
        <w:rPr>
          <w:spacing w:val="38"/>
          <w:sz w:val="20"/>
        </w:rPr>
        <w:t> </w:t>
      </w:r>
      <w:r>
        <w:rPr>
          <w:sz w:val="20"/>
        </w:rPr>
        <w:t>zakázek,</w:t>
      </w:r>
      <w:r>
        <w:rPr>
          <w:spacing w:val="38"/>
          <w:sz w:val="20"/>
        </w:rPr>
        <w:t> </w:t>
      </w:r>
      <w:r>
        <w:rPr>
          <w:sz w:val="20"/>
        </w:rPr>
        <w:t>ve</w:t>
      </w:r>
      <w:r>
        <w:rPr>
          <w:spacing w:val="38"/>
          <w:sz w:val="20"/>
        </w:rPr>
        <w:t> </w:t>
      </w:r>
      <w:r>
        <w:rPr>
          <w:sz w:val="20"/>
        </w:rPr>
        <w:t>znění</w:t>
      </w:r>
      <w:r>
        <w:rPr>
          <w:spacing w:val="38"/>
          <w:sz w:val="20"/>
        </w:rPr>
        <w:t> </w:t>
      </w:r>
      <w:r>
        <w:rPr>
          <w:sz w:val="20"/>
        </w:rPr>
        <w:t>účinném</w:t>
      </w:r>
      <w:r>
        <w:rPr>
          <w:spacing w:val="37"/>
          <w:sz w:val="20"/>
        </w:rPr>
        <w:t> </w:t>
      </w:r>
      <w:r>
        <w:rPr>
          <w:sz w:val="20"/>
        </w:rPr>
        <w:t>v</w:t>
      </w:r>
      <w:r>
        <w:rPr>
          <w:spacing w:val="39"/>
          <w:sz w:val="20"/>
        </w:rPr>
        <w:t> </w:t>
      </w:r>
      <w:r>
        <w:rPr>
          <w:sz w:val="20"/>
        </w:rPr>
        <w:t>době</w:t>
      </w:r>
      <w:r>
        <w:rPr>
          <w:spacing w:val="38"/>
          <w:sz w:val="20"/>
        </w:rPr>
        <w:t> </w:t>
      </w:r>
      <w:r>
        <w:rPr>
          <w:sz w:val="20"/>
        </w:rPr>
        <w:t>zahájení</w:t>
      </w:r>
      <w:r>
        <w:rPr>
          <w:spacing w:val="38"/>
          <w:sz w:val="20"/>
        </w:rPr>
        <w:t> </w:t>
      </w:r>
      <w:r>
        <w:rPr>
          <w:sz w:val="20"/>
        </w:rPr>
        <w:t>výběrového/zadávacího</w:t>
      </w:r>
      <w:r>
        <w:rPr>
          <w:spacing w:val="39"/>
          <w:sz w:val="20"/>
        </w:rPr>
        <w:t> </w:t>
      </w:r>
      <w:r>
        <w:rPr>
          <w:sz w:val="20"/>
        </w:rPr>
        <w:t>řízení, v</w:t>
      </w:r>
      <w:r>
        <w:rPr>
          <w:spacing w:val="-3"/>
          <w:sz w:val="20"/>
        </w:rPr>
        <w:t> </w:t>
      </w:r>
      <w:r>
        <w:rPr>
          <w:sz w:val="20"/>
        </w:rPr>
        <w:t>případě</w:t>
      </w:r>
      <w:r>
        <w:rPr>
          <w:spacing w:val="-10"/>
          <w:sz w:val="20"/>
        </w:rPr>
        <w:t> </w:t>
      </w:r>
      <w:r>
        <w:rPr>
          <w:sz w:val="20"/>
        </w:rPr>
        <w:t>zakázek</w:t>
      </w:r>
      <w:r>
        <w:rPr>
          <w:spacing w:val="-9"/>
          <w:sz w:val="20"/>
        </w:rPr>
        <w:t> </w:t>
      </w:r>
      <w:r>
        <w:rPr>
          <w:sz w:val="20"/>
        </w:rPr>
        <w:t>mimo</w:t>
      </w:r>
      <w:r>
        <w:rPr>
          <w:spacing w:val="-8"/>
          <w:sz w:val="20"/>
        </w:rPr>
        <w:t> </w:t>
      </w:r>
      <w:r>
        <w:rPr>
          <w:sz w:val="20"/>
        </w:rPr>
        <w:t>režim</w:t>
      </w:r>
      <w:r>
        <w:rPr>
          <w:spacing w:val="-10"/>
          <w:sz w:val="20"/>
        </w:rPr>
        <w:t> </w:t>
      </w:r>
      <w:r>
        <w:rPr>
          <w:sz w:val="20"/>
        </w:rPr>
        <w:t>zákona</w:t>
      </w:r>
      <w:r>
        <w:rPr>
          <w:spacing w:val="-7"/>
          <w:sz w:val="20"/>
        </w:rPr>
        <w:t> </w:t>
      </w:r>
      <w:r>
        <w:rPr>
          <w:sz w:val="20"/>
        </w:rPr>
        <w:t>podle</w:t>
      </w:r>
      <w:r>
        <w:rPr>
          <w:spacing w:val="-10"/>
          <w:sz w:val="20"/>
        </w:rPr>
        <w:t> </w:t>
      </w:r>
      <w:r>
        <w:rPr>
          <w:sz w:val="20"/>
        </w:rPr>
        <w:t>svých</w:t>
      </w:r>
      <w:r>
        <w:rPr>
          <w:spacing w:val="-9"/>
          <w:sz w:val="20"/>
        </w:rPr>
        <w:t> </w:t>
      </w:r>
      <w:r>
        <w:rPr>
          <w:sz w:val="20"/>
        </w:rPr>
        <w:t>interních</w:t>
      </w:r>
      <w:r>
        <w:rPr>
          <w:spacing w:val="-9"/>
          <w:sz w:val="20"/>
        </w:rPr>
        <w:t> </w:t>
      </w:r>
      <w:r>
        <w:rPr>
          <w:sz w:val="20"/>
        </w:rPr>
        <w:t>předpisů,</w:t>
      </w:r>
      <w:r>
        <w:rPr>
          <w:spacing w:val="-9"/>
          <w:sz w:val="20"/>
        </w:rPr>
        <w:t> </w:t>
      </w:r>
      <w:r>
        <w:rPr>
          <w:sz w:val="20"/>
        </w:rPr>
        <w:t>a</w:t>
      </w:r>
      <w:r>
        <w:rPr>
          <w:spacing w:val="-9"/>
          <w:sz w:val="20"/>
        </w:rPr>
        <w:t> </w:t>
      </w:r>
      <w:r>
        <w:rPr>
          <w:sz w:val="20"/>
        </w:rPr>
        <w:t>to</w:t>
      </w:r>
      <w:r>
        <w:rPr>
          <w:spacing w:val="-8"/>
          <w:sz w:val="20"/>
        </w:rPr>
        <w:t> </w:t>
      </w:r>
      <w:r>
        <w:rPr>
          <w:sz w:val="20"/>
        </w:rPr>
        <w:t>i</w:t>
      </w:r>
      <w:r>
        <w:rPr>
          <w:spacing w:val="-9"/>
          <w:sz w:val="20"/>
        </w:rPr>
        <w:t> </w:t>
      </w:r>
      <w:r>
        <w:rPr>
          <w:sz w:val="20"/>
        </w:rPr>
        <w:t>v</w:t>
      </w:r>
      <w:r>
        <w:rPr>
          <w:spacing w:val="-1"/>
          <w:sz w:val="20"/>
        </w:rPr>
        <w:t> </w:t>
      </w:r>
      <w:r>
        <w:rPr>
          <w:sz w:val="20"/>
        </w:rPr>
        <w:t>průběhu</w:t>
      </w:r>
      <w:r>
        <w:rPr>
          <w:spacing w:val="-9"/>
          <w:sz w:val="20"/>
        </w:rPr>
        <w:t> </w:t>
      </w:r>
      <w:r>
        <w:rPr>
          <w:sz w:val="20"/>
        </w:rPr>
        <w:t>realizace</w:t>
      </w:r>
      <w:r>
        <w:rPr>
          <w:spacing w:val="-10"/>
          <w:sz w:val="20"/>
        </w:rPr>
        <w:t> </w:t>
      </w:r>
      <w:r>
        <w:rPr>
          <w:sz w:val="20"/>
        </w:rPr>
        <w:t>akce,</w:t>
      </w:r>
    </w:p>
    <w:p>
      <w:pPr>
        <w:pStyle w:val="ListParagraph"/>
        <w:numPr>
          <w:ilvl w:val="1"/>
          <w:numId w:val="4"/>
        </w:numPr>
        <w:tabs>
          <w:tab w:pos="809" w:val="left" w:leader="none"/>
        </w:tabs>
        <w:spacing w:line="240" w:lineRule="auto" w:before="119" w:after="0"/>
        <w:ind w:left="808" w:right="110" w:hanging="284"/>
        <w:jc w:val="both"/>
        <w:rPr>
          <w:sz w:val="20"/>
        </w:rPr>
      </w:pPr>
      <w:r>
        <w:rPr>
          <w:sz w:val="20"/>
        </w:rPr>
        <w:t>uchovávat veškeré dokumenty související s</w:t>
      </w:r>
      <w:r>
        <w:rPr>
          <w:spacing w:val="-1"/>
          <w:sz w:val="20"/>
        </w:rPr>
        <w:t> </w:t>
      </w:r>
      <w:r>
        <w:rPr>
          <w:sz w:val="20"/>
        </w:rPr>
        <w:t>realizací projektu v</w:t>
      </w:r>
      <w:r>
        <w:rPr>
          <w:spacing w:val="-2"/>
          <w:sz w:val="20"/>
        </w:rPr>
        <w:t> </w:t>
      </w:r>
      <w:r>
        <w:rPr>
          <w:sz w:val="20"/>
        </w:rPr>
        <w:t>souladu s</w:t>
      </w:r>
      <w:r>
        <w:rPr>
          <w:spacing w:val="-4"/>
          <w:sz w:val="20"/>
        </w:rPr>
        <w:t> </w:t>
      </w:r>
      <w:r>
        <w:rPr>
          <w:sz w:val="20"/>
        </w:rPr>
        <w:t>platnými právními předpisy České republiky.</w:t>
      </w:r>
    </w:p>
    <w:p>
      <w:pPr>
        <w:pStyle w:val="BodyText"/>
        <w:spacing w:before="2"/>
        <w:ind w:left="0" w:firstLine="0"/>
        <w:jc w:val="left"/>
        <w:rPr>
          <w:sz w:val="36"/>
        </w:rPr>
      </w:pPr>
    </w:p>
    <w:p>
      <w:pPr>
        <w:pStyle w:val="Heading1"/>
        <w:ind w:left="3274"/>
      </w:pPr>
      <w:r>
        <w:rPr>
          <w:spacing w:val="-5"/>
        </w:rPr>
        <w:t>V.</w:t>
      </w:r>
    </w:p>
    <w:p>
      <w:pPr>
        <w:pStyle w:val="Heading2"/>
        <w:ind w:left="1185" w:right="1060"/>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ind w:left="0" w:firstLine="0"/>
        <w:jc w:val="left"/>
        <w:rPr>
          <w:b/>
          <w:sz w:val="18"/>
        </w:rPr>
      </w:pPr>
    </w:p>
    <w:p>
      <w:pPr>
        <w:pStyle w:val="ListParagraph"/>
        <w:numPr>
          <w:ilvl w:val="0"/>
          <w:numId w:val="6"/>
        </w:numPr>
        <w:tabs>
          <w:tab w:pos="526" w:val="left" w:leader="none"/>
        </w:tabs>
        <w:spacing w:line="240" w:lineRule="auto" w:before="0" w:after="0"/>
        <w:ind w:left="525" w:right="117"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55"/>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6"/>
        </w:numPr>
        <w:tabs>
          <w:tab w:pos="526" w:val="left" w:leader="none"/>
        </w:tabs>
        <w:spacing w:line="240" w:lineRule="auto" w:before="119" w:after="0"/>
        <w:ind w:left="525" w:right="113" w:hanging="284"/>
        <w:jc w:val="both"/>
        <w:rPr>
          <w:sz w:val="20"/>
        </w:rPr>
      </w:pPr>
      <w:r>
        <w:rPr>
          <w:sz w:val="20"/>
        </w:rPr>
        <w:t>Porušení</w:t>
      </w:r>
      <w:r>
        <w:rPr>
          <w:spacing w:val="-10"/>
          <w:sz w:val="20"/>
        </w:rPr>
        <w:t> </w:t>
      </w:r>
      <w:r>
        <w:rPr>
          <w:sz w:val="20"/>
        </w:rPr>
        <w:t>povinností</w:t>
      </w:r>
      <w:r>
        <w:rPr>
          <w:spacing w:val="-11"/>
          <w:sz w:val="20"/>
        </w:rPr>
        <w:t> </w:t>
      </w:r>
      <w:r>
        <w:rPr>
          <w:sz w:val="20"/>
        </w:rPr>
        <w:t>podle</w:t>
      </w:r>
      <w:r>
        <w:rPr>
          <w:spacing w:val="-9"/>
          <w:sz w:val="20"/>
        </w:rPr>
        <w:t> </w:t>
      </w:r>
      <w:r>
        <w:rPr>
          <w:sz w:val="20"/>
        </w:rPr>
        <w:t>článku</w:t>
      </w:r>
      <w:r>
        <w:rPr>
          <w:spacing w:val="-8"/>
          <w:sz w:val="20"/>
        </w:rPr>
        <w:t> </w:t>
      </w:r>
      <w:r>
        <w:rPr>
          <w:sz w:val="20"/>
        </w:rPr>
        <w:t>II</w:t>
      </w:r>
      <w:r>
        <w:rPr>
          <w:spacing w:val="-11"/>
          <w:sz w:val="20"/>
        </w:rPr>
        <w:t> </w:t>
      </w:r>
      <w:r>
        <w:rPr>
          <w:sz w:val="20"/>
        </w:rPr>
        <w:t>bodů</w:t>
      </w:r>
      <w:r>
        <w:rPr>
          <w:spacing w:val="-8"/>
          <w:sz w:val="20"/>
        </w:rPr>
        <w:t> </w:t>
      </w:r>
      <w:r>
        <w:rPr>
          <w:sz w:val="20"/>
        </w:rPr>
        <w:t>4,</w:t>
      </w:r>
      <w:r>
        <w:rPr>
          <w:spacing w:val="-10"/>
          <w:sz w:val="20"/>
        </w:rPr>
        <w:t> </w:t>
      </w:r>
      <w:r>
        <w:rPr>
          <w:sz w:val="20"/>
        </w:rPr>
        <w:t>6</w:t>
      </w:r>
      <w:r>
        <w:rPr>
          <w:spacing w:val="-10"/>
          <w:sz w:val="20"/>
        </w:rPr>
        <w:t> </w:t>
      </w:r>
      <w:r>
        <w:rPr>
          <w:sz w:val="20"/>
        </w:rPr>
        <w:t>nebo</w:t>
      </w:r>
      <w:r>
        <w:rPr>
          <w:spacing w:val="-9"/>
          <w:sz w:val="20"/>
        </w:rPr>
        <w:t> </w:t>
      </w:r>
      <w:r>
        <w:rPr>
          <w:sz w:val="20"/>
        </w:rPr>
        <w:t>7</w:t>
      </w:r>
      <w:r>
        <w:rPr>
          <w:spacing w:val="-8"/>
          <w:sz w:val="20"/>
        </w:rPr>
        <w:t> </w:t>
      </w:r>
      <w:r>
        <w:rPr>
          <w:sz w:val="20"/>
        </w:rPr>
        <w:t>nebo</w:t>
      </w:r>
      <w:r>
        <w:rPr>
          <w:spacing w:val="-9"/>
          <w:sz w:val="20"/>
        </w:rPr>
        <w:t> </w:t>
      </w:r>
      <w:r>
        <w:rPr>
          <w:sz w:val="20"/>
        </w:rPr>
        <w:t>podle</w:t>
      </w:r>
      <w:r>
        <w:rPr>
          <w:spacing w:val="-9"/>
          <w:sz w:val="20"/>
        </w:rPr>
        <w:t> </w:t>
      </w:r>
      <w:r>
        <w:rPr>
          <w:sz w:val="20"/>
        </w:rPr>
        <w:t>článku</w:t>
      </w:r>
      <w:r>
        <w:rPr>
          <w:spacing w:val="-10"/>
          <w:sz w:val="20"/>
        </w:rPr>
        <w:t> </w:t>
      </w:r>
      <w:r>
        <w:rPr>
          <w:sz w:val="20"/>
        </w:rPr>
        <w:t>IV</w:t>
      </w:r>
      <w:r>
        <w:rPr>
          <w:spacing w:val="-8"/>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a)</w:t>
      </w:r>
      <w:r>
        <w:rPr>
          <w:spacing w:val="-8"/>
          <w:sz w:val="20"/>
        </w:rPr>
        <w:t> </w:t>
      </w:r>
      <w:r>
        <w:rPr>
          <w:sz w:val="20"/>
        </w:rPr>
        <w:t>za</w:t>
      </w:r>
      <w:r>
        <w:rPr>
          <w:spacing w:val="-11"/>
          <w:sz w:val="20"/>
        </w:rPr>
        <w:t> </w:t>
      </w:r>
      <w:r>
        <w:rPr>
          <w:sz w:val="20"/>
        </w:rPr>
        <w:t>první</w:t>
      </w:r>
      <w:r>
        <w:rPr>
          <w:spacing w:val="-8"/>
          <w:sz w:val="20"/>
        </w:rPr>
        <w:t> </w:t>
      </w:r>
      <w:r>
        <w:rPr>
          <w:sz w:val="20"/>
        </w:rPr>
        <w:t>nebo třetí</w:t>
      </w:r>
      <w:r>
        <w:rPr>
          <w:spacing w:val="-4"/>
          <w:sz w:val="20"/>
        </w:rPr>
        <w:t> </w:t>
      </w:r>
      <w:r>
        <w:rPr>
          <w:sz w:val="20"/>
        </w:rPr>
        <w:t>odrážkou</w:t>
      </w:r>
      <w:r>
        <w:rPr>
          <w:spacing w:val="-3"/>
          <w:sz w:val="20"/>
        </w:rPr>
        <w:t> </w:t>
      </w:r>
      <w:r>
        <w:rPr>
          <w:sz w:val="20"/>
        </w:rPr>
        <w:t>nebo</w:t>
      </w:r>
      <w:r>
        <w:rPr>
          <w:spacing w:val="-2"/>
          <w:sz w:val="20"/>
        </w:rPr>
        <w:t> </w:t>
      </w:r>
      <w:r>
        <w:rPr>
          <w:sz w:val="20"/>
        </w:rPr>
        <w:t>podle</w:t>
      </w:r>
      <w:r>
        <w:rPr>
          <w:spacing w:val="-4"/>
          <w:sz w:val="20"/>
        </w:rPr>
        <w:t> </w:t>
      </w:r>
      <w:r>
        <w:rPr>
          <w:sz w:val="20"/>
        </w:rPr>
        <w:t>článku</w:t>
      </w:r>
      <w:r>
        <w:rPr>
          <w:spacing w:val="-4"/>
          <w:sz w:val="20"/>
        </w:rPr>
        <w:t> </w:t>
      </w:r>
      <w:r>
        <w:rPr>
          <w:sz w:val="20"/>
        </w:rPr>
        <w:t>IV</w:t>
      </w:r>
      <w:r>
        <w:rPr>
          <w:spacing w:val="-3"/>
          <w:sz w:val="20"/>
        </w:rPr>
        <w:t> </w:t>
      </w:r>
      <w:r>
        <w:rPr>
          <w:sz w:val="20"/>
        </w:rPr>
        <w:t>bodu</w:t>
      </w:r>
      <w:r>
        <w:rPr>
          <w:spacing w:val="-3"/>
          <w:sz w:val="20"/>
        </w:rPr>
        <w:t> </w:t>
      </w:r>
      <w:r>
        <w:rPr>
          <w:sz w:val="20"/>
        </w:rPr>
        <w:t>2</w:t>
      </w:r>
      <w:r>
        <w:rPr>
          <w:spacing w:val="-3"/>
          <w:sz w:val="20"/>
        </w:rPr>
        <w:t> </w:t>
      </w:r>
      <w:r>
        <w:rPr>
          <w:sz w:val="20"/>
        </w:rPr>
        <w:t>písm.</w:t>
      </w:r>
      <w:r>
        <w:rPr>
          <w:spacing w:val="-4"/>
          <w:sz w:val="20"/>
        </w:rPr>
        <w:t> </w:t>
      </w:r>
      <w:r>
        <w:rPr>
          <w:sz w:val="20"/>
        </w:rPr>
        <w:t>a), c)</w:t>
      </w:r>
      <w:r>
        <w:rPr>
          <w:spacing w:val="-1"/>
          <w:sz w:val="20"/>
        </w:rPr>
        <w:t> </w:t>
      </w:r>
      <w:r>
        <w:rPr>
          <w:sz w:val="20"/>
        </w:rPr>
        <w:t>nebo</w:t>
      </w:r>
      <w:r>
        <w:rPr>
          <w:spacing w:val="-2"/>
          <w:sz w:val="20"/>
        </w:rPr>
        <w:t> </w:t>
      </w:r>
      <w:r>
        <w:rPr>
          <w:sz w:val="20"/>
        </w:rPr>
        <w:t>d)</w:t>
      </w:r>
      <w:r>
        <w:rPr>
          <w:spacing w:val="-2"/>
          <w:sz w:val="20"/>
        </w:rPr>
        <w:t> </w:t>
      </w:r>
      <w:r>
        <w:rPr>
          <w:sz w:val="20"/>
        </w:rPr>
        <w:t>bude</w:t>
      </w:r>
      <w:r>
        <w:rPr>
          <w:spacing w:val="-4"/>
          <w:sz w:val="20"/>
        </w:rPr>
        <w:t> </w:t>
      </w:r>
      <w:r>
        <w:rPr>
          <w:sz w:val="20"/>
        </w:rPr>
        <w:t>postiženo</w:t>
      </w:r>
      <w:r>
        <w:rPr>
          <w:spacing w:val="-2"/>
          <w:sz w:val="20"/>
        </w:rPr>
        <w:t> </w:t>
      </w:r>
      <w:r>
        <w:rPr>
          <w:sz w:val="20"/>
        </w:rPr>
        <w:t>odvodem</w:t>
      </w:r>
      <w:r>
        <w:rPr>
          <w:spacing w:val="-5"/>
          <w:sz w:val="20"/>
        </w:rPr>
        <w:t> </w:t>
      </w:r>
      <w:r>
        <w:rPr>
          <w:sz w:val="20"/>
        </w:rPr>
        <w:t>ve</w:t>
      </w:r>
      <w:r>
        <w:rPr>
          <w:spacing w:val="-4"/>
          <w:sz w:val="20"/>
        </w:rPr>
        <w:t> </w:t>
      </w:r>
      <w:r>
        <w:rPr>
          <w:sz w:val="20"/>
        </w:rPr>
        <w:t>výši</w:t>
      </w:r>
      <w:r>
        <w:rPr>
          <w:spacing w:val="-4"/>
          <w:sz w:val="20"/>
        </w:rPr>
        <w:t> </w:t>
      </w:r>
      <w:r>
        <w:rPr>
          <w:sz w:val="20"/>
        </w:rPr>
        <w:t>100</w:t>
      </w:r>
      <w:r>
        <w:rPr>
          <w:spacing w:val="-3"/>
          <w:sz w:val="20"/>
        </w:rPr>
        <w:t> </w:t>
      </w:r>
      <w:r>
        <w:rPr>
          <w:sz w:val="20"/>
        </w:rPr>
        <w:t>% z poskytnuté podpory.</w:t>
      </w:r>
    </w:p>
    <w:p>
      <w:pPr>
        <w:pStyle w:val="ListParagraph"/>
        <w:numPr>
          <w:ilvl w:val="0"/>
          <w:numId w:val="6"/>
        </w:numPr>
        <w:tabs>
          <w:tab w:pos="526" w:val="left" w:leader="none"/>
        </w:tabs>
        <w:spacing w:line="240" w:lineRule="auto" w:before="122" w:after="0"/>
        <w:ind w:left="525" w:right="109" w:hanging="284"/>
        <w:jc w:val="both"/>
        <w:rPr>
          <w:sz w:val="20"/>
        </w:rPr>
      </w:pPr>
      <w:r>
        <w:rPr>
          <w:sz w:val="20"/>
        </w:rPr>
        <w:t>Dojde-li k</w:t>
      </w:r>
      <w:r>
        <w:rPr>
          <w:spacing w:val="-3"/>
          <w:sz w:val="20"/>
        </w:rPr>
        <w:t> </w:t>
      </w:r>
      <w:r>
        <w:rPr>
          <w:sz w:val="20"/>
        </w:rPr>
        <w:t>porušení povinností uvedených v článku IV bodu 1 písm. a) za druhou odrážkou, bude toto porušení postiženo odvodem ve výši 100 % z poskytnuté podpory, byl-li naplněn účel akce podle citovaného</w:t>
      </w:r>
      <w:r>
        <w:rPr>
          <w:spacing w:val="-8"/>
          <w:sz w:val="20"/>
        </w:rPr>
        <w:t> </w:t>
      </w:r>
      <w:r>
        <w:rPr>
          <w:sz w:val="20"/>
        </w:rPr>
        <w:t>ustanovení</w:t>
      </w:r>
      <w:r>
        <w:rPr>
          <w:spacing w:val="-8"/>
          <w:sz w:val="20"/>
        </w:rPr>
        <w:t> </w:t>
      </w:r>
      <w:r>
        <w:rPr>
          <w:sz w:val="20"/>
        </w:rPr>
        <w:t>na</w:t>
      </w:r>
      <w:r>
        <w:rPr>
          <w:spacing w:val="-7"/>
          <w:sz w:val="20"/>
        </w:rPr>
        <w:t> </w:t>
      </w:r>
      <w:r>
        <w:rPr>
          <w:sz w:val="20"/>
        </w:rPr>
        <w:t>méně</w:t>
      </w:r>
      <w:r>
        <w:rPr>
          <w:spacing w:val="-10"/>
          <w:sz w:val="20"/>
        </w:rPr>
        <w:t> </w:t>
      </w:r>
      <w:r>
        <w:rPr>
          <w:sz w:val="20"/>
        </w:rPr>
        <w:t>než</w:t>
      </w:r>
      <w:r>
        <w:rPr>
          <w:spacing w:val="-8"/>
          <w:sz w:val="20"/>
        </w:rPr>
        <w:t> </w:t>
      </w:r>
      <w:r>
        <w:rPr>
          <w:sz w:val="20"/>
        </w:rPr>
        <w:t>50</w:t>
      </w:r>
      <w:r>
        <w:rPr>
          <w:spacing w:val="-8"/>
          <w:sz w:val="20"/>
        </w:rPr>
        <w:t> </w:t>
      </w:r>
      <w:r>
        <w:rPr>
          <w:sz w:val="20"/>
        </w:rPr>
        <w:t>%</w:t>
      </w:r>
      <w:r>
        <w:rPr>
          <w:spacing w:val="-8"/>
          <w:sz w:val="20"/>
        </w:rPr>
        <w:t> </w:t>
      </w:r>
      <w:r>
        <w:rPr>
          <w:sz w:val="20"/>
        </w:rPr>
        <w:t>stanovených</w:t>
      </w:r>
      <w:r>
        <w:rPr>
          <w:spacing w:val="-9"/>
          <w:sz w:val="20"/>
        </w:rPr>
        <w:t> </w:t>
      </w:r>
      <w:r>
        <w:rPr>
          <w:sz w:val="20"/>
        </w:rPr>
        <w:t>indikátorů.</w:t>
      </w:r>
      <w:r>
        <w:rPr>
          <w:spacing w:val="-9"/>
          <w:sz w:val="20"/>
        </w:rPr>
        <w:t> </w:t>
      </w:r>
      <w:r>
        <w:rPr>
          <w:sz w:val="20"/>
        </w:rPr>
        <w:t>V</w:t>
      </w:r>
      <w:r>
        <w:rPr>
          <w:spacing w:val="-3"/>
          <w:sz w:val="20"/>
        </w:rPr>
        <w:t> </w:t>
      </w:r>
      <w:r>
        <w:rPr>
          <w:sz w:val="20"/>
        </w:rPr>
        <w:t>případě</w:t>
      </w:r>
      <w:r>
        <w:rPr>
          <w:spacing w:val="-10"/>
          <w:sz w:val="20"/>
        </w:rPr>
        <w:t> </w:t>
      </w:r>
      <w:r>
        <w:rPr>
          <w:sz w:val="20"/>
        </w:rPr>
        <w:t>plnění</w:t>
      </w:r>
      <w:r>
        <w:rPr>
          <w:spacing w:val="-9"/>
          <w:sz w:val="20"/>
        </w:rPr>
        <w:t> </w:t>
      </w:r>
      <w:r>
        <w:rPr>
          <w:sz w:val="20"/>
        </w:rPr>
        <w:t>účelu</w:t>
      </w:r>
      <w:r>
        <w:rPr>
          <w:spacing w:val="-9"/>
          <w:sz w:val="20"/>
        </w:rPr>
        <w:t> </w:t>
      </w:r>
      <w:r>
        <w:rPr>
          <w:sz w:val="20"/>
        </w:rPr>
        <w:t>akce</w:t>
      </w:r>
      <w:r>
        <w:rPr>
          <w:spacing w:val="-10"/>
          <w:sz w:val="20"/>
        </w:rPr>
        <w:t> </w:t>
      </w:r>
      <w:r>
        <w:rPr>
          <w:sz w:val="20"/>
        </w:rPr>
        <w:t>v</w:t>
      </w:r>
      <w:r>
        <w:rPr>
          <w:spacing w:val="-2"/>
          <w:sz w:val="20"/>
        </w:rPr>
        <w:t> </w:t>
      </w:r>
      <w:r>
        <w:rPr>
          <w:sz w:val="20"/>
        </w:rPr>
        <w:t>rozmezí 50-90</w:t>
      </w:r>
      <w:r>
        <w:rPr>
          <w:spacing w:val="80"/>
          <w:sz w:val="20"/>
        </w:rPr>
        <w:t> </w:t>
      </w:r>
      <w:r>
        <w:rPr>
          <w:sz w:val="20"/>
        </w:rPr>
        <w:t>%</w:t>
      </w:r>
      <w:r>
        <w:rPr>
          <w:spacing w:val="80"/>
          <w:sz w:val="20"/>
        </w:rPr>
        <w:t> </w:t>
      </w:r>
      <w:r>
        <w:rPr>
          <w:sz w:val="20"/>
        </w:rPr>
        <w:t>stanovených</w:t>
      </w:r>
      <w:r>
        <w:rPr>
          <w:spacing w:val="80"/>
          <w:sz w:val="20"/>
        </w:rPr>
        <w:t> </w:t>
      </w:r>
      <w:r>
        <w:rPr>
          <w:sz w:val="20"/>
        </w:rPr>
        <w:t>indikátorů,</w:t>
      </w:r>
      <w:r>
        <w:rPr>
          <w:spacing w:val="80"/>
          <w:sz w:val="20"/>
        </w:rPr>
        <w:t> </w:t>
      </w:r>
      <w:r>
        <w:rPr>
          <w:sz w:val="20"/>
        </w:rPr>
        <w:t>bude</w:t>
      </w:r>
      <w:r>
        <w:rPr>
          <w:spacing w:val="80"/>
          <w:sz w:val="20"/>
        </w:rPr>
        <w:t> </w:t>
      </w:r>
      <w:r>
        <w:rPr>
          <w:sz w:val="20"/>
        </w:rPr>
        <w:t>toto</w:t>
      </w:r>
      <w:r>
        <w:rPr>
          <w:spacing w:val="80"/>
          <w:sz w:val="20"/>
        </w:rPr>
        <w:t> </w:t>
      </w:r>
      <w:r>
        <w:rPr>
          <w:sz w:val="20"/>
        </w:rPr>
        <w:t>porušení</w:t>
      </w:r>
      <w:r>
        <w:rPr>
          <w:spacing w:val="80"/>
          <w:sz w:val="20"/>
        </w:rPr>
        <w:t> </w:t>
      </w:r>
      <w:r>
        <w:rPr>
          <w:sz w:val="20"/>
        </w:rPr>
        <w:t>postiženo</w:t>
      </w:r>
      <w:r>
        <w:rPr>
          <w:spacing w:val="80"/>
          <w:sz w:val="20"/>
        </w:rPr>
        <w:t> </w:t>
      </w:r>
      <w:r>
        <w:rPr>
          <w:sz w:val="20"/>
        </w:rPr>
        <w:t>odvodem</w:t>
      </w:r>
      <w:r>
        <w:rPr>
          <w:spacing w:val="80"/>
          <w:sz w:val="20"/>
        </w:rPr>
        <w:t> </w:t>
      </w:r>
      <w:r>
        <w:rPr>
          <w:sz w:val="20"/>
        </w:rPr>
        <w:t>v rozmezí</w:t>
      </w:r>
      <w:r>
        <w:rPr>
          <w:spacing w:val="80"/>
          <w:sz w:val="20"/>
        </w:rPr>
        <w:t> </w:t>
      </w:r>
      <w:r>
        <w:rPr>
          <w:sz w:val="20"/>
        </w:rPr>
        <w:t>10-50</w:t>
      </w:r>
      <w:r>
        <w:rPr>
          <w:spacing w:val="80"/>
          <w:sz w:val="20"/>
        </w:rPr>
        <w:t> </w:t>
      </w:r>
      <w:r>
        <w:rPr>
          <w:sz w:val="20"/>
        </w:rPr>
        <w:t>%</w:t>
      </w:r>
      <w:r>
        <w:rPr>
          <w:spacing w:val="40"/>
          <w:sz w:val="20"/>
        </w:rPr>
        <w:t> </w:t>
      </w:r>
      <w:r>
        <w:rPr>
          <w:sz w:val="20"/>
        </w:rPr>
        <w:t>z</w:t>
      </w:r>
      <w:r>
        <w:rPr>
          <w:spacing w:val="-3"/>
          <w:sz w:val="20"/>
        </w:rPr>
        <w:t> </w:t>
      </w:r>
      <w:r>
        <w:rPr>
          <w:sz w:val="20"/>
        </w:rPr>
        <w:t>poskytnuté</w:t>
      </w:r>
      <w:r>
        <w:rPr>
          <w:spacing w:val="-10"/>
          <w:sz w:val="20"/>
        </w:rPr>
        <w:t> </w:t>
      </w:r>
      <w:r>
        <w:rPr>
          <w:sz w:val="20"/>
        </w:rPr>
        <w:t>podpory</w:t>
      </w:r>
      <w:r>
        <w:rPr>
          <w:spacing w:val="-9"/>
          <w:sz w:val="20"/>
        </w:rPr>
        <w:t> </w:t>
      </w:r>
      <w:r>
        <w:rPr>
          <w:sz w:val="20"/>
        </w:rPr>
        <w:t>v</w:t>
      </w:r>
      <w:r>
        <w:rPr>
          <w:spacing w:val="-2"/>
          <w:sz w:val="20"/>
        </w:rPr>
        <w:t> </w:t>
      </w:r>
      <w:r>
        <w:rPr>
          <w:sz w:val="20"/>
        </w:rPr>
        <w:t>závislosti</w:t>
      </w:r>
      <w:r>
        <w:rPr>
          <w:spacing w:val="-9"/>
          <w:sz w:val="20"/>
        </w:rPr>
        <w:t> </w:t>
      </w:r>
      <w:r>
        <w:rPr>
          <w:sz w:val="20"/>
        </w:rPr>
        <w:t>na</w:t>
      </w:r>
      <w:r>
        <w:rPr>
          <w:spacing w:val="-7"/>
          <w:sz w:val="20"/>
        </w:rPr>
        <w:t> </w:t>
      </w:r>
      <w:r>
        <w:rPr>
          <w:sz w:val="20"/>
        </w:rPr>
        <w:t>míře</w:t>
      </w:r>
      <w:r>
        <w:rPr>
          <w:spacing w:val="-10"/>
          <w:sz w:val="20"/>
        </w:rPr>
        <w:t> </w:t>
      </w:r>
      <w:r>
        <w:rPr>
          <w:sz w:val="20"/>
        </w:rPr>
        <w:t>porušení</w:t>
      </w:r>
      <w:r>
        <w:rPr>
          <w:spacing w:val="-7"/>
          <w:sz w:val="20"/>
        </w:rPr>
        <w:t> </w:t>
      </w:r>
      <w:r>
        <w:rPr>
          <w:sz w:val="20"/>
        </w:rPr>
        <w:t>stanovených</w:t>
      </w:r>
      <w:r>
        <w:rPr>
          <w:spacing w:val="-6"/>
          <w:sz w:val="20"/>
        </w:rPr>
        <w:t> </w:t>
      </w:r>
      <w:r>
        <w:rPr>
          <w:sz w:val="20"/>
        </w:rPr>
        <w:t>indikátorů</w:t>
      </w:r>
      <w:r>
        <w:rPr>
          <w:spacing w:val="-8"/>
          <w:sz w:val="20"/>
        </w:rPr>
        <w:t> </w:t>
      </w:r>
      <w:r>
        <w:rPr>
          <w:sz w:val="20"/>
        </w:rPr>
        <w:t>účelu</w:t>
      </w:r>
      <w:r>
        <w:rPr>
          <w:spacing w:val="-9"/>
          <w:sz w:val="20"/>
        </w:rPr>
        <w:t> </w:t>
      </w:r>
      <w:r>
        <w:rPr>
          <w:sz w:val="20"/>
        </w:rPr>
        <w:t>akce.</w:t>
      </w:r>
      <w:r>
        <w:rPr>
          <w:spacing w:val="-2"/>
          <w:sz w:val="20"/>
        </w:rPr>
        <w:t> </w:t>
      </w:r>
      <w:r>
        <w:rPr>
          <w:sz w:val="20"/>
        </w:rPr>
        <w:t>Plnění</w:t>
      </w:r>
      <w:r>
        <w:rPr>
          <w:spacing w:val="-9"/>
          <w:sz w:val="20"/>
        </w:rPr>
        <w:t> </w:t>
      </w:r>
      <w:r>
        <w:rPr>
          <w:sz w:val="20"/>
        </w:rPr>
        <w:t>účelu</w:t>
      </w:r>
      <w:r>
        <w:rPr>
          <w:spacing w:val="-9"/>
          <w:sz w:val="20"/>
        </w:rPr>
        <w:t> </w:t>
      </w:r>
      <w:r>
        <w:rPr>
          <w:sz w:val="20"/>
        </w:rPr>
        <w:t>akce v rozmezí 90-100 % stanovených indikátorů nebude postiženo odvodem.</w:t>
      </w:r>
    </w:p>
    <w:p>
      <w:pPr>
        <w:spacing w:after="0" w:line="240" w:lineRule="auto"/>
        <w:jc w:val="both"/>
        <w:rPr>
          <w:sz w:val="20"/>
        </w:rPr>
        <w:sectPr>
          <w:pgSz w:w="12240" w:h="15840"/>
          <w:pgMar w:header="0" w:footer="1460" w:top="1060" w:bottom="1660" w:left="1460" w:right="1020"/>
        </w:sectPr>
      </w:pPr>
    </w:p>
    <w:p>
      <w:pPr>
        <w:pStyle w:val="ListParagraph"/>
        <w:numPr>
          <w:ilvl w:val="0"/>
          <w:numId w:val="6"/>
        </w:numPr>
        <w:tabs>
          <w:tab w:pos="526" w:val="left" w:leader="none"/>
        </w:tabs>
        <w:spacing w:line="240" w:lineRule="auto" w:before="73" w:after="0"/>
        <w:ind w:left="525" w:right="112" w:hanging="284"/>
        <w:jc w:val="both"/>
        <w:rPr>
          <w:sz w:val="20"/>
        </w:rPr>
      </w:pPr>
      <w:r>
        <w:rPr>
          <w:sz w:val="20"/>
        </w:rPr>
        <w:t>Porušení</w:t>
      </w:r>
      <w:r>
        <w:rPr>
          <w:spacing w:val="16"/>
          <w:sz w:val="20"/>
        </w:rPr>
        <w:t> </w:t>
      </w:r>
      <w:r>
        <w:rPr>
          <w:sz w:val="20"/>
        </w:rPr>
        <w:t>povinností</w:t>
      </w:r>
      <w:r>
        <w:rPr>
          <w:spacing w:val="16"/>
          <w:sz w:val="20"/>
        </w:rPr>
        <w:t> </w:t>
      </w:r>
      <w:r>
        <w:rPr>
          <w:sz w:val="20"/>
        </w:rPr>
        <w:t>podle</w:t>
      </w:r>
      <w:r>
        <w:rPr>
          <w:spacing w:val="17"/>
          <w:sz w:val="20"/>
        </w:rPr>
        <w:t> </w:t>
      </w:r>
      <w:r>
        <w:rPr>
          <w:sz w:val="20"/>
        </w:rPr>
        <w:t>článku</w:t>
      </w:r>
      <w:r>
        <w:rPr>
          <w:spacing w:val="16"/>
          <w:sz w:val="20"/>
        </w:rPr>
        <w:t> </w:t>
      </w:r>
      <w:r>
        <w:rPr>
          <w:sz w:val="20"/>
        </w:rPr>
        <w:t>IV</w:t>
      </w:r>
      <w:r>
        <w:rPr>
          <w:spacing w:val="17"/>
          <w:sz w:val="20"/>
        </w:rPr>
        <w:t> </w:t>
      </w:r>
      <w:r>
        <w:rPr>
          <w:sz w:val="20"/>
        </w:rPr>
        <w:t>bodu</w:t>
      </w:r>
      <w:r>
        <w:rPr>
          <w:spacing w:val="16"/>
          <w:sz w:val="20"/>
        </w:rPr>
        <w:t> </w:t>
      </w:r>
      <w:r>
        <w:rPr>
          <w:sz w:val="20"/>
        </w:rPr>
        <w:t>1</w:t>
      </w:r>
      <w:r>
        <w:rPr>
          <w:spacing w:val="16"/>
          <w:sz w:val="20"/>
        </w:rPr>
        <w:t> </w:t>
      </w:r>
      <w:r>
        <w:rPr>
          <w:sz w:val="20"/>
        </w:rPr>
        <w:t>písm.</w:t>
      </w:r>
      <w:r>
        <w:rPr>
          <w:spacing w:val="16"/>
          <w:sz w:val="20"/>
        </w:rPr>
        <w:t> </w:t>
      </w:r>
      <w:r>
        <w:rPr>
          <w:sz w:val="20"/>
        </w:rPr>
        <w:t>c)</w:t>
      </w:r>
      <w:r>
        <w:rPr>
          <w:spacing w:val="18"/>
          <w:sz w:val="20"/>
        </w:rPr>
        <w:t> </w:t>
      </w:r>
      <w:r>
        <w:rPr>
          <w:sz w:val="20"/>
        </w:rPr>
        <w:t>nebo</w:t>
      </w:r>
      <w:r>
        <w:rPr>
          <w:spacing w:val="17"/>
          <w:sz w:val="20"/>
        </w:rPr>
        <w:t> </w:t>
      </w:r>
      <w:r>
        <w:rPr>
          <w:sz w:val="20"/>
        </w:rPr>
        <w:t>d)</w:t>
      </w:r>
      <w:r>
        <w:rPr>
          <w:spacing w:val="16"/>
          <w:sz w:val="20"/>
        </w:rPr>
        <w:t> </w:t>
      </w:r>
      <w:r>
        <w:rPr>
          <w:sz w:val="20"/>
        </w:rPr>
        <w:t>bude</w:t>
      </w:r>
      <w:r>
        <w:rPr>
          <w:spacing w:val="15"/>
          <w:sz w:val="20"/>
        </w:rPr>
        <w:t> </w:t>
      </w:r>
      <w:r>
        <w:rPr>
          <w:sz w:val="20"/>
        </w:rPr>
        <w:t>postiženo</w:t>
      </w:r>
      <w:r>
        <w:rPr>
          <w:spacing w:val="17"/>
          <w:sz w:val="20"/>
        </w:rPr>
        <w:t> </w:t>
      </w:r>
      <w:r>
        <w:rPr>
          <w:sz w:val="20"/>
        </w:rPr>
        <w:t>odvodem</w:t>
      </w:r>
      <w:r>
        <w:rPr>
          <w:spacing w:val="15"/>
          <w:sz w:val="20"/>
        </w:rPr>
        <w:t> </w:t>
      </w:r>
      <w:r>
        <w:rPr>
          <w:sz w:val="20"/>
        </w:rPr>
        <w:t>ve</w:t>
      </w:r>
      <w:r>
        <w:rPr>
          <w:spacing w:val="15"/>
          <w:sz w:val="20"/>
        </w:rPr>
        <w:t> </w:t>
      </w:r>
      <w:r>
        <w:rPr>
          <w:sz w:val="20"/>
        </w:rPr>
        <w:t>výši</w:t>
      </w:r>
      <w:r>
        <w:rPr>
          <w:spacing w:val="15"/>
          <w:sz w:val="20"/>
        </w:rPr>
        <w:t> </w:t>
      </w:r>
      <w:r>
        <w:rPr>
          <w:sz w:val="20"/>
        </w:rPr>
        <w:t>0,5</w:t>
      </w:r>
      <w:r>
        <w:rPr>
          <w:spacing w:val="1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za</w:t>
      </w:r>
      <w:r>
        <w:rPr>
          <w:spacing w:val="-4"/>
          <w:sz w:val="20"/>
        </w:rPr>
        <w:t> </w:t>
      </w:r>
      <w:r>
        <w:rPr>
          <w:sz w:val="20"/>
        </w:rPr>
        <w:t>každý</w:t>
      </w:r>
      <w:r>
        <w:rPr>
          <w:spacing w:val="-4"/>
          <w:sz w:val="20"/>
        </w:rPr>
        <w:t> </w:t>
      </w:r>
      <w:r>
        <w:rPr>
          <w:sz w:val="20"/>
        </w:rPr>
        <w:t>započatý</w:t>
      </w:r>
      <w:r>
        <w:rPr>
          <w:spacing w:val="-1"/>
          <w:sz w:val="20"/>
        </w:rPr>
        <w:t> </w:t>
      </w:r>
      <w:r>
        <w:rPr>
          <w:sz w:val="20"/>
        </w:rPr>
        <w:t>měsíc</w:t>
      </w:r>
      <w:r>
        <w:rPr>
          <w:spacing w:val="-4"/>
          <w:sz w:val="20"/>
        </w:rPr>
        <w:t> </w:t>
      </w:r>
      <w:r>
        <w:rPr>
          <w:sz w:val="20"/>
        </w:rPr>
        <w:t>prodlení.</w:t>
      </w:r>
      <w:r>
        <w:rPr>
          <w:spacing w:val="-4"/>
          <w:sz w:val="20"/>
        </w:rPr>
        <w:t> </w:t>
      </w:r>
      <w:r>
        <w:rPr>
          <w:sz w:val="20"/>
        </w:rPr>
        <w:t>Porušení</w:t>
      </w:r>
      <w:r>
        <w:rPr>
          <w:spacing w:val="-4"/>
          <w:sz w:val="20"/>
        </w:rPr>
        <w:t> </w:t>
      </w:r>
      <w:r>
        <w:rPr>
          <w:sz w:val="20"/>
        </w:rPr>
        <w:t>těchto</w:t>
      </w:r>
      <w:r>
        <w:rPr>
          <w:spacing w:val="-3"/>
          <w:sz w:val="20"/>
        </w:rPr>
        <w:t> </w:t>
      </w:r>
      <w:r>
        <w:rPr>
          <w:sz w:val="20"/>
        </w:rPr>
        <w:t>povinností</w:t>
      </w:r>
      <w:r>
        <w:rPr>
          <w:spacing w:val="-4"/>
          <w:sz w:val="20"/>
        </w:rPr>
        <w:t> </w:t>
      </w:r>
      <w:r>
        <w:rPr>
          <w:sz w:val="20"/>
        </w:rPr>
        <w:t>nepřesahující</w:t>
      </w:r>
      <w:r>
        <w:rPr>
          <w:spacing w:val="-4"/>
          <w:sz w:val="20"/>
        </w:rPr>
        <w:t> </w:t>
      </w:r>
      <w:r>
        <w:rPr>
          <w:sz w:val="20"/>
        </w:rPr>
        <w:t>lhůtu 10 kalendářních dnů nebude postiženo a nebude tak považováno za porušení podmínek poskytnutí </w:t>
      </w:r>
      <w:r>
        <w:rPr>
          <w:spacing w:val="-2"/>
          <w:sz w:val="20"/>
        </w:rPr>
        <w:t>podpory.</w:t>
      </w:r>
    </w:p>
    <w:p>
      <w:pPr>
        <w:pStyle w:val="ListParagraph"/>
        <w:numPr>
          <w:ilvl w:val="0"/>
          <w:numId w:val="6"/>
        </w:numPr>
        <w:tabs>
          <w:tab w:pos="526" w:val="left" w:leader="none"/>
        </w:tabs>
        <w:spacing w:line="240" w:lineRule="auto" w:before="122" w:after="0"/>
        <w:ind w:left="525" w:right="111" w:hanging="284"/>
        <w:jc w:val="both"/>
        <w:rPr>
          <w:sz w:val="20"/>
        </w:rPr>
      </w:pPr>
      <w:r>
        <w:rPr>
          <w:sz w:val="20"/>
        </w:rPr>
        <w:t>V případě, že dojde k porušení povinností uvedených v článku IV bodu 2 písm. h), bude stanovena finanční oprava podle přílohy č. 1 této Smlouvy.</w:t>
      </w:r>
    </w:p>
    <w:p>
      <w:pPr>
        <w:pStyle w:val="ListParagraph"/>
        <w:numPr>
          <w:ilvl w:val="0"/>
          <w:numId w:val="6"/>
        </w:numPr>
        <w:tabs>
          <w:tab w:pos="526" w:val="left" w:leader="none"/>
        </w:tabs>
        <w:spacing w:line="240" w:lineRule="auto" w:before="118" w:after="0"/>
        <w:ind w:left="525" w:right="108" w:hanging="284"/>
        <w:jc w:val="both"/>
        <w:rPr>
          <w:sz w:val="20"/>
        </w:rPr>
      </w:pPr>
      <w:r>
        <w:rPr>
          <w:sz w:val="20"/>
        </w:rPr>
        <w:t>Porušení ostatních povinností podle této Smlouvy bude postiženo odvodem ve výši 1 % z poskytnuté </w:t>
      </w:r>
      <w:r>
        <w:rPr>
          <w:spacing w:val="-2"/>
          <w:sz w:val="20"/>
        </w:rPr>
        <w:t>podpory.</w:t>
      </w:r>
    </w:p>
    <w:p>
      <w:pPr>
        <w:pStyle w:val="BodyText"/>
        <w:spacing w:before="2"/>
        <w:ind w:left="0" w:firstLine="0"/>
        <w:jc w:val="left"/>
        <w:rPr>
          <w:sz w:val="36"/>
        </w:rPr>
      </w:pPr>
    </w:p>
    <w:p>
      <w:pPr>
        <w:pStyle w:val="Heading1"/>
        <w:ind w:left="3277"/>
      </w:pPr>
      <w:r>
        <w:rPr>
          <w:spacing w:val="-5"/>
        </w:rPr>
        <w:t>VI.</w:t>
      </w:r>
    </w:p>
    <w:p>
      <w:pPr>
        <w:pStyle w:val="Heading2"/>
        <w:ind w:left="3274"/>
      </w:pPr>
      <w:r>
        <w:rPr/>
        <w:t>Závěrečná</w:t>
      </w:r>
      <w:r>
        <w:rPr>
          <w:spacing w:val="-9"/>
        </w:rPr>
        <w:t> </w:t>
      </w:r>
      <w:r>
        <w:rPr>
          <w:spacing w:val="-2"/>
        </w:rPr>
        <w:t>ustanovení</w:t>
      </w:r>
    </w:p>
    <w:p>
      <w:pPr>
        <w:pStyle w:val="BodyText"/>
        <w:spacing w:before="1"/>
        <w:ind w:left="0" w:firstLine="0"/>
        <w:jc w:val="left"/>
        <w:rPr>
          <w:b/>
          <w:sz w:val="18"/>
        </w:rPr>
      </w:pPr>
    </w:p>
    <w:p>
      <w:pPr>
        <w:pStyle w:val="ListParagraph"/>
        <w:numPr>
          <w:ilvl w:val="0"/>
          <w:numId w:val="7"/>
        </w:numPr>
        <w:tabs>
          <w:tab w:pos="526" w:val="left" w:leader="none"/>
        </w:tabs>
        <w:spacing w:line="240" w:lineRule="auto" w:before="0" w:after="0"/>
        <w:ind w:left="525" w:right="119"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7"/>
        </w:numPr>
        <w:tabs>
          <w:tab w:pos="526" w:val="left" w:leader="none"/>
        </w:tabs>
        <w:spacing w:line="240" w:lineRule="auto" w:before="120"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7"/>
        </w:numPr>
        <w:tabs>
          <w:tab w:pos="526" w:val="left" w:leader="none"/>
        </w:tabs>
        <w:spacing w:line="240" w:lineRule="auto" w:before="121" w:after="0"/>
        <w:ind w:left="52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7"/>
        </w:numPr>
        <w:tabs>
          <w:tab w:pos="526" w:val="left" w:leader="none"/>
        </w:tabs>
        <w:spacing w:line="240" w:lineRule="auto" w:before="119" w:after="0"/>
        <w:ind w:left="525" w:right="116" w:hanging="284"/>
        <w:jc w:val="left"/>
        <w:rPr>
          <w:sz w:val="20"/>
        </w:rPr>
      </w:pPr>
      <w:r>
        <w:rPr>
          <w:sz w:val="20"/>
        </w:rPr>
        <w:t>Jednostranně je možno tuto Smlouvu vypovědět pouze za podmínek stanovených zákonem či</w:t>
      </w:r>
      <w:r>
        <w:rPr>
          <w:spacing w:val="25"/>
          <w:sz w:val="20"/>
        </w:rPr>
        <w:t> </w:t>
      </w:r>
      <w:r>
        <w:rPr>
          <w:sz w:val="20"/>
        </w:rPr>
        <w:t>touto</w:t>
      </w:r>
      <w:r>
        <w:rPr>
          <w:spacing w:val="80"/>
          <w:sz w:val="20"/>
        </w:rPr>
        <w:t> </w:t>
      </w:r>
      <w:r>
        <w:rPr>
          <w:spacing w:val="-2"/>
          <w:sz w:val="20"/>
        </w:rPr>
        <w:t>Smlouvou.</w:t>
      </w:r>
    </w:p>
    <w:p>
      <w:pPr>
        <w:pStyle w:val="ListParagraph"/>
        <w:numPr>
          <w:ilvl w:val="0"/>
          <w:numId w:val="7"/>
        </w:numPr>
        <w:tabs>
          <w:tab w:pos="526" w:val="left" w:leader="none"/>
        </w:tabs>
        <w:spacing w:line="240" w:lineRule="auto" w:before="121" w:after="0"/>
        <w:ind w:left="525" w:right="114"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2"/>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0"/>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7"/>
        </w:numPr>
        <w:tabs>
          <w:tab w:pos="526" w:val="left" w:leader="none"/>
        </w:tabs>
        <w:spacing w:line="240" w:lineRule="auto" w:before="121" w:after="0"/>
        <w:ind w:left="52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5"/>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9"/>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7"/>
        </w:numPr>
        <w:tabs>
          <w:tab w:pos="526" w:val="left" w:leader="none"/>
        </w:tabs>
        <w:spacing w:line="240" w:lineRule="auto" w:before="118" w:after="0"/>
        <w:ind w:left="525" w:right="108" w:hanging="284"/>
        <w:jc w:val="both"/>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6"/>
          <w:sz w:val="20"/>
        </w:rPr>
        <w:t> </w:t>
      </w:r>
      <w:r>
        <w:rPr>
          <w:sz w:val="20"/>
        </w:rPr>
        <w:t>informace</w:t>
      </w:r>
      <w:r>
        <w:rPr>
          <w:spacing w:val="15"/>
          <w:sz w:val="20"/>
        </w:rPr>
        <w:t> </w:t>
      </w:r>
      <w:r>
        <w:rPr>
          <w:sz w:val="20"/>
        </w:rPr>
        <w:t>v AIS</w:t>
      </w:r>
      <w:r>
        <w:rPr>
          <w:spacing w:val="18"/>
          <w:sz w:val="20"/>
        </w:rPr>
        <w:t> </w:t>
      </w:r>
      <w:r>
        <w:rPr>
          <w:sz w:val="20"/>
        </w:rPr>
        <w:t>SFŽP</w:t>
      </w:r>
      <w:r>
        <w:rPr>
          <w:spacing w:val="16"/>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3"/>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7"/>
        </w:numPr>
        <w:tabs>
          <w:tab w:pos="526" w:val="left" w:leader="none"/>
        </w:tabs>
        <w:spacing w:line="240" w:lineRule="auto" w:before="121" w:after="0"/>
        <w:ind w:left="52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36"/>
          <w:sz w:val="20"/>
        </w:rPr>
        <w:t> </w:t>
      </w:r>
      <w:r>
        <w:rPr>
          <w:sz w:val="20"/>
        </w:rPr>
        <w:t>v</w:t>
      </w:r>
      <w:r>
        <w:rPr>
          <w:spacing w:val="-1"/>
          <w:sz w:val="20"/>
        </w:rPr>
        <w:t> </w:t>
      </w:r>
      <w:r>
        <w:rPr>
          <w:sz w:val="20"/>
        </w:rPr>
        <w:t>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4"/>
          <w:sz w:val="20"/>
        </w:rPr>
        <w:t> </w:t>
      </w:r>
      <w:r>
        <w:rPr>
          <w:sz w:val="20"/>
        </w:rPr>
        <w:t>o</w:t>
      </w:r>
      <w:r>
        <w:rPr>
          <w:spacing w:val="-10"/>
          <w:sz w:val="20"/>
        </w:rPr>
        <w:t> </w:t>
      </w:r>
      <w:r>
        <w:rPr>
          <w:sz w:val="20"/>
        </w:rPr>
        <w:t>registru</w:t>
      </w:r>
      <w:r>
        <w:rPr>
          <w:spacing w:val="-10"/>
          <w:sz w:val="20"/>
        </w:rPr>
        <w:t> </w:t>
      </w:r>
      <w:r>
        <w:rPr>
          <w:sz w:val="20"/>
        </w:rPr>
        <w:t>smluv</w:t>
      </w:r>
      <w:r>
        <w:rPr>
          <w:spacing w:val="-8"/>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0"/>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 Zveřejnění provede Fond.</w:t>
      </w:r>
    </w:p>
    <w:p>
      <w:pPr>
        <w:spacing w:after="0" w:line="240" w:lineRule="auto"/>
        <w:jc w:val="both"/>
        <w:rPr>
          <w:sz w:val="20"/>
        </w:rPr>
        <w:sectPr>
          <w:pgSz w:w="12240" w:h="15840"/>
          <w:pgMar w:header="0" w:footer="1460" w:top="1060" w:bottom="1660" w:left="1460" w:right="1020"/>
        </w:sectPr>
      </w:pPr>
    </w:p>
    <w:p>
      <w:pPr>
        <w:pStyle w:val="ListParagraph"/>
        <w:numPr>
          <w:ilvl w:val="0"/>
          <w:numId w:val="7"/>
        </w:numPr>
        <w:tabs>
          <w:tab w:pos="526" w:val="left" w:leader="none"/>
        </w:tabs>
        <w:spacing w:line="240" w:lineRule="auto" w:before="73" w:after="0"/>
        <w:ind w:left="525" w:right="113" w:hanging="284"/>
        <w:jc w:val="both"/>
        <w:rPr>
          <w:sz w:val="20"/>
        </w:rPr>
      </w:pPr>
      <w:r>
        <w:rPr>
          <w:sz w:val="20"/>
        </w:rPr>
        <w:t>Tato Smlouva je vyhotovena v</w:t>
      </w:r>
      <w:r>
        <w:rPr>
          <w:spacing w:val="-1"/>
          <w:sz w:val="20"/>
        </w:rPr>
        <w:t> </w:t>
      </w:r>
      <w:r>
        <w:rPr>
          <w:sz w:val="20"/>
        </w:rPr>
        <w:t>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tabs>
          <w:tab w:pos="6691" w:val="left" w:leader="none"/>
        </w:tabs>
        <w:spacing w:before="191"/>
        <w:ind w:left="242" w:firstLine="0"/>
        <w:jc w:val="left"/>
      </w:pPr>
      <w:r>
        <w:rPr>
          <w:spacing w:val="-5"/>
        </w:rPr>
        <w:t>V:</w:t>
      </w:r>
      <w:r>
        <w:rPr/>
        <w:tab/>
        <w:t>V</w:t>
      </w:r>
      <w:r>
        <w:rPr>
          <w:spacing w:val="-6"/>
        </w:rPr>
        <w:t> </w:t>
      </w:r>
      <w:r>
        <w:rPr/>
        <w:t>Praze</w:t>
      </w:r>
      <w:r>
        <w:rPr>
          <w:spacing w:val="19"/>
        </w:rPr>
        <w:t> </w:t>
      </w:r>
      <w:r>
        <w:rPr>
          <w:spacing w:val="-4"/>
        </w:rPr>
        <w:t>dne:</w:t>
      </w:r>
    </w:p>
    <w:p>
      <w:pPr>
        <w:pStyle w:val="BodyText"/>
        <w:spacing w:before="11"/>
        <w:ind w:left="0" w:firstLine="0"/>
        <w:jc w:val="left"/>
        <w:rPr>
          <w:sz w:val="17"/>
        </w:rPr>
      </w:pPr>
    </w:p>
    <w:p>
      <w:pPr>
        <w:pStyle w:val="BodyText"/>
        <w:ind w:left="242" w:firstLine="0"/>
        <w:jc w:val="left"/>
      </w:pPr>
      <w:r>
        <w:rPr>
          <w:spacing w:val="-4"/>
        </w:rPr>
        <w:t>dne:</w:t>
      </w:r>
    </w:p>
    <w:p>
      <w:pPr>
        <w:pStyle w:val="BodyText"/>
        <w:ind w:left="0" w:firstLine="0"/>
        <w:jc w:val="left"/>
        <w:rPr>
          <w:sz w:val="26"/>
        </w:rPr>
      </w:pPr>
    </w:p>
    <w:p>
      <w:pPr>
        <w:pStyle w:val="BodyText"/>
        <w:ind w:left="0" w:firstLine="0"/>
        <w:jc w:val="left"/>
        <w:rPr>
          <w:sz w:val="26"/>
        </w:rPr>
      </w:pPr>
    </w:p>
    <w:p>
      <w:pPr>
        <w:pStyle w:val="BodyText"/>
        <w:spacing w:before="4"/>
        <w:ind w:left="0" w:firstLine="0"/>
        <w:jc w:val="left"/>
        <w:rPr>
          <w:sz w:val="29"/>
        </w:rPr>
      </w:pPr>
    </w:p>
    <w:p>
      <w:pPr>
        <w:tabs>
          <w:tab w:pos="6722" w:val="left" w:leader="none"/>
        </w:tabs>
        <w:spacing w:before="0"/>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ind w:left="242" w:firstLine="0"/>
        <w:jc w:val="left"/>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firstLine="0"/>
        <w:jc w:val="left"/>
        <w:rPr>
          <w:sz w:val="26"/>
        </w:rPr>
      </w:pPr>
    </w:p>
    <w:p>
      <w:pPr>
        <w:pStyle w:val="BodyText"/>
        <w:ind w:left="0" w:firstLine="0"/>
        <w:jc w:val="left"/>
        <w:rPr>
          <w:sz w:val="26"/>
        </w:rPr>
      </w:pPr>
    </w:p>
    <w:p>
      <w:pPr>
        <w:pStyle w:val="BodyText"/>
        <w:spacing w:before="3"/>
        <w:ind w:left="0" w:firstLine="0"/>
        <w:jc w:val="left"/>
        <w:rPr>
          <w:sz w:val="22"/>
        </w:rPr>
      </w:pPr>
    </w:p>
    <w:p>
      <w:pPr>
        <w:pStyle w:val="BodyText"/>
        <w:ind w:left="242" w:firstLine="0"/>
        <w:jc w:val="left"/>
      </w:pPr>
      <w:r>
        <w:rPr/>
        <w:t>Příloha</w:t>
      </w:r>
      <w:r>
        <w:rPr>
          <w:spacing w:val="-1"/>
        </w:rPr>
        <w:t> </w:t>
      </w:r>
      <w:r>
        <w:rPr/>
        <w:t>č.</w:t>
      </w:r>
      <w:r>
        <w:rPr>
          <w:spacing w:val="-4"/>
        </w:rPr>
        <w:t> </w:t>
      </w:r>
      <w:r>
        <w:rPr/>
        <w:t>1</w:t>
      </w:r>
      <w:r>
        <w:rPr>
          <w:spacing w:val="-2"/>
        </w:rPr>
        <w:t> </w:t>
      </w:r>
      <w:r>
        <w:rPr/>
        <w:t>–</w:t>
      </w:r>
      <w:r>
        <w:rPr>
          <w:spacing w:val="-2"/>
        </w:rPr>
        <w:t> </w:t>
      </w:r>
      <w:r>
        <w:rPr/>
        <w:t>Stanovení</w:t>
      </w:r>
      <w:r>
        <w:rPr>
          <w:spacing w:val="-4"/>
        </w:rPr>
        <w:t> </w:t>
      </w:r>
      <w:r>
        <w:rPr/>
        <w:t>finančních</w:t>
      </w:r>
      <w:r>
        <w:rPr>
          <w:spacing w:val="-3"/>
        </w:rPr>
        <w:t> </w:t>
      </w:r>
      <w:r>
        <w:rPr/>
        <w:t>oprav,</w:t>
      </w:r>
      <w:r>
        <w:rPr>
          <w:spacing w:val="-4"/>
        </w:rPr>
        <w:t> </w:t>
      </w:r>
      <w:r>
        <w:rPr/>
        <w:t>které</w:t>
      </w:r>
      <w:r>
        <w:rPr>
          <w:spacing w:val="-2"/>
        </w:rPr>
        <w:t> </w:t>
      </w:r>
      <w:r>
        <w:rPr/>
        <w:t>se</w:t>
      </w:r>
      <w:r>
        <w:rPr>
          <w:spacing w:val="-5"/>
        </w:rPr>
        <w:t> </w:t>
      </w:r>
      <w:r>
        <w:rPr/>
        <w:t>použijí</w:t>
      </w:r>
      <w:r>
        <w:rPr>
          <w:spacing w:val="-4"/>
        </w:rPr>
        <w:t> </w:t>
      </w:r>
      <w:r>
        <w:rPr/>
        <w:t>v případě</w:t>
      </w:r>
      <w:r>
        <w:rPr>
          <w:spacing w:val="-4"/>
        </w:rPr>
        <w:t> </w:t>
      </w:r>
      <w:r>
        <w:rPr/>
        <w:t>porušení</w:t>
      </w:r>
      <w:r>
        <w:rPr>
          <w:spacing w:val="-4"/>
        </w:rPr>
        <w:t> </w:t>
      </w:r>
      <w:r>
        <w:rPr/>
        <w:t>povinností</w:t>
      </w:r>
      <w:r>
        <w:rPr>
          <w:spacing w:val="-4"/>
        </w:rPr>
        <w:t> </w:t>
      </w:r>
      <w:r>
        <w:rPr/>
        <w:t>při</w:t>
      </w:r>
      <w:r>
        <w:rPr>
          <w:spacing w:val="-3"/>
        </w:rPr>
        <w:t> </w:t>
      </w:r>
      <w:r>
        <w:rPr/>
        <w:t>zadávání zakázek/veřejných zakázek</w:t>
      </w:r>
    </w:p>
    <w:p>
      <w:pPr>
        <w:spacing w:after="0"/>
        <w:jc w:val="left"/>
        <w:sectPr>
          <w:pgSz w:w="12240" w:h="15840"/>
          <w:pgMar w:header="0" w:footer="1460" w:top="1060" w:bottom="1660" w:left="1460" w:right="1020"/>
        </w:sectPr>
      </w:pPr>
    </w:p>
    <w:p>
      <w:pPr>
        <w:pStyle w:val="BodyText"/>
        <w:spacing w:before="73"/>
        <w:ind w:left="242" w:firstLine="0"/>
        <w:jc w:val="left"/>
      </w:pPr>
      <w:r>
        <w:rPr/>
        <w:t>Příloha</w:t>
      </w:r>
      <w:r>
        <w:rPr>
          <w:spacing w:val="-4"/>
        </w:rPr>
        <w:t> </w:t>
      </w:r>
      <w:r>
        <w:rPr/>
        <w:t>č.</w:t>
      </w:r>
      <w:r>
        <w:rPr>
          <w:spacing w:val="-7"/>
        </w:rPr>
        <w:t> </w:t>
      </w:r>
      <w:r>
        <w:rPr/>
        <w:t>1</w:t>
      </w:r>
      <w:r>
        <w:rPr>
          <w:spacing w:val="-4"/>
        </w:rPr>
        <w:t> </w:t>
      </w:r>
      <w:r>
        <w:rPr/>
        <w:t>-</w:t>
      </w:r>
      <w:r>
        <w:rPr>
          <w:spacing w:val="-7"/>
        </w:rPr>
        <w:t> </w:t>
      </w:r>
      <w:r>
        <w:rPr/>
        <w:t>Smlouva</w:t>
      </w:r>
      <w:r>
        <w:rPr>
          <w:spacing w:val="-6"/>
        </w:rPr>
        <w:t> </w:t>
      </w:r>
      <w:r>
        <w:rPr/>
        <w:t>o</w:t>
      </w:r>
      <w:r>
        <w:rPr>
          <w:spacing w:val="-6"/>
        </w:rPr>
        <w:t> </w:t>
      </w:r>
      <w:r>
        <w:rPr/>
        <w:t>poskytnutí</w:t>
      </w:r>
      <w:r>
        <w:rPr>
          <w:spacing w:val="-6"/>
        </w:rPr>
        <w:t> </w:t>
      </w:r>
      <w:r>
        <w:rPr/>
        <w:t>podpory</w:t>
      </w:r>
      <w:r>
        <w:rPr>
          <w:spacing w:val="-6"/>
        </w:rPr>
        <w:t> </w:t>
      </w:r>
      <w:r>
        <w:rPr/>
        <w:t>ze</w:t>
      </w:r>
      <w:r>
        <w:rPr>
          <w:spacing w:val="-7"/>
        </w:rPr>
        <w:t> </w:t>
      </w:r>
      <w:r>
        <w:rPr/>
        <w:t>Státního</w:t>
      </w:r>
      <w:r>
        <w:rPr>
          <w:spacing w:val="-4"/>
        </w:rPr>
        <w:t> </w:t>
      </w:r>
      <w:r>
        <w:rPr/>
        <w:t>fondu</w:t>
      </w:r>
      <w:r>
        <w:rPr>
          <w:spacing w:val="-1"/>
        </w:rPr>
        <w:t> </w:t>
      </w:r>
      <w:r>
        <w:rPr/>
        <w:t>životního</w:t>
      </w:r>
      <w:r>
        <w:rPr>
          <w:spacing w:val="-6"/>
        </w:rPr>
        <w:t> </w:t>
      </w:r>
      <w:r>
        <w:rPr/>
        <w:t>prostředí</w:t>
      </w:r>
      <w:r>
        <w:rPr>
          <w:spacing w:val="-4"/>
        </w:rPr>
        <w:t> </w:t>
      </w:r>
      <w:r>
        <w:rPr/>
        <w:t>České</w:t>
      </w:r>
      <w:r>
        <w:rPr>
          <w:spacing w:val="-6"/>
        </w:rPr>
        <w:t> </w:t>
      </w:r>
      <w:r>
        <w:rPr>
          <w:spacing w:val="-2"/>
        </w:rPr>
        <w:t>republiky</w:t>
      </w:r>
    </w:p>
    <w:p>
      <w:pPr>
        <w:pStyle w:val="BodyText"/>
        <w:ind w:left="0" w:firstLine="0"/>
        <w:jc w:val="left"/>
        <w:rPr>
          <w:sz w:val="26"/>
        </w:rPr>
      </w:pPr>
    </w:p>
    <w:p>
      <w:pPr>
        <w:pStyle w:val="BodyText"/>
        <w:spacing w:before="2"/>
        <w:ind w:left="0" w:firstLine="0"/>
        <w:jc w:val="left"/>
        <w:rPr>
          <w:sz w:val="32"/>
        </w:rPr>
      </w:pPr>
    </w:p>
    <w:p>
      <w:pPr>
        <w:pStyle w:val="Heading2"/>
        <w:spacing w:line="264" w:lineRule="auto"/>
        <w:ind w:right="0"/>
        <w:jc w:val="left"/>
      </w:pPr>
      <w:r>
        <w:rPr/>
        <w:t>Stanovení</w:t>
      </w:r>
      <w:r>
        <w:rPr>
          <w:spacing w:val="25"/>
        </w:rPr>
        <w:t> </w:t>
      </w:r>
      <w:r>
        <w:rPr/>
        <w:t>finančních</w:t>
      </w:r>
      <w:r>
        <w:rPr>
          <w:spacing w:val="24"/>
        </w:rPr>
        <w:t> </w:t>
      </w:r>
      <w:r>
        <w:rPr/>
        <w:t>oprav, které</w:t>
      </w:r>
      <w:r>
        <w:rPr>
          <w:spacing w:val="27"/>
        </w:rPr>
        <w:t> </w:t>
      </w:r>
      <w:r>
        <w:rPr/>
        <w:t>se</w:t>
      </w:r>
      <w:r>
        <w:rPr>
          <w:spacing w:val="24"/>
        </w:rPr>
        <w:t> </w:t>
      </w:r>
      <w:r>
        <w:rPr/>
        <w:t>použijí</w:t>
      </w:r>
      <w:r>
        <w:rPr>
          <w:spacing w:val="25"/>
        </w:rPr>
        <w:t> </w:t>
      </w:r>
      <w:r>
        <w:rPr/>
        <w:t>v</w:t>
      </w:r>
      <w:r>
        <w:rPr>
          <w:spacing w:val="24"/>
        </w:rPr>
        <w:t> </w:t>
      </w:r>
      <w:r>
        <w:rPr/>
        <w:t>případě</w:t>
      </w:r>
      <w:r>
        <w:rPr>
          <w:spacing w:val="26"/>
        </w:rPr>
        <w:t> </w:t>
      </w:r>
      <w:r>
        <w:rPr/>
        <w:t>porušení</w:t>
      </w:r>
      <w:r>
        <w:rPr>
          <w:spacing w:val="27"/>
        </w:rPr>
        <w:t> </w:t>
      </w:r>
      <w:r>
        <w:rPr/>
        <w:t>povinností</w:t>
      </w:r>
      <w:r>
        <w:rPr>
          <w:spacing w:val="27"/>
        </w:rPr>
        <w:t> </w:t>
      </w:r>
      <w:r>
        <w:rPr/>
        <w:t>při</w:t>
      </w:r>
      <w:r>
        <w:rPr>
          <w:spacing w:val="25"/>
        </w:rPr>
        <w:t> </w:t>
      </w:r>
      <w:r>
        <w:rPr/>
        <w:t>zadávání</w:t>
      </w:r>
      <w:r>
        <w:rPr>
          <w:spacing w:val="24"/>
        </w:rPr>
        <w:t> </w:t>
      </w:r>
      <w:r>
        <w:rPr/>
        <w:t>zakázek/ veřejných zakázek</w:t>
      </w:r>
    </w:p>
    <w:p>
      <w:pPr>
        <w:pStyle w:val="BodyText"/>
        <w:spacing w:before="1"/>
        <w:ind w:left="0" w:firstLine="0"/>
        <w:jc w:val="left"/>
        <w:rPr>
          <w:b/>
          <w:sz w:val="27"/>
        </w:rPr>
      </w:pPr>
    </w:p>
    <w:p>
      <w:pPr>
        <w:pStyle w:val="ListParagraph"/>
        <w:numPr>
          <w:ilvl w:val="0"/>
          <w:numId w:val="8"/>
        </w:numPr>
        <w:tabs>
          <w:tab w:pos="526" w:val="left" w:leader="none"/>
        </w:tabs>
        <w:spacing w:line="264" w:lineRule="auto" w:before="0" w:after="0"/>
        <w:ind w:left="525" w:right="112" w:hanging="284"/>
        <w:jc w:val="both"/>
        <w:rPr>
          <w:sz w:val="20"/>
        </w:rPr>
      </w:pPr>
      <w:r>
        <w:rPr>
          <w:sz w:val="20"/>
        </w:rPr>
        <w:t>Podle</w:t>
      </w:r>
      <w:r>
        <w:rPr>
          <w:spacing w:val="-14"/>
          <w:sz w:val="20"/>
        </w:rPr>
        <w:t> </w:t>
      </w:r>
      <w:r>
        <w:rPr>
          <w:sz w:val="20"/>
        </w:rPr>
        <w:t>této</w:t>
      </w:r>
      <w:r>
        <w:rPr>
          <w:spacing w:val="-14"/>
          <w:sz w:val="20"/>
        </w:rPr>
        <w:t> </w:t>
      </w:r>
      <w:r>
        <w:rPr>
          <w:sz w:val="20"/>
        </w:rPr>
        <w:t>přílohy</w:t>
      </w:r>
      <w:r>
        <w:rPr>
          <w:spacing w:val="-14"/>
          <w:sz w:val="20"/>
        </w:rPr>
        <w:t> </w:t>
      </w:r>
      <w:r>
        <w:rPr>
          <w:sz w:val="20"/>
        </w:rPr>
        <w:t>se</w:t>
      </w:r>
      <w:r>
        <w:rPr>
          <w:spacing w:val="-13"/>
          <w:sz w:val="20"/>
        </w:rPr>
        <w:t> </w:t>
      </w:r>
      <w:r>
        <w:rPr>
          <w:sz w:val="20"/>
        </w:rPr>
        <w:t>v</w:t>
      </w:r>
      <w:r>
        <w:rPr>
          <w:spacing w:val="-14"/>
          <w:sz w:val="20"/>
        </w:rPr>
        <w:t> </w:t>
      </w:r>
      <w:r>
        <w:rPr>
          <w:sz w:val="20"/>
        </w:rPr>
        <w:t>souladu</w:t>
      </w:r>
      <w:r>
        <w:rPr>
          <w:spacing w:val="-14"/>
          <w:sz w:val="20"/>
        </w:rPr>
        <w:t> </w:t>
      </w:r>
      <w:r>
        <w:rPr>
          <w:sz w:val="20"/>
        </w:rPr>
        <w:t>se</w:t>
      </w:r>
      <w:r>
        <w:rPr>
          <w:spacing w:val="-13"/>
          <w:sz w:val="20"/>
        </w:rPr>
        <w:t> </w:t>
      </w:r>
      <w:r>
        <w:rPr>
          <w:sz w:val="20"/>
        </w:rPr>
        <w:t>zákonem</w:t>
      </w:r>
      <w:r>
        <w:rPr>
          <w:spacing w:val="-14"/>
          <w:sz w:val="20"/>
        </w:rPr>
        <w:t> </w:t>
      </w:r>
      <w:r>
        <w:rPr>
          <w:sz w:val="20"/>
        </w:rPr>
        <w:t>č.</w:t>
      </w:r>
      <w:r>
        <w:rPr>
          <w:spacing w:val="-14"/>
          <w:sz w:val="20"/>
        </w:rPr>
        <w:t> </w:t>
      </w:r>
      <w:r>
        <w:rPr>
          <w:sz w:val="20"/>
        </w:rPr>
        <w:t>218/2000</w:t>
      </w:r>
      <w:r>
        <w:rPr>
          <w:spacing w:val="-13"/>
          <w:sz w:val="20"/>
        </w:rPr>
        <w:t> </w:t>
      </w:r>
      <w:r>
        <w:rPr>
          <w:sz w:val="20"/>
        </w:rPr>
        <w:t>Sb.,</w:t>
      </w:r>
      <w:r>
        <w:rPr>
          <w:spacing w:val="-14"/>
          <w:sz w:val="20"/>
        </w:rPr>
        <w:t> </w:t>
      </w:r>
      <w:r>
        <w:rPr>
          <w:sz w:val="20"/>
        </w:rPr>
        <w:t>o</w:t>
      </w:r>
      <w:r>
        <w:rPr>
          <w:spacing w:val="-14"/>
          <w:sz w:val="20"/>
        </w:rPr>
        <w:t> </w:t>
      </w:r>
      <w:r>
        <w:rPr>
          <w:sz w:val="20"/>
        </w:rPr>
        <w:t>rozpočtových</w:t>
      </w:r>
      <w:r>
        <w:rPr>
          <w:spacing w:val="-14"/>
          <w:sz w:val="20"/>
        </w:rPr>
        <w:t> </w:t>
      </w:r>
      <w:r>
        <w:rPr>
          <w:sz w:val="20"/>
        </w:rPr>
        <w:t>pravidel</w:t>
      </w:r>
      <w:r>
        <w:rPr>
          <w:spacing w:val="-13"/>
          <w:sz w:val="20"/>
        </w:rPr>
        <w:t> </w:t>
      </w:r>
      <w:r>
        <w:rPr>
          <w:sz w:val="20"/>
        </w:rPr>
        <w:t>a</w:t>
      </w:r>
      <w:r>
        <w:rPr>
          <w:spacing w:val="-14"/>
          <w:sz w:val="20"/>
        </w:rPr>
        <w:t> </w:t>
      </w:r>
      <w:r>
        <w:rPr>
          <w:sz w:val="20"/>
        </w:rPr>
        <w:t>o</w:t>
      </w:r>
      <w:r>
        <w:rPr>
          <w:spacing w:val="-14"/>
          <w:sz w:val="20"/>
        </w:rPr>
        <w:t> </w:t>
      </w:r>
      <w:r>
        <w:rPr>
          <w:sz w:val="20"/>
        </w:rPr>
        <w:t>změně</w:t>
      </w:r>
      <w:r>
        <w:rPr>
          <w:spacing w:val="-13"/>
          <w:sz w:val="20"/>
        </w:rPr>
        <w:t>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h) této Smlouvy při zadávání zakázek/veřejných zakázek (dále souhrnně jen „veřejné zakázky“), zejména v nedodržení postupu podle zákona č. 134/2016 Sb., o zadávání veřejných zakázek, ve znění účinném v době zahájení zadávacího řízení, (dále jen „zákon“).</w:t>
      </w:r>
    </w:p>
    <w:p>
      <w:pPr>
        <w:pStyle w:val="ListParagraph"/>
        <w:numPr>
          <w:ilvl w:val="0"/>
          <w:numId w:val="8"/>
        </w:numPr>
        <w:tabs>
          <w:tab w:pos="526" w:val="left" w:leader="none"/>
        </w:tabs>
        <w:spacing w:line="264" w:lineRule="auto" w:before="121" w:after="0"/>
        <w:ind w:left="525" w:right="111" w:hanging="284"/>
        <w:jc w:val="both"/>
        <w:rPr>
          <w:sz w:val="20"/>
        </w:rPr>
      </w:pPr>
      <w:r>
        <w:rPr>
          <w:sz w:val="20"/>
        </w:rPr>
        <w:t>V případě, že identifikované porušení nemohlo mít ani potenciální finanční dopad, nestanoví se za něj žádná finanční oprava.</w:t>
      </w:r>
    </w:p>
    <w:p>
      <w:pPr>
        <w:pStyle w:val="ListParagraph"/>
        <w:numPr>
          <w:ilvl w:val="0"/>
          <w:numId w:val="8"/>
        </w:numPr>
        <w:tabs>
          <w:tab w:pos="526" w:val="left" w:leader="none"/>
        </w:tabs>
        <w:spacing w:line="264" w:lineRule="auto" w:before="121" w:after="0"/>
        <w:ind w:left="525" w:right="111" w:hanging="284"/>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7"/>
          <w:sz w:val="20"/>
        </w:rPr>
        <w:t> </w:t>
      </w:r>
      <w:r>
        <w:rPr>
          <w:sz w:val="20"/>
        </w:rPr>
        <w:t>identifikovaného</w:t>
      </w:r>
      <w:r>
        <w:rPr>
          <w:spacing w:val="-7"/>
          <w:sz w:val="20"/>
        </w:rPr>
        <w:t> </w:t>
      </w:r>
      <w:r>
        <w:rPr>
          <w:sz w:val="20"/>
        </w:rPr>
        <w:t>porušení,</w:t>
      </w:r>
      <w:r>
        <w:rPr>
          <w:spacing w:val="-7"/>
          <w:sz w:val="20"/>
        </w:rPr>
        <w:t> </w:t>
      </w:r>
      <w:r>
        <w:rPr>
          <w:sz w:val="20"/>
        </w:rPr>
        <w:t>bude</w:t>
      </w:r>
      <w:r>
        <w:rPr>
          <w:spacing w:val="-8"/>
          <w:sz w:val="20"/>
        </w:rPr>
        <w:t> </w:t>
      </w:r>
      <w:r>
        <w:rPr>
          <w:sz w:val="20"/>
        </w:rPr>
        <w:t>finanční</w:t>
      </w:r>
      <w:r>
        <w:rPr>
          <w:spacing w:val="-8"/>
          <w:sz w:val="20"/>
        </w:rPr>
        <w:t> </w:t>
      </w:r>
      <w:r>
        <w:rPr>
          <w:sz w:val="20"/>
        </w:rPr>
        <w:t>oprava</w:t>
      </w:r>
      <w:r>
        <w:rPr>
          <w:spacing w:val="-6"/>
          <w:sz w:val="20"/>
        </w:rPr>
        <w:t> </w:t>
      </w:r>
      <w:r>
        <w:rPr>
          <w:sz w:val="20"/>
        </w:rPr>
        <w:t>stanovena</w:t>
      </w:r>
      <w:r>
        <w:rPr>
          <w:spacing w:val="-8"/>
          <w:sz w:val="20"/>
        </w:rPr>
        <w:t> </w:t>
      </w:r>
      <w:r>
        <w:rPr>
          <w:sz w:val="20"/>
        </w:rPr>
        <w:t>podle</w:t>
      </w:r>
      <w:r>
        <w:rPr>
          <w:spacing w:val="-8"/>
          <w:sz w:val="20"/>
        </w:rPr>
        <w:t> </w:t>
      </w:r>
      <w:r>
        <w:rPr>
          <w:sz w:val="20"/>
        </w:rPr>
        <w:t>typu</w:t>
      </w:r>
      <w:r>
        <w:rPr>
          <w:spacing w:val="-7"/>
          <w:sz w:val="20"/>
        </w:rPr>
        <w:t> </w:t>
      </w:r>
      <w:r>
        <w:rPr>
          <w:sz w:val="20"/>
        </w:rPr>
        <w:t>porušení,</w:t>
      </w:r>
      <w:r>
        <w:rPr>
          <w:spacing w:val="-8"/>
          <w:sz w:val="20"/>
        </w:rPr>
        <w:t> </w:t>
      </w:r>
      <w:r>
        <w:rPr>
          <w:sz w:val="20"/>
        </w:rPr>
        <w:t>viz</w:t>
      </w:r>
      <w:r>
        <w:rPr>
          <w:spacing w:val="-6"/>
          <w:sz w:val="20"/>
        </w:rPr>
        <w:t> </w:t>
      </w:r>
      <w:r>
        <w:rPr>
          <w:sz w:val="20"/>
        </w:rPr>
        <w:t>tabulka</w:t>
      </w:r>
      <w:r>
        <w:rPr>
          <w:spacing w:val="-8"/>
          <w:sz w:val="20"/>
        </w:rPr>
        <w:t> </w:t>
      </w:r>
      <w:r>
        <w:rPr>
          <w:sz w:val="20"/>
        </w:rPr>
        <w:t>níže.</w:t>
      </w:r>
    </w:p>
    <w:p>
      <w:pPr>
        <w:pStyle w:val="ListParagraph"/>
        <w:numPr>
          <w:ilvl w:val="0"/>
          <w:numId w:val="8"/>
        </w:numPr>
        <w:tabs>
          <w:tab w:pos="526" w:val="left" w:leader="none"/>
        </w:tabs>
        <w:spacing w:line="264" w:lineRule="auto" w:before="118" w:after="0"/>
        <w:ind w:left="525" w:right="111" w:hanging="284"/>
        <w:jc w:val="both"/>
        <w:rPr>
          <w:sz w:val="20"/>
        </w:rPr>
      </w:pPr>
      <w:r>
        <w:rPr>
          <w:sz w:val="20"/>
        </w:rPr>
        <w:t>Výše finanční opravy se vypočte z částky, která byla nebo má být z prostředků Fondu v rámci podpory poskytnuta v souvislosti s veřejnou zakázkou, u které se porušení vyskytlo.</w:t>
      </w:r>
    </w:p>
    <w:p>
      <w:pPr>
        <w:pStyle w:val="ListParagraph"/>
        <w:numPr>
          <w:ilvl w:val="0"/>
          <w:numId w:val="8"/>
        </w:numPr>
        <w:tabs>
          <w:tab w:pos="526" w:val="left" w:leader="none"/>
        </w:tabs>
        <w:spacing w:line="264" w:lineRule="auto" w:before="121" w:after="0"/>
        <w:ind w:left="525" w:right="113" w:hanging="284"/>
        <w:jc w:val="both"/>
        <w:rPr>
          <w:sz w:val="20"/>
        </w:rPr>
      </w:pPr>
      <w:r>
        <w:rPr>
          <w:sz w:val="20"/>
        </w:rPr>
        <w:t>V</w:t>
      </w:r>
      <w:r>
        <w:rPr>
          <w:spacing w:val="-7"/>
          <w:sz w:val="20"/>
        </w:rPr>
        <w:t> </w:t>
      </w:r>
      <w:r>
        <w:rPr>
          <w:sz w:val="20"/>
        </w:rPr>
        <w:t>případě,</w:t>
      </w:r>
      <w:r>
        <w:rPr>
          <w:spacing w:val="-8"/>
          <w:sz w:val="20"/>
        </w:rPr>
        <w:t> </w:t>
      </w:r>
      <w:r>
        <w:rPr>
          <w:sz w:val="20"/>
        </w:rPr>
        <w:t>že</w:t>
      </w:r>
      <w:r>
        <w:rPr>
          <w:spacing w:val="-9"/>
          <w:sz w:val="20"/>
        </w:rPr>
        <w:t> </w:t>
      </w:r>
      <w:r>
        <w:rPr>
          <w:sz w:val="20"/>
        </w:rPr>
        <w:t>u</w:t>
      </w:r>
      <w:r>
        <w:rPr>
          <w:spacing w:val="-8"/>
          <w:sz w:val="20"/>
        </w:rPr>
        <w:t> </w:t>
      </w:r>
      <w:r>
        <w:rPr>
          <w:sz w:val="20"/>
        </w:rPr>
        <w:t>veřejné</w:t>
      </w:r>
      <w:r>
        <w:rPr>
          <w:spacing w:val="-9"/>
          <w:sz w:val="20"/>
        </w:rPr>
        <w:t> </w:t>
      </w:r>
      <w:r>
        <w:rPr>
          <w:sz w:val="20"/>
        </w:rPr>
        <w:t>zakázky</w:t>
      </w:r>
      <w:r>
        <w:rPr>
          <w:spacing w:val="-8"/>
          <w:sz w:val="20"/>
        </w:rPr>
        <w:t> </w:t>
      </w:r>
      <w:r>
        <w:rPr>
          <w:sz w:val="20"/>
        </w:rPr>
        <w:t>bude</w:t>
      </w:r>
      <w:r>
        <w:rPr>
          <w:spacing w:val="-7"/>
          <w:sz w:val="20"/>
        </w:rPr>
        <w:t> </w:t>
      </w:r>
      <w:r>
        <w:rPr>
          <w:sz w:val="20"/>
        </w:rPr>
        <w:t>identifikováno</w:t>
      </w:r>
      <w:r>
        <w:rPr>
          <w:spacing w:val="-7"/>
          <w:sz w:val="20"/>
        </w:rPr>
        <w:t> </w:t>
      </w:r>
      <w:r>
        <w:rPr>
          <w:sz w:val="20"/>
        </w:rPr>
        <w:t>více</w:t>
      </w:r>
      <w:r>
        <w:rPr>
          <w:spacing w:val="-9"/>
          <w:sz w:val="20"/>
        </w:rPr>
        <w:t> </w:t>
      </w:r>
      <w:r>
        <w:rPr>
          <w:sz w:val="20"/>
        </w:rPr>
        <w:t>porušení,</w:t>
      </w:r>
      <w:r>
        <w:rPr>
          <w:spacing w:val="-8"/>
          <w:sz w:val="20"/>
        </w:rPr>
        <w:t> </w:t>
      </w:r>
      <w:r>
        <w:rPr>
          <w:sz w:val="20"/>
        </w:rPr>
        <w:t>výše</w:t>
      </w:r>
      <w:r>
        <w:rPr>
          <w:spacing w:val="-7"/>
          <w:sz w:val="20"/>
        </w:rPr>
        <w:t> </w:t>
      </w:r>
      <w:r>
        <w:rPr>
          <w:sz w:val="20"/>
        </w:rPr>
        <w:t>finančních</w:t>
      </w:r>
      <w:r>
        <w:rPr>
          <w:spacing w:val="-5"/>
          <w:sz w:val="20"/>
        </w:rPr>
        <w:t> </w:t>
      </w:r>
      <w:r>
        <w:rPr>
          <w:sz w:val="20"/>
        </w:rPr>
        <w:t>oprav</w:t>
      </w:r>
      <w:r>
        <w:rPr>
          <w:spacing w:val="-8"/>
          <w:sz w:val="20"/>
        </w:rPr>
        <w:t> </w:t>
      </w:r>
      <w:r>
        <w:rPr>
          <w:sz w:val="20"/>
        </w:rPr>
        <w:t>stanovených</w:t>
      </w:r>
      <w:r>
        <w:rPr>
          <w:spacing w:val="-8"/>
          <w:sz w:val="20"/>
        </w:rPr>
        <w:t> </w:t>
      </w:r>
      <w:r>
        <w:rPr>
          <w:sz w:val="20"/>
        </w:rPr>
        <w:t>za jednotlivá porušení se nesčítají a výsledná finanční oprava je stanovena s ohledem na nejzávažnější </w:t>
      </w:r>
      <w:r>
        <w:rPr>
          <w:spacing w:val="-2"/>
          <w:sz w:val="20"/>
        </w:rPr>
        <w:t>porušení.</w:t>
      </w:r>
    </w:p>
    <w:p>
      <w:pPr>
        <w:pStyle w:val="ListParagraph"/>
        <w:numPr>
          <w:ilvl w:val="0"/>
          <w:numId w:val="8"/>
        </w:numPr>
        <w:tabs>
          <w:tab w:pos="526" w:val="left" w:leader="none"/>
        </w:tabs>
        <w:spacing w:line="264" w:lineRule="auto" w:before="120" w:after="0"/>
        <w:ind w:left="525" w:right="110" w:hanging="284"/>
        <w:jc w:val="both"/>
        <w:rPr>
          <w:sz w:val="20"/>
        </w:rPr>
      </w:pPr>
      <w:r>
        <w:rPr>
          <w:sz w:val="20"/>
        </w:rPr>
        <w:t>Závažnost</w:t>
      </w:r>
      <w:r>
        <w:rPr>
          <w:spacing w:val="-7"/>
          <w:sz w:val="20"/>
        </w:rPr>
        <w:t> </w:t>
      </w:r>
      <w:r>
        <w:rPr>
          <w:sz w:val="20"/>
        </w:rPr>
        <w:t>porušení</w:t>
      </w:r>
      <w:r>
        <w:rPr>
          <w:spacing w:val="-7"/>
          <w:sz w:val="20"/>
        </w:rPr>
        <w:t> </w:t>
      </w:r>
      <w:r>
        <w:rPr>
          <w:sz w:val="20"/>
        </w:rPr>
        <w:t>je</w:t>
      </w:r>
      <w:r>
        <w:rPr>
          <w:spacing w:val="-8"/>
          <w:sz w:val="20"/>
        </w:rPr>
        <w:t> </w:t>
      </w:r>
      <w:r>
        <w:rPr>
          <w:sz w:val="20"/>
        </w:rPr>
        <w:t>posuzována</w:t>
      </w:r>
      <w:r>
        <w:rPr>
          <w:spacing w:val="-7"/>
          <w:sz w:val="20"/>
        </w:rPr>
        <w:t> </w:t>
      </w:r>
      <w:r>
        <w:rPr>
          <w:sz w:val="20"/>
        </w:rPr>
        <w:t>zejména</w:t>
      </w:r>
      <w:r>
        <w:rPr>
          <w:spacing w:val="-7"/>
          <w:sz w:val="20"/>
        </w:rPr>
        <w:t> </w:t>
      </w:r>
      <w:r>
        <w:rPr>
          <w:sz w:val="20"/>
        </w:rPr>
        <w:t>z</w:t>
      </w:r>
      <w:r>
        <w:rPr>
          <w:spacing w:val="-6"/>
          <w:sz w:val="20"/>
        </w:rPr>
        <w:t> </w:t>
      </w:r>
      <w:r>
        <w:rPr>
          <w:sz w:val="20"/>
        </w:rPr>
        <w:t>hlediska</w:t>
      </w:r>
      <w:r>
        <w:rPr>
          <w:spacing w:val="-7"/>
          <w:sz w:val="20"/>
        </w:rPr>
        <w:t> </w:t>
      </w:r>
      <w:r>
        <w:rPr>
          <w:sz w:val="20"/>
        </w:rPr>
        <w:t>jeho</w:t>
      </w:r>
      <w:r>
        <w:rPr>
          <w:spacing w:val="-6"/>
          <w:sz w:val="20"/>
        </w:rPr>
        <w:t> </w:t>
      </w:r>
      <w:r>
        <w:rPr>
          <w:sz w:val="20"/>
        </w:rPr>
        <w:t>skutečného</w:t>
      </w:r>
      <w:r>
        <w:rPr>
          <w:spacing w:val="-6"/>
          <w:sz w:val="20"/>
        </w:rPr>
        <w:t> </w:t>
      </w:r>
      <w:r>
        <w:rPr>
          <w:sz w:val="20"/>
        </w:rPr>
        <w:t>nebo</w:t>
      </w:r>
      <w:r>
        <w:rPr>
          <w:spacing w:val="-5"/>
          <w:sz w:val="20"/>
        </w:rPr>
        <w:t> </w:t>
      </w:r>
      <w:r>
        <w:rPr>
          <w:sz w:val="20"/>
        </w:rPr>
        <w:t>možného</w:t>
      </w:r>
      <w:r>
        <w:rPr>
          <w:spacing w:val="-6"/>
          <w:sz w:val="20"/>
        </w:rPr>
        <w:t> </w:t>
      </w:r>
      <w:r>
        <w:rPr>
          <w:sz w:val="20"/>
        </w:rPr>
        <w:t>vlivu</w:t>
      </w:r>
      <w:r>
        <w:rPr>
          <w:spacing w:val="-6"/>
          <w:sz w:val="20"/>
        </w:rPr>
        <w:t> </w:t>
      </w:r>
      <w:r>
        <w:rPr>
          <w:sz w:val="20"/>
        </w:rPr>
        <w:t>na výsledek výběrového/zadávacího</w:t>
      </w:r>
      <w:r>
        <w:rPr>
          <w:spacing w:val="-5"/>
          <w:sz w:val="20"/>
        </w:rPr>
        <w:t> </w:t>
      </w:r>
      <w:r>
        <w:rPr>
          <w:sz w:val="20"/>
        </w:rPr>
        <w:t>řízení,</w:t>
      </w:r>
      <w:r>
        <w:rPr>
          <w:spacing w:val="-6"/>
          <w:sz w:val="20"/>
        </w:rPr>
        <w:t> </w:t>
      </w:r>
      <w:r>
        <w:rPr>
          <w:sz w:val="20"/>
        </w:rPr>
        <w:t>z</w:t>
      </w:r>
      <w:r>
        <w:rPr>
          <w:spacing w:val="-5"/>
          <w:sz w:val="20"/>
        </w:rPr>
        <w:t> </w:t>
      </w:r>
      <w:r>
        <w:rPr>
          <w:sz w:val="20"/>
        </w:rPr>
        <w:t>hlediska</w:t>
      </w:r>
      <w:r>
        <w:rPr>
          <w:spacing w:val="-4"/>
          <w:sz w:val="20"/>
        </w:rPr>
        <w:t> </w:t>
      </w:r>
      <w:r>
        <w:rPr>
          <w:sz w:val="20"/>
        </w:rPr>
        <w:t>míry</w:t>
      </w:r>
      <w:r>
        <w:rPr>
          <w:spacing w:val="-6"/>
          <w:sz w:val="20"/>
        </w:rPr>
        <w:t> </w:t>
      </w:r>
      <w:r>
        <w:rPr>
          <w:sz w:val="20"/>
        </w:rPr>
        <w:t>porušení</w:t>
      </w:r>
      <w:r>
        <w:rPr>
          <w:spacing w:val="-6"/>
          <w:sz w:val="20"/>
        </w:rPr>
        <w:t> </w:t>
      </w:r>
      <w:r>
        <w:rPr>
          <w:sz w:val="20"/>
        </w:rPr>
        <w:t>základních</w:t>
      </w:r>
      <w:r>
        <w:rPr>
          <w:spacing w:val="-5"/>
          <w:sz w:val="20"/>
        </w:rPr>
        <w:t> </w:t>
      </w:r>
      <w:r>
        <w:rPr>
          <w:sz w:val="20"/>
        </w:rPr>
        <w:t>zásad</w:t>
      </w:r>
      <w:r>
        <w:rPr>
          <w:spacing w:val="-6"/>
          <w:sz w:val="20"/>
        </w:rPr>
        <w:t> </w:t>
      </w:r>
      <w:r>
        <w:rPr>
          <w:sz w:val="20"/>
        </w:rPr>
        <w:t>zadávání</w:t>
      </w:r>
      <w:r>
        <w:rPr>
          <w:spacing w:val="-4"/>
          <w:sz w:val="20"/>
        </w:rPr>
        <w:t> </w:t>
      </w:r>
      <w:r>
        <w:rPr>
          <w:sz w:val="20"/>
        </w:rPr>
        <w:t>veřejných</w:t>
      </w:r>
      <w:r>
        <w:rPr>
          <w:spacing w:val="-5"/>
          <w:sz w:val="20"/>
        </w:rPr>
        <w:t> </w:t>
      </w:r>
      <w:r>
        <w:rPr>
          <w:sz w:val="20"/>
        </w:rPr>
        <w:t>zakázek</w:t>
      </w:r>
      <w:r>
        <w:rPr>
          <w:spacing w:val="-4"/>
          <w:sz w:val="20"/>
        </w:rPr>
        <w:t> </w:t>
      </w:r>
      <w:r>
        <w:rPr>
          <w:sz w:val="20"/>
        </w:rPr>
        <w:t>a</w:t>
      </w:r>
      <w:r>
        <w:rPr>
          <w:spacing w:val="-6"/>
          <w:sz w:val="20"/>
        </w:rPr>
        <w:t> </w:t>
      </w:r>
      <w:r>
        <w:rPr>
          <w:sz w:val="20"/>
        </w:rPr>
        <w:t>z hlediska míry porušení principů hospodárnosti, efektivity a účelnosti při vynakládání veřejných prostředků. Porušení je nutno považovat za závažné především v případech, kdy v jeho důsledku došlo k</w:t>
      </w:r>
      <w:r>
        <w:rPr>
          <w:spacing w:val="-3"/>
          <w:sz w:val="20"/>
        </w:rPr>
        <w:t> </w:t>
      </w:r>
      <w:r>
        <w:rPr>
          <w:sz w:val="20"/>
        </w:rPr>
        <w:t>odrazení potenciálních dodavatelů od účasti ve výběrovém/zadávacím řízení nebo k</w:t>
      </w:r>
      <w:r>
        <w:rPr>
          <w:spacing w:val="-1"/>
          <w:sz w:val="20"/>
        </w:rPr>
        <w:t> </w:t>
      </w:r>
      <w:r>
        <w:rPr>
          <w:sz w:val="20"/>
        </w:rPr>
        <w:t>zadání veřejné zakázky jinému dodavateli, než kterému měla být zadána.</w:t>
      </w:r>
    </w:p>
    <w:p>
      <w:pPr>
        <w:pStyle w:val="ListParagraph"/>
        <w:numPr>
          <w:ilvl w:val="0"/>
          <w:numId w:val="8"/>
        </w:numPr>
        <w:tabs>
          <w:tab w:pos="526" w:val="left" w:leader="none"/>
        </w:tabs>
        <w:spacing w:line="264" w:lineRule="auto" w:before="119" w:after="0"/>
        <w:ind w:left="525" w:right="119" w:hanging="425"/>
        <w:jc w:val="both"/>
        <w:rPr>
          <w:sz w:val="20"/>
        </w:rPr>
      </w:pPr>
      <w:r>
        <w:rPr>
          <w:sz w:val="20"/>
        </w:rPr>
        <w:t>V</w:t>
      </w:r>
      <w:r>
        <w:rPr>
          <w:spacing w:val="-2"/>
          <w:sz w:val="20"/>
        </w:rPr>
        <w:t> </w:t>
      </w:r>
      <w:r>
        <w:rPr>
          <w:sz w:val="20"/>
        </w:rPr>
        <w:t>případě,</w:t>
      </w:r>
      <w:r>
        <w:rPr>
          <w:spacing w:val="13"/>
          <w:sz w:val="20"/>
        </w:rPr>
        <w:t> </w:t>
      </w:r>
      <w:r>
        <w:rPr>
          <w:sz w:val="20"/>
        </w:rPr>
        <w:t>že bude identifikováno</w:t>
      </w:r>
      <w:r>
        <w:rPr>
          <w:spacing w:val="13"/>
          <w:sz w:val="20"/>
        </w:rPr>
        <w:t> </w:t>
      </w:r>
      <w:r>
        <w:rPr>
          <w:sz w:val="20"/>
        </w:rPr>
        <w:t>porušení,</w:t>
      </w:r>
      <w:r>
        <w:rPr>
          <w:spacing w:val="12"/>
          <w:sz w:val="20"/>
        </w:rPr>
        <w:t> </w:t>
      </w:r>
      <w:r>
        <w:rPr>
          <w:sz w:val="20"/>
        </w:rPr>
        <w:t>které</w:t>
      </w:r>
      <w:r>
        <w:rPr>
          <w:spacing w:val="12"/>
          <w:sz w:val="20"/>
        </w:rPr>
        <w:t> </w:t>
      </w:r>
      <w:r>
        <w:rPr>
          <w:sz w:val="20"/>
        </w:rPr>
        <w:t>nelze podřadit</w:t>
      </w:r>
      <w:r>
        <w:rPr>
          <w:spacing w:val="12"/>
          <w:sz w:val="20"/>
        </w:rPr>
        <w:t> </w:t>
      </w:r>
      <w:r>
        <w:rPr>
          <w:sz w:val="20"/>
        </w:rPr>
        <w:t>pod</w:t>
      </w:r>
      <w:r>
        <w:rPr>
          <w:spacing w:val="13"/>
          <w:sz w:val="20"/>
        </w:rPr>
        <w:t> </w:t>
      </w:r>
      <w:r>
        <w:rPr>
          <w:sz w:val="20"/>
        </w:rPr>
        <w:t>konkrétní</w:t>
      </w:r>
      <w:r>
        <w:rPr>
          <w:spacing w:val="14"/>
          <w:sz w:val="20"/>
        </w:rPr>
        <w:t> </w:t>
      </w:r>
      <w:r>
        <w:rPr>
          <w:sz w:val="20"/>
        </w:rPr>
        <w:t>typ</w:t>
      </w:r>
      <w:r>
        <w:rPr>
          <w:spacing w:val="13"/>
          <w:sz w:val="20"/>
        </w:rPr>
        <w:t> </w:t>
      </w:r>
      <w:r>
        <w:rPr>
          <w:sz w:val="20"/>
        </w:rPr>
        <w:t>porušení</w:t>
      </w:r>
      <w:r>
        <w:rPr>
          <w:spacing w:val="12"/>
          <w:sz w:val="20"/>
        </w:rPr>
        <w:t> </w:t>
      </w:r>
      <w:r>
        <w:rPr>
          <w:sz w:val="20"/>
        </w:rPr>
        <w:t>uvedený v tabulce níže, bude stanovena finanční oprava dle zásady přiměřenosti.</w:t>
      </w:r>
    </w:p>
    <w:p>
      <w:pPr>
        <w:spacing w:after="0" w:line="264" w:lineRule="auto"/>
        <w:jc w:val="both"/>
        <w:rPr>
          <w:sz w:val="20"/>
        </w:rPr>
        <w:sectPr>
          <w:pgSz w:w="12240" w:h="15840"/>
          <w:pgMar w:header="0" w:footer="1460" w:top="106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5"/>
                <w:sz w:val="20"/>
              </w:rPr>
              <w:t> </w:t>
            </w:r>
            <w:r>
              <w:rPr>
                <w:b/>
                <w:spacing w:val="-2"/>
                <w:sz w:val="20"/>
              </w:rPr>
              <w:t>opravy</w:t>
            </w:r>
          </w:p>
        </w:tc>
      </w:tr>
      <w:tr>
        <w:trPr>
          <w:trHeight w:val="520" w:hRule="atLeast"/>
        </w:trPr>
        <w:tc>
          <w:tcPr>
            <w:tcW w:w="492" w:type="dxa"/>
            <w:vMerge w:val="restart"/>
            <w:tcBorders>
              <w:bottom w:val="single" w:sz="2" w:space="0" w:color="000000"/>
              <w:right w:val="single" w:sz="2" w:space="0" w:color="000000"/>
            </w:tcBorders>
          </w:tcPr>
          <w:p>
            <w:pPr>
              <w:pStyle w:val="TableParagraph"/>
              <w:spacing w:before="115"/>
              <w:ind w:left="169"/>
              <w:rPr>
                <w:sz w:val="20"/>
              </w:rPr>
            </w:pPr>
            <w:r>
              <w:rPr>
                <w:spacing w:val="-5"/>
                <w:sz w:val="20"/>
              </w:rPr>
              <w:t>1.</w:t>
            </w:r>
          </w:p>
        </w:tc>
        <w:tc>
          <w:tcPr>
            <w:tcW w:w="2211" w:type="dxa"/>
            <w:vMerge w:val="restart"/>
            <w:tcBorders>
              <w:left w:val="single" w:sz="2" w:space="0" w:color="000000"/>
              <w:bottom w:val="single" w:sz="2" w:space="0" w:color="000000"/>
              <w:right w:val="single" w:sz="2" w:space="0" w:color="000000"/>
            </w:tcBorders>
          </w:tcPr>
          <w:p>
            <w:pPr>
              <w:pStyle w:val="TableParagraph"/>
              <w:spacing w:before="115"/>
              <w:rPr>
                <w:sz w:val="20"/>
              </w:rPr>
            </w:pPr>
            <w:r>
              <w:rPr>
                <w:spacing w:val="-2"/>
                <w:sz w:val="20"/>
              </w:rPr>
              <w:t>Nedodržení</w:t>
            </w:r>
          </w:p>
          <w:p>
            <w:pPr>
              <w:pStyle w:val="TableParagraph"/>
              <w:spacing w:line="264" w:lineRule="auto" w:before="27"/>
              <w:ind w:right="519"/>
              <w:rPr>
                <w:sz w:val="20"/>
              </w:rPr>
            </w:pPr>
            <w:r>
              <w:rPr>
                <w:spacing w:val="-2"/>
                <w:sz w:val="20"/>
              </w:rPr>
              <w:t>požadovaného </w:t>
            </w:r>
            <w:r>
              <w:rPr>
                <w:sz w:val="20"/>
              </w:rPr>
              <w:t>způsobu</w:t>
            </w:r>
            <w:r>
              <w:rPr>
                <w:spacing w:val="-8"/>
                <w:sz w:val="20"/>
              </w:rPr>
              <w:t> </w:t>
            </w:r>
            <w:r>
              <w:rPr>
                <w:sz w:val="20"/>
              </w:rPr>
              <w:t>zahájení </w:t>
            </w:r>
            <w:r>
              <w:rPr>
                <w:spacing w:val="-2"/>
                <w:sz w:val="20"/>
              </w:rPr>
              <w:t>zadávacího/ </w:t>
            </w:r>
            <w:r>
              <w:rPr>
                <w:sz w:val="20"/>
              </w:rPr>
              <w:t>výběrového</w:t>
            </w:r>
            <w:r>
              <w:rPr>
                <w:spacing w:val="-14"/>
                <w:sz w:val="20"/>
              </w:rPr>
              <w:t> </w:t>
            </w:r>
            <w:r>
              <w:rPr>
                <w:sz w:val="20"/>
              </w:rPr>
              <w:t>řízení</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115"/>
              <w:ind w:right="129"/>
              <w:rPr>
                <w:sz w:val="20"/>
              </w:rPr>
            </w:pPr>
            <w:r>
              <w:rPr>
                <w:sz w:val="20"/>
              </w:rPr>
              <w:t>Zadavatel</w:t>
            </w:r>
            <w:r>
              <w:rPr>
                <w:spacing w:val="-14"/>
                <w:sz w:val="20"/>
              </w:rPr>
              <w:t> </w:t>
            </w:r>
            <w:r>
              <w:rPr>
                <w:sz w:val="20"/>
              </w:rPr>
              <w:t>zadal</w:t>
            </w:r>
            <w:r>
              <w:rPr>
                <w:spacing w:val="-14"/>
                <w:sz w:val="20"/>
              </w:rPr>
              <w:t> </w:t>
            </w:r>
            <w:r>
              <w:rPr>
                <w:sz w:val="20"/>
              </w:rPr>
              <w:t>veřejnou</w:t>
            </w:r>
            <w:r>
              <w:rPr>
                <w:spacing w:val="-14"/>
                <w:sz w:val="20"/>
              </w:rPr>
              <w:t> </w:t>
            </w:r>
            <w:r>
              <w:rPr>
                <w:sz w:val="20"/>
              </w:rPr>
              <w:t>zakázku, aniž by zahájil zadávací řízení</w:t>
            </w:r>
          </w:p>
          <w:p>
            <w:pPr>
              <w:pStyle w:val="TableParagraph"/>
              <w:spacing w:before="0"/>
              <w:rPr>
                <w:sz w:val="20"/>
              </w:rPr>
            </w:pPr>
            <w:r>
              <w:rPr>
                <w:sz w:val="20"/>
              </w:rPr>
              <w:t>v</w:t>
            </w:r>
            <w:r>
              <w:rPr>
                <w:spacing w:val="-5"/>
                <w:sz w:val="20"/>
              </w:rPr>
              <w:t> </w:t>
            </w:r>
            <w:r>
              <w:rPr>
                <w:sz w:val="20"/>
              </w:rPr>
              <w:t>souladu</w:t>
            </w:r>
            <w:r>
              <w:rPr>
                <w:spacing w:val="-4"/>
                <w:sz w:val="20"/>
              </w:rPr>
              <w:t> </w:t>
            </w:r>
            <w:r>
              <w:rPr>
                <w:sz w:val="20"/>
              </w:rPr>
              <w:t>se</w:t>
            </w:r>
            <w:r>
              <w:rPr>
                <w:spacing w:val="-6"/>
                <w:sz w:val="20"/>
              </w:rPr>
              <w:t> </w:t>
            </w:r>
            <w:r>
              <w:rPr>
                <w:spacing w:val="-2"/>
                <w:sz w:val="20"/>
              </w:rPr>
              <w:t>zákonem</w:t>
            </w:r>
          </w:p>
        </w:tc>
        <w:tc>
          <w:tcPr>
            <w:tcW w:w="3188" w:type="dxa"/>
            <w:tcBorders>
              <w:left w:val="single" w:sz="2" w:space="0" w:color="000000"/>
              <w:bottom w:val="single" w:sz="2" w:space="0" w:color="000000"/>
            </w:tcBorders>
          </w:tcPr>
          <w:p>
            <w:pPr>
              <w:pStyle w:val="TableParagraph"/>
              <w:spacing w:before="115"/>
              <w:ind w:left="105"/>
              <w:rPr>
                <w:sz w:val="20"/>
              </w:rPr>
            </w:pPr>
            <w:r>
              <w:rPr>
                <w:sz w:val="20"/>
              </w:rPr>
              <w:t>100</w:t>
            </w:r>
            <w:r>
              <w:rPr>
                <w:spacing w:val="-3"/>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3"/>
              <w:jc w:val="both"/>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0"/>
              <w:ind w:left="105" w:right="693"/>
              <w:jc w:val="both"/>
              <w:rPr>
                <w:sz w:val="20"/>
              </w:rPr>
            </w:pPr>
            <w:r>
              <w:rPr>
                <w:sz w:val="20"/>
              </w:rPr>
              <w:t>potenciálním</w:t>
            </w:r>
            <w:r>
              <w:rPr>
                <w:spacing w:val="-14"/>
                <w:sz w:val="20"/>
              </w:rPr>
              <w:t> </w:t>
            </w:r>
            <w:r>
              <w:rPr>
                <w:sz w:val="20"/>
              </w:rPr>
              <w:t>dodavatelům přístup</w:t>
            </w:r>
            <w:r>
              <w:rPr>
                <w:spacing w:val="-6"/>
                <w:sz w:val="20"/>
              </w:rPr>
              <w:t> </w:t>
            </w:r>
            <w:r>
              <w:rPr>
                <w:sz w:val="20"/>
              </w:rPr>
              <w:t>k</w:t>
            </w:r>
            <w:r>
              <w:rPr>
                <w:spacing w:val="-6"/>
                <w:sz w:val="20"/>
              </w:rPr>
              <w:t> </w:t>
            </w:r>
            <w:r>
              <w:rPr>
                <w:sz w:val="20"/>
              </w:rPr>
              <w:t>zadávané</w:t>
            </w:r>
            <w:r>
              <w:rPr>
                <w:spacing w:val="-7"/>
                <w:sz w:val="20"/>
              </w:rPr>
              <w:t> </w:t>
            </w:r>
            <w:r>
              <w:rPr>
                <w:sz w:val="20"/>
              </w:rPr>
              <w:t>veřejné </w:t>
            </w:r>
            <w:r>
              <w:rPr>
                <w:spacing w:val="-2"/>
                <w:sz w:val="20"/>
              </w:rPr>
              <w:t>zakázce</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Neoprávněné</w:t>
            </w:r>
          </w:p>
          <w:p>
            <w:pPr>
              <w:pStyle w:val="TableParagraph"/>
              <w:spacing w:line="264" w:lineRule="auto" w:before="26"/>
              <w:ind w:right="344"/>
              <w:rPr>
                <w:sz w:val="20"/>
              </w:rPr>
            </w:pPr>
            <w:r>
              <w:rPr>
                <w:sz w:val="20"/>
              </w:rPr>
              <w:t>rozdělení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6"/>
              <w:jc w:val="both"/>
              <w:rPr>
                <w:sz w:val="20"/>
              </w:rPr>
            </w:pPr>
            <w:r>
              <w:rPr>
                <w:sz w:val="20"/>
              </w:rPr>
              <w:t>Zadavatel</w:t>
            </w:r>
            <w:r>
              <w:rPr>
                <w:spacing w:val="-2"/>
                <w:sz w:val="20"/>
              </w:rPr>
              <w:t> </w:t>
            </w:r>
            <w:r>
              <w:rPr>
                <w:sz w:val="20"/>
              </w:rPr>
              <w:t>rozdělil</w:t>
            </w:r>
            <w:r>
              <w:rPr>
                <w:spacing w:val="-2"/>
                <w:sz w:val="20"/>
              </w:rPr>
              <w:t> </w:t>
            </w:r>
            <w:r>
              <w:rPr>
                <w:sz w:val="20"/>
              </w:rPr>
              <w:t>předmět veřejné zakázky</w:t>
            </w:r>
            <w:r>
              <w:rPr>
                <w:spacing w:val="-8"/>
                <w:sz w:val="20"/>
              </w:rPr>
              <w:t> </w:t>
            </w:r>
            <w:r>
              <w:rPr>
                <w:sz w:val="20"/>
              </w:rPr>
              <w:t>tak,</w:t>
            </w:r>
            <w:r>
              <w:rPr>
                <w:spacing w:val="-8"/>
                <w:sz w:val="20"/>
              </w:rPr>
              <w:t> </w:t>
            </w:r>
            <w:r>
              <w:rPr>
                <w:sz w:val="20"/>
              </w:rPr>
              <w:t>že</w:t>
            </w:r>
            <w:r>
              <w:rPr>
                <w:spacing w:val="-8"/>
                <w:sz w:val="20"/>
              </w:rPr>
              <w:t> </w:t>
            </w:r>
            <w:r>
              <w:rPr>
                <w:sz w:val="20"/>
              </w:rPr>
              <w:t>tím</w:t>
            </w:r>
            <w:r>
              <w:rPr>
                <w:spacing w:val="-9"/>
                <w:sz w:val="20"/>
              </w:rPr>
              <w:t> </w:t>
            </w:r>
            <w:r>
              <w:rPr>
                <w:sz w:val="20"/>
              </w:rPr>
              <w:t>došlo</w:t>
            </w:r>
            <w:r>
              <w:rPr>
                <w:spacing w:val="-7"/>
                <w:sz w:val="20"/>
              </w:rPr>
              <w:t> </w:t>
            </w:r>
            <w:r>
              <w:rPr>
                <w:sz w:val="20"/>
              </w:rPr>
              <w:t>ke</w:t>
            </w:r>
            <w:r>
              <w:rPr>
                <w:spacing w:val="-6"/>
                <w:sz w:val="20"/>
              </w:rPr>
              <w:t> </w:t>
            </w:r>
            <w:r>
              <w:rPr>
                <w:sz w:val="20"/>
              </w:rPr>
              <w:t>snížení předpokládané hodnoty pod</w:t>
            </w:r>
          </w:p>
          <w:p>
            <w:pPr>
              <w:pStyle w:val="TableParagraph"/>
              <w:spacing w:line="264" w:lineRule="exact" w:before="0"/>
              <w:jc w:val="both"/>
              <w:rPr>
                <w:sz w:val="20"/>
              </w:rPr>
            </w:pPr>
            <w:r>
              <w:rPr>
                <w:sz w:val="20"/>
              </w:rPr>
              <w:t>finanční</w:t>
            </w:r>
            <w:r>
              <w:rPr>
                <w:spacing w:val="-7"/>
                <w:sz w:val="20"/>
              </w:rPr>
              <w:t> </w:t>
            </w:r>
            <w:r>
              <w:rPr>
                <w:sz w:val="20"/>
              </w:rPr>
              <w:t>limity</w:t>
            </w:r>
            <w:r>
              <w:rPr>
                <w:spacing w:val="-7"/>
                <w:sz w:val="20"/>
              </w:rPr>
              <w:t> </w:t>
            </w:r>
            <w:r>
              <w:rPr>
                <w:sz w:val="20"/>
              </w:rPr>
              <w:t>stanovené</w:t>
            </w:r>
            <w:r>
              <w:rPr>
                <w:spacing w:val="-7"/>
                <w:sz w:val="20"/>
              </w:rPr>
              <w:t> </w:t>
            </w:r>
            <w:r>
              <w:rPr>
                <w:sz w:val="20"/>
              </w:rPr>
              <w:t>v</w:t>
            </w:r>
            <w:r>
              <w:rPr>
                <w:spacing w:val="-3"/>
                <w:sz w:val="20"/>
              </w:rPr>
              <w:t> </w:t>
            </w:r>
            <w:r>
              <w:rPr>
                <w:spacing w:val="-2"/>
                <w:sz w:val="20"/>
              </w:rPr>
              <w:t>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69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101"/>
              <w:jc w:val="both"/>
              <w:rPr>
                <w:sz w:val="20"/>
              </w:rPr>
            </w:pPr>
            <w:r>
              <w:rPr>
                <w:sz w:val="20"/>
              </w:rPr>
              <w:t>25</w:t>
            </w:r>
            <w:r>
              <w:rPr>
                <w:spacing w:val="-6"/>
                <w:sz w:val="20"/>
              </w:rPr>
              <w:t> </w:t>
            </w:r>
            <w:r>
              <w:rPr>
                <w:sz w:val="20"/>
              </w:rPr>
              <w:t>%,</w:t>
            </w:r>
            <w:r>
              <w:rPr>
                <w:spacing w:val="-6"/>
                <w:sz w:val="20"/>
              </w:rPr>
              <w:t> </w:t>
            </w:r>
            <w:r>
              <w:rPr>
                <w:sz w:val="20"/>
              </w:rPr>
              <w:t>pokud</w:t>
            </w:r>
            <w:r>
              <w:rPr>
                <w:spacing w:val="-5"/>
                <w:sz w:val="20"/>
              </w:rPr>
              <w:t> </w:t>
            </w:r>
            <w:r>
              <w:rPr>
                <w:sz w:val="20"/>
              </w:rPr>
              <w:t>byla</w:t>
            </w:r>
            <w:r>
              <w:rPr>
                <w:spacing w:val="-7"/>
                <w:sz w:val="20"/>
              </w:rPr>
              <w:t> </w:t>
            </w:r>
            <w:r>
              <w:rPr>
                <w:sz w:val="20"/>
              </w:rPr>
              <w:t>dodržena</w:t>
            </w:r>
            <w:r>
              <w:rPr>
                <w:spacing w:val="-5"/>
                <w:sz w:val="20"/>
              </w:rPr>
              <w:t> </w:t>
            </w:r>
            <w:r>
              <w:rPr>
                <w:sz w:val="20"/>
              </w:rPr>
              <w:t>určitá</w:t>
            </w:r>
            <w:r>
              <w:rPr>
                <w:sz w:val="20"/>
              </w:rPr>
              <w:t> míra uveřejnění, která umožnila</w:t>
            </w:r>
          </w:p>
          <w:p>
            <w:pPr>
              <w:pStyle w:val="TableParagraph"/>
              <w:spacing w:line="264" w:lineRule="auto" w:before="1"/>
              <w:ind w:left="105" w:right="694"/>
              <w:jc w:val="both"/>
              <w:rPr>
                <w:sz w:val="20"/>
              </w:rPr>
            </w:pPr>
            <w:r>
              <w:rPr>
                <w:sz w:val="20"/>
              </w:rPr>
              <w:t>potenciálním</w:t>
            </w:r>
            <w:r>
              <w:rPr>
                <w:spacing w:val="-14"/>
                <w:sz w:val="20"/>
              </w:rPr>
              <w:t> </w:t>
            </w:r>
            <w:r>
              <w:rPr>
                <w:sz w:val="20"/>
              </w:rPr>
              <w:t>dodavatelům přístup</w:t>
            </w:r>
            <w:r>
              <w:rPr>
                <w:spacing w:val="-7"/>
                <w:sz w:val="20"/>
              </w:rPr>
              <w:t> </w:t>
            </w:r>
            <w:r>
              <w:rPr>
                <w:sz w:val="20"/>
              </w:rPr>
              <w:t>k</w:t>
            </w:r>
            <w:r>
              <w:rPr>
                <w:spacing w:val="-7"/>
                <w:sz w:val="20"/>
              </w:rPr>
              <w:t> </w:t>
            </w:r>
            <w:r>
              <w:rPr>
                <w:sz w:val="20"/>
              </w:rPr>
              <w:t>zadávané</w:t>
            </w:r>
            <w:r>
              <w:rPr>
                <w:spacing w:val="-7"/>
                <w:sz w:val="20"/>
              </w:rPr>
              <w:t> </w:t>
            </w:r>
            <w:r>
              <w:rPr>
                <w:sz w:val="20"/>
              </w:rPr>
              <w:t>veřejné </w:t>
            </w:r>
            <w:r>
              <w:rPr>
                <w:spacing w:val="-2"/>
                <w:sz w:val="20"/>
              </w:rPr>
              <w:t>zakázce</w:t>
            </w:r>
          </w:p>
        </w:tc>
      </w:tr>
      <w:tr>
        <w:trPr>
          <w:trHeight w:val="1103"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Nedodržení</w:t>
            </w:r>
            <w:r>
              <w:rPr>
                <w:spacing w:val="-3"/>
                <w:sz w:val="20"/>
              </w:rPr>
              <w:t> </w:t>
            </w:r>
            <w:r>
              <w:rPr>
                <w:sz w:val="20"/>
              </w:rPr>
              <w:t>minimální délky</w:t>
            </w:r>
            <w:r>
              <w:rPr>
                <w:spacing w:val="-14"/>
                <w:sz w:val="20"/>
              </w:rPr>
              <w:t> </w:t>
            </w:r>
            <w:r>
              <w:rPr>
                <w:sz w:val="20"/>
              </w:rPr>
              <w:t>lhůty</w:t>
            </w:r>
            <w:r>
              <w:rPr>
                <w:spacing w:val="-14"/>
                <w:sz w:val="20"/>
              </w:rPr>
              <w:t> </w:t>
            </w:r>
            <w:r>
              <w:rPr>
                <w:sz w:val="20"/>
              </w:rPr>
              <w:t>pro</w:t>
            </w:r>
            <w:r>
              <w:rPr>
                <w:spacing w:val="-12"/>
                <w:sz w:val="20"/>
              </w:rPr>
              <w:t> </w:t>
            </w:r>
            <w:r>
              <w:rPr>
                <w:sz w:val="20"/>
              </w:rPr>
              <w:t>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 stanovil lhůtu pro podání nabídek,</w:t>
            </w:r>
            <w:r>
              <w:rPr>
                <w:spacing w:val="-14"/>
                <w:sz w:val="20"/>
              </w:rPr>
              <w:t> </w:t>
            </w:r>
            <w:r>
              <w:rPr>
                <w:sz w:val="20"/>
              </w:rPr>
              <w:t>předběžných</w:t>
            </w:r>
            <w:r>
              <w:rPr>
                <w:spacing w:val="-14"/>
                <w:sz w:val="20"/>
              </w:rPr>
              <w:t> </w:t>
            </w:r>
            <w:r>
              <w:rPr>
                <w:sz w:val="20"/>
              </w:rPr>
              <w:t>nabídek</w:t>
            </w:r>
            <w:r>
              <w:rPr>
                <w:spacing w:val="-14"/>
                <w:sz w:val="20"/>
              </w:rPr>
              <w:t> </w:t>
            </w:r>
            <w:r>
              <w:rPr>
                <w:sz w:val="20"/>
              </w:rPr>
              <w:t>nebo žádostí o účast tak, že jejich délka</w:t>
            </w:r>
          </w:p>
          <w:p>
            <w:pPr>
              <w:pStyle w:val="TableParagraph"/>
              <w:spacing w:line="261" w:lineRule="auto" w:before="0"/>
              <w:ind w:right="129"/>
              <w:rPr>
                <w:sz w:val="20"/>
              </w:rPr>
            </w:pPr>
            <w:r>
              <w:rPr>
                <w:sz w:val="20"/>
              </w:rPr>
              <w:t>nedosahovala</w:t>
            </w:r>
            <w:r>
              <w:rPr>
                <w:spacing w:val="-14"/>
                <w:sz w:val="20"/>
              </w:rPr>
              <w:t> </w:t>
            </w:r>
            <w:r>
              <w:rPr>
                <w:sz w:val="20"/>
              </w:rPr>
              <w:t>minimálních</w:t>
            </w:r>
            <w:r>
              <w:rPr>
                <w:spacing w:val="-14"/>
                <w:sz w:val="20"/>
              </w:rPr>
              <w:t> </w:t>
            </w:r>
            <w:r>
              <w:rPr>
                <w:sz w:val="20"/>
              </w:rPr>
              <w:t>lhůt stanovených v zákoně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50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4"/>
                <w:sz w:val="20"/>
              </w:rPr>
              <w:t> </w:t>
            </w:r>
            <w:r>
              <w:rPr>
                <w:sz w:val="20"/>
              </w:rPr>
              <w:t>je</w:t>
            </w:r>
            <w:r>
              <w:rPr>
                <w:spacing w:val="-6"/>
                <w:sz w:val="20"/>
              </w:rPr>
              <w:t> </w:t>
            </w:r>
            <w:r>
              <w:rPr>
                <w:sz w:val="20"/>
              </w:rPr>
              <w:t>zkrácení</w:t>
            </w:r>
            <w:r>
              <w:rPr>
                <w:spacing w:val="-5"/>
                <w:sz w:val="20"/>
              </w:rPr>
              <w:t> </w:t>
            </w:r>
            <w:r>
              <w:rPr>
                <w:spacing w:val="-4"/>
                <w:sz w:val="20"/>
              </w:rPr>
              <w:t>vyšší</w:t>
            </w:r>
          </w:p>
          <w:p>
            <w:pPr>
              <w:pStyle w:val="TableParagraph"/>
              <w:spacing w:line="264" w:lineRule="auto" w:before="26"/>
              <w:ind w:left="105"/>
              <w:rPr>
                <w:sz w:val="20"/>
              </w:rPr>
            </w:pPr>
            <w:r>
              <w:rPr>
                <w:sz w:val="20"/>
              </w:rPr>
              <w:t>nebo</w:t>
            </w:r>
            <w:r>
              <w:rPr>
                <w:spacing w:val="-6"/>
                <w:sz w:val="20"/>
              </w:rPr>
              <w:t> </w:t>
            </w:r>
            <w:r>
              <w:rPr>
                <w:sz w:val="20"/>
              </w:rPr>
              <w:t>rovno</w:t>
            </w:r>
            <w:r>
              <w:rPr>
                <w:spacing w:val="-7"/>
                <w:sz w:val="20"/>
              </w:rPr>
              <w:t> </w:t>
            </w:r>
            <w:r>
              <w:rPr>
                <w:sz w:val="20"/>
              </w:rPr>
              <w:t>30</w:t>
            </w:r>
            <w:r>
              <w:rPr>
                <w:spacing w:val="-7"/>
                <w:sz w:val="20"/>
              </w:rPr>
              <w:t> </w:t>
            </w:r>
            <w:r>
              <w:rPr>
                <w:sz w:val="20"/>
              </w:rPr>
              <w:t>%</w:t>
            </w:r>
            <w:r>
              <w:rPr>
                <w:spacing w:val="-7"/>
                <w:sz w:val="20"/>
              </w:rPr>
              <w:t> </w:t>
            </w:r>
            <w:r>
              <w:rPr>
                <w:sz w:val="20"/>
              </w:rPr>
              <w:t>délky</w:t>
            </w:r>
            <w:r>
              <w:rPr>
                <w:spacing w:val="-5"/>
                <w:sz w:val="20"/>
              </w:rPr>
              <w:t> </w:t>
            </w:r>
            <w:r>
              <w:rPr>
                <w:sz w:val="20"/>
              </w:rPr>
              <w:t>minimální </w:t>
            </w:r>
            <w:r>
              <w:rPr>
                <w:spacing w:val="-2"/>
                <w:sz w:val="20"/>
              </w:rPr>
              <w:t>lhůty</w:t>
            </w:r>
          </w:p>
        </w:tc>
      </w:tr>
      <w:tr>
        <w:trPr>
          <w:trHeight w:val="110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ight="804"/>
              <w:jc w:val="both"/>
              <w:rPr>
                <w:sz w:val="20"/>
              </w:rPr>
            </w:pPr>
            <w:r>
              <w:rPr>
                <w:sz w:val="20"/>
              </w:rPr>
              <w:t>2</w:t>
            </w:r>
            <w:r>
              <w:rPr>
                <w:spacing w:val="-5"/>
                <w:sz w:val="20"/>
              </w:rPr>
              <w:t> </w:t>
            </w:r>
            <w:r>
              <w:rPr>
                <w:sz w:val="20"/>
              </w:rPr>
              <w:t>%</w:t>
            </w:r>
            <w:r>
              <w:rPr>
                <w:spacing w:val="-5"/>
                <w:sz w:val="20"/>
              </w:rPr>
              <w:t> </w:t>
            </w:r>
            <w:r>
              <w:rPr>
                <w:sz w:val="20"/>
              </w:rPr>
              <w:t>až</w:t>
            </w:r>
            <w:r>
              <w:rPr>
                <w:spacing w:val="-5"/>
                <w:sz w:val="20"/>
              </w:rPr>
              <w:t> </w:t>
            </w:r>
            <w:r>
              <w:rPr>
                <w:sz w:val="20"/>
              </w:rPr>
              <w:t>5</w:t>
            </w:r>
            <w:r>
              <w:rPr>
                <w:spacing w:val="-5"/>
                <w:sz w:val="20"/>
              </w:rPr>
              <w:t> </w:t>
            </w:r>
            <w:r>
              <w:rPr>
                <w:sz w:val="20"/>
              </w:rPr>
              <w:t>%</w:t>
            </w:r>
            <w:r>
              <w:rPr>
                <w:spacing w:val="-5"/>
                <w:sz w:val="20"/>
              </w:rPr>
              <w:t> </w:t>
            </w:r>
            <w:r>
              <w:rPr>
                <w:sz w:val="20"/>
              </w:rPr>
              <w:t>dle</w:t>
            </w:r>
            <w:r>
              <w:rPr>
                <w:spacing w:val="-5"/>
                <w:sz w:val="20"/>
              </w:rPr>
              <w:t> </w:t>
            </w:r>
            <w:r>
              <w:rPr>
                <w:sz w:val="20"/>
              </w:rPr>
              <w:t>závažnosti porušení</w:t>
            </w:r>
            <w:r>
              <w:rPr>
                <w:spacing w:val="-11"/>
                <w:sz w:val="20"/>
              </w:rPr>
              <w:t> </w:t>
            </w:r>
            <w:r>
              <w:rPr>
                <w:sz w:val="20"/>
              </w:rPr>
              <w:t>v</w:t>
            </w:r>
            <w:r>
              <w:rPr>
                <w:spacing w:val="-9"/>
                <w:sz w:val="20"/>
              </w:rPr>
              <w:t> </w:t>
            </w:r>
            <w:r>
              <w:rPr>
                <w:sz w:val="20"/>
              </w:rPr>
              <w:t>případě</w:t>
            </w:r>
            <w:r>
              <w:rPr>
                <w:spacing w:val="-11"/>
                <w:sz w:val="20"/>
              </w:rPr>
              <w:t> </w:t>
            </w:r>
            <w:r>
              <w:rPr>
                <w:sz w:val="20"/>
              </w:rPr>
              <w:t>jiného </w:t>
            </w:r>
            <w:r>
              <w:rPr>
                <w:spacing w:val="-2"/>
                <w:sz w:val="20"/>
              </w:rPr>
              <w:t>zkrácení</w:t>
            </w:r>
          </w:p>
        </w:tc>
      </w:tr>
      <w:tr>
        <w:trPr>
          <w:trHeight w:val="1396"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95"/>
              <w:rPr>
                <w:sz w:val="20"/>
              </w:rPr>
            </w:pPr>
            <w:r>
              <w:rPr>
                <w:sz w:val="20"/>
              </w:rPr>
              <w:t>Nedostatečná doba pro</w:t>
            </w:r>
            <w:r>
              <w:rPr>
                <w:spacing w:val="-14"/>
                <w:sz w:val="20"/>
              </w:rPr>
              <w:t> </w:t>
            </w:r>
            <w:r>
              <w:rPr>
                <w:sz w:val="20"/>
              </w:rPr>
              <w:t>opatření</w:t>
            </w:r>
            <w:r>
              <w:rPr>
                <w:spacing w:val="-14"/>
                <w:sz w:val="20"/>
              </w:rPr>
              <w:t> </w:t>
            </w:r>
            <w:r>
              <w:rPr>
                <w:sz w:val="20"/>
              </w:rPr>
              <w:t>zadávací </w:t>
            </w:r>
            <w:r>
              <w:rPr>
                <w:spacing w:val="-2"/>
                <w:sz w:val="20"/>
              </w:rPr>
              <w:t>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Jestliže</w:t>
            </w:r>
            <w:r>
              <w:rPr>
                <w:spacing w:val="-14"/>
                <w:sz w:val="20"/>
              </w:rPr>
              <w:t> </w:t>
            </w:r>
            <w:r>
              <w:rPr>
                <w:sz w:val="20"/>
              </w:rPr>
              <w:t>zadávací</w:t>
            </w:r>
            <w:r>
              <w:rPr>
                <w:spacing w:val="-14"/>
                <w:sz w:val="20"/>
              </w:rPr>
              <w:t> </w:t>
            </w:r>
            <w:r>
              <w:rPr>
                <w:sz w:val="20"/>
              </w:rPr>
              <w:t>dokumentace</w:t>
            </w:r>
            <w:r>
              <w:rPr>
                <w:spacing w:val="-14"/>
                <w:sz w:val="20"/>
              </w:rPr>
              <w:t> </w:t>
            </w:r>
            <w:r>
              <w:rPr>
                <w:sz w:val="20"/>
              </w:rPr>
              <w:t>není volně, přímo a úplně dostupná,</w:t>
            </w:r>
          </w:p>
          <w:p>
            <w:pPr>
              <w:pStyle w:val="TableParagraph"/>
              <w:spacing w:line="264" w:lineRule="auto" w:before="0"/>
              <w:ind w:right="129"/>
              <w:rPr>
                <w:sz w:val="20"/>
              </w:rPr>
            </w:pPr>
            <w:r>
              <w:rPr>
                <w:sz w:val="20"/>
              </w:rPr>
              <w:t>přičemž</w:t>
            </w:r>
            <w:r>
              <w:rPr>
                <w:spacing w:val="-7"/>
                <w:sz w:val="20"/>
              </w:rPr>
              <w:t> </w:t>
            </w:r>
            <w:r>
              <w:rPr>
                <w:sz w:val="20"/>
              </w:rPr>
              <w:t>doba,</w:t>
            </w:r>
            <w:r>
              <w:rPr>
                <w:spacing w:val="-8"/>
                <w:sz w:val="20"/>
              </w:rPr>
              <w:t> </w:t>
            </w:r>
            <w:r>
              <w:rPr>
                <w:sz w:val="20"/>
              </w:rPr>
              <w:t>ve</w:t>
            </w:r>
            <w:r>
              <w:rPr>
                <w:spacing w:val="-8"/>
                <w:sz w:val="20"/>
              </w:rPr>
              <w:t> </w:t>
            </w:r>
            <w:r>
              <w:rPr>
                <w:sz w:val="20"/>
              </w:rPr>
              <w:t>které</w:t>
            </w:r>
            <w:r>
              <w:rPr>
                <w:spacing w:val="-8"/>
                <w:sz w:val="20"/>
              </w:rPr>
              <w:t> </w:t>
            </w:r>
            <w:r>
              <w:rPr>
                <w:sz w:val="20"/>
              </w:rPr>
              <w:t>si</w:t>
            </w:r>
            <w:r>
              <w:rPr>
                <w:spacing w:val="-8"/>
                <w:sz w:val="20"/>
              </w:rPr>
              <w:t> </w:t>
            </w:r>
            <w:r>
              <w:rPr>
                <w:sz w:val="20"/>
              </w:rPr>
              <w:t>ji</w:t>
            </w:r>
            <w:r>
              <w:rPr>
                <w:spacing w:val="-6"/>
                <w:sz w:val="20"/>
              </w:rPr>
              <w:t> </w:t>
            </w:r>
            <w:r>
              <w:rPr>
                <w:sz w:val="20"/>
              </w:rPr>
              <w:t>mohou potenciální dodavatelé opatřit, je příliš krátká a vytváří</w:t>
            </w:r>
          </w:p>
          <w:p>
            <w:pPr>
              <w:pStyle w:val="TableParagraph"/>
              <w:spacing w:line="264" w:lineRule="auto" w:before="0"/>
              <w:ind w:right="127"/>
              <w:rPr>
                <w:sz w:val="20"/>
              </w:rPr>
            </w:pPr>
            <w:r>
              <w:rPr>
                <w:sz w:val="20"/>
              </w:rPr>
              <w:t>neodůvodněnou</w:t>
            </w:r>
            <w:r>
              <w:rPr>
                <w:spacing w:val="-14"/>
                <w:sz w:val="20"/>
              </w:rPr>
              <w:t> </w:t>
            </w:r>
            <w:r>
              <w:rPr>
                <w:sz w:val="20"/>
              </w:rPr>
              <w:t>překážku</w:t>
            </w:r>
            <w:r>
              <w:rPr>
                <w:spacing w:val="-14"/>
                <w:sz w:val="20"/>
              </w:rPr>
              <w:t> </w:t>
            </w:r>
            <w:r>
              <w:rPr>
                <w:sz w:val="20"/>
              </w:rPr>
              <w:t>pro řádnou hospodářskou soutěž</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50 %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5"/>
                <w:sz w:val="20"/>
              </w:rPr>
              <w:t> </w:t>
            </w:r>
            <w:r>
              <w:rPr>
                <w:sz w:val="20"/>
              </w:rPr>
              <w:t>%,</w:t>
            </w:r>
            <w:r>
              <w:rPr>
                <w:spacing w:val="-4"/>
                <w:sz w:val="20"/>
              </w:rPr>
              <w:t> </w:t>
            </w:r>
            <w:r>
              <w:rPr>
                <w:sz w:val="20"/>
              </w:rPr>
              <w:t>pokud</w:t>
            </w:r>
            <w:r>
              <w:rPr>
                <w:spacing w:val="-5"/>
                <w:sz w:val="20"/>
              </w:rPr>
              <w:t> </w:t>
            </w:r>
            <w:r>
              <w:rPr>
                <w:sz w:val="20"/>
              </w:rPr>
              <w:t>po</w:t>
            </w:r>
            <w:r>
              <w:rPr>
                <w:spacing w:val="-4"/>
                <w:sz w:val="20"/>
              </w:rPr>
              <w:t> </w:t>
            </w:r>
            <w:r>
              <w:rPr>
                <w:sz w:val="20"/>
              </w:rPr>
              <w:t>zkrácení</w:t>
            </w:r>
            <w:r>
              <w:rPr>
                <w:spacing w:val="-5"/>
                <w:sz w:val="20"/>
              </w:rPr>
              <w:t> </w:t>
            </w:r>
            <w:r>
              <w:rPr>
                <w:spacing w:val="-4"/>
                <w:sz w:val="20"/>
              </w:rPr>
              <w:t>činí</w:t>
            </w:r>
          </w:p>
          <w:p>
            <w:pPr>
              <w:pStyle w:val="TableParagraph"/>
              <w:spacing w:line="264" w:lineRule="auto" w:before="26"/>
              <w:ind w:left="105"/>
              <w:rPr>
                <w:sz w:val="20"/>
              </w:rPr>
            </w:pPr>
            <w:r>
              <w:rPr>
                <w:sz w:val="20"/>
              </w:rPr>
              <w:t>délka</w:t>
            </w:r>
            <w:r>
              <w:rPr>
                <w:spacing w:val="-8"/>
                <w:sz w:val="20"/>
              </w:rPr>
              <w:t> </w:t>
            </w:r>
            <w:r>
              <w:rPr>
                <w:sz w:val="20"/>
              </w:rPr>
              <w:t>lhůty</w:t>
            </w:r>
            <w:r>
              <w:rPr>
                <w:spacing w:val="-8"/>
                <w:sz w:val="20"/>
              </w:rPr>
              <w:t> </w:t>
            </w:r>
            <w:r>
              <w:rPr>
                <w:sz w:val="20"/>
              </w:rPr>
              <w:t>pro</w:t>
            </w:r>
            <w:r>
              <w:rPr>
                <w:spacing w:val="-6"/>
                <w:sz w:val="20"/>
              </w:rPr>
              <w:t> </w:t>
            </w:r>
            <w:r>
              <w:rPr>
                <w:sz w:val="20"/>
              </w:rPr>
              <w:t>doručení</w:t>
            </w:r>
            <w:r>
              <w:rPr>
                <w:spacing w:val="-8"/>
                <w:sz w:val="20"/>
              </w:rPr>
              <w:t> </w:t>
            </w:r>
            <w:r>
              <w:rPr>
                <w:sz w:val="20"/>
              </w:rPr>
              <w:t>nabídek alespoň 60 % stanovené lhůty</w:t>
            </w:r>
          </w:p>
          <w:p>
            <w:pPr>
              <w:pStyle w:val="TableParagraph"/>
              <w:spacing w:before="1"/>
              <w:ind w:left="105"/>
              <w:rPr>
                <w:sz w:val="20"/>
              </w:rPr>
            </w:pPr>
            <w:r>
              <w:rPr>
                <w:sz w:val="20"/>
              </w:rPr>
              <w:t>pro</w:t>
            </w:r>
            <w:r>
              <w:rPr>
                <w:spacing w:val="-6"/>
                <w:sz w:val="20"/>
              </w:rPr>
              <w:t> </w:t>
            </w:r>
            <w:r>
              <w:rPr>
                <w:sz w:val="20"/>
              </w:rPr>
              <w:t>doručení</w:t>
            </w:r>
            <w:r>
              <w:rPr>
                <w:spacing w:val="-7"/>
                <w:sz w:val="20"/>
              </w:rPr>
              <w:t> </w:t>
            </w:r>
            <w:r>
              <w:rPr>
                <w:spacing w:val="-2"/>
                <w:sz w:val="20"/>
              </w:rPr>
              <w:t>nabídek</w:t>
            </w:r>
          </w:p>
        </w:tc>
      </w:tr>
      <w:tr>
        <w:trPr>
          <w:trHeight w:val="139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po</w:t>
            </w:r>
            <w:r>
              <w:rPr>
                <w:spacing w:val="-5"/>
                <w:sz w:val="20"/>
              </w:rPr>
              <w:t> </w:t>
            </w:r>
            <w:r>
              <w:rPr>
                <w:sz w:val="20"/>
              </w:rPr>
              <w:t>zkrácení</w:t>
            </w:r>
            <w:r>
              <w:rPr>
                <w:spacing w:val="-7"/>
                <w:sz w:val="20"/>
              </w:rPr>
              <w:t> </w:t>
            </w:r>
            <w:r>
              <w:rPr>
                <w:sz w:val="20"/>
              </w:rPr>
              <w:t>činí</w:t>
            </w:r>
            <w:r>
              <w:rPr>
                <w:spacing w:val="-4"/>
                <w:sz w:val="20"/>
              </w:rPr>
              <w:t> </w:t>
            </w:r>
            <w:r>
              <w:rPr>
                <w:sz w:val="20"/>
              </w:rPr>
              <w:t>délka lhůty pro doručení nabídek</w:t>
            </w:r>
          </w:p>
          <w:p>
            <w:pPr>
              <w:pStyle w:val="TableParagraph"/>
              <w:spacing w:line="261" w:lineRule="auto" w:before="1"/>
              <w:ind w:left="105" w:right="185"/>
              <w:rPr>
                <w:sz w:val="20"/>
              </w:rPr>
            </w:pPr>
            <w:r>
              <w:rPr>
                <w:sz w:val="20"/>
              </w:rPr>
              <w:t>alespoň</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bl>
    <w:p>
      <w:pPr>
        <w:spacing w:after="0" w:line="261" w:lineRule="auto"/>
        <w:rPr>
          <w:sz w:val="20"/>
        </w:rPr>
        <w:sectPr>
          <w:pgSz w:w="12240" w:h="15840"/>
          <w:pgMar w:header="0" w:footer="1460" w:top="1120" w:bottom="1915"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5"/>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69"/>
              <w:rPr>
                <w:sz w:val="20"/>
              </w:rPr>
            </w:pPr>
            <w:r>
              <w:rPr>
                <w:spacing w:val="-5"/>
                <w:sz w:val="20"/>
              </w:rPr>
              <w:t>5.</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Neuveřejnění</w:t>
            </w:r>
          </w:p>
          <w:p>
            <w:pPr>
              <w:pStyle w:val="TableParagraph"/>
              <w:spacing w:line="264" w:lineRule="auto" w:before="27"/>
              <w:rPr>
                <w:sz w:val="20"/>
              </w:rPr>
            </w:pPr>
            <w:r>
              <w:rPr>
                <w:sz w:val="20"/>
              </w:rPr>
              <w:t>prodloužení</w:t>
            </w:r>
            <w:r>
              <w:rPr>
                <w:spacing w:val="-14"/>
                <w:sz w:val="20"/>
              </w:rPr>
              <w:t> </w:t>
            </w:r>
            <w:r>
              <w:rPr>
                <w:sz w:val="20"/>
              </w:rPr>
              <w:t>lhůty</w:t>
            </w:r>
            <w:r>
              <w:rPr>
                <w:spacing w:val="-14"/>
                <w:sz w:val="20"/>
              </w:rPr>
              <w:t> </w:t>
            </w:r>
            <w:r>
              <w:rPr>
                <w:sz w:val="20"/>
              </w:rPr>
              <w:t>pro podání nabídek,</w:t>
            </w:r>
          </w:p>
          <w:p>
            <w:pPr>
              <w:pStyle w:val="TableParagraph"/>
              <w:spacing w:line="264" w:lineRule="auto" w:before="1"/>
              <w:ind w:right="185"/>
              <w:rPr>
                <w:sz w:val="20"/>
              </w:rPr>
            </w:pPr>
            <w:r>
              <w:rPr>
                <w:sz w:val="20"/>
              </w:rPr>
              <w:t>předběžných</w:t>
            </w:r>
            <w:r>
              <w:rPr>
                <w:spacing w:val="-14"/>
                <w:sz w:val="20"/>
              </w:rPr>
              <w:t> </w:t>
            </w:r>
            <w:r>
              <w:rPr>
                <w:sz w:val="20"/>
              </w:rPr>
              <w:t>nabídek nebo žádostí o účast</w:t>
            </w:r>
          </w:p>
        </w:tc>
        <w:tc>
          <w:tcPr>
            <w:tcW w:w="3485"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before="27"/>
              <w:rPr>
                <w:sz w:val="20"/>
              </w:rPr>
            </w:pPr>
            <w:r>
              <w:rPr>
                <w:w w:val="95"/>
                <w:sz w:val="20"/>
              </w:rPr>
              <w:t>výběrového/zadávacího</w:t>
            </w:r>
            <w:r>
              <w:rPr>
                <w:spacing w:val="55"/>
                <w:w w:val="150"/>
                <w:sz w:val="20"/>
              </w:rPr>
              <w:t> </w:t>
            </w:r>
            <w:r>
              <w:rPr>
                <w:spacing w:val="-2"/>
                <w:w w:val="95"/>
                <w:sz w:val="20"/>
              </w:rPr>
              <w:t>řízení</w:t>
            </w:r>
          </w:p>
          <w:p>
            <w:pPr>
              <w:pStyle w:val="TableParagraph"/>
              <w:spacing w:line="264" w:lineRule="auto" w:before="27"/>
              <w:ind w:right="129"/>
              <w:rPr>
                <w:sz w:val="20"/>
              </w:rPr>
            </w:pPr>
            <w:r>
              <w:rPr>
                <w:sz w:val="20"/>
              </w:rPr>
              <w:t>prodloužil</w:t>
            </w:r>
            <w:r>
              <w:rPr>
                <w:spacing w:val="-12"/>
                <w:sz w:val="20"/>
              </w:rPr>
              <w:t> </w:t>
            </w:r>
            <w:r>
              <w:rPr>
                <w:sz w:val="20"/>
              </w:rPr>
              <w:t>lhůtu</w:t>
            </w:r>
            <w:r>
              <w:rPr>
                <w:spacing w:val="-12"/>
                <w:sz w:val="20"/>
              </w:rPr>
              <w:t> </w:t>
            </w:r>
            <w:r>
              <w:rPr>
                <w:sz w:val="20"/>
              </w:rPr>
              <w:t>pro</w:t>
            </w:r>
            <w:r>
              <w:rPr>
                <w:spacing w:val="-10"/>
                <w:sz w:val="20"/>
              </w:rPr>
              <w:t> </w:t>
            </w:r>
            <w:r>
              <w:rPr>
                <w:sz w:val="20"/>
              </w:rPr>
              <w:t>podání</w:t>
            </w:r>
            <w:r>
              <w:rPr>
                <w:spacing w:val="-9"/>
                <w:sz w:val="20"/>
              </w:rPr>
              <w:t> </w:t>
            </w:r>
            <w:r>
              <w:rPr>
                <w:sz w:val="20"/>
              </w:rPr>
              <w:t>nabídek, předběžných nabídek nebo žádostí</w:t>
            </w:r>
          </w:p>
          <w:p>
            <w:pPr>
              <w:pStyle w:val="TableParagraph"/>
              <w:spacing w:line="264" w:lineRule="auto" w:before="0"/>
              <w:ind w:right="472"/>
              <w:rPr>
                <w:sz w:val="20"/>
              </w:rPr>
            </w:pPr>
            <w:r>
              <w:rPr>
                <w:sz w:val="20"/>
              </w:rPr>
              <w:t>o účast, aniž by tuto skutečnost uveřejnil</w:t>
            </w:r>
            <w:r>
              <w:rPr>
                <w:spacing w:val="-14"/>
                <w:sz w:val="20"/>
              </w:rPr>
              <w:t> </w:t>
            </w:r>
            <w:r>
              <w:rPr>
                <w:sz w:val="20"/>
              </w:rPr>
              <w:t>způsobem</w:t>
            </w:r>
            <w:r>
              <w:rPr>
                <w:spacing w:val="-14"/>
                <w:sz w:val="20"/>
              </w:rPr>
              <w:t> </w:t>
            </w:r>
            <w:r>
              <w:rPr>
                <w:sz w:val="20"/>
              </w:rPr>
              <w:t>stanoveným v zákoně</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w:t>
            </w:r>
            <w:r>
              <w:rPr>
                <w:spacing w:val="-2"/>
                <w:sz w:val="20"/>
              </w:rPr>
              <w:t> </w:t>
            </w:r>
            <w:r>
              <w:rPr>
                <w:spacing w:val="-10"/>
                <w:sz w:val="20"/>
              </w:rPr>
              <w:t>%</w:t>
            </w:r>
          </w:p>
        </w:tc>
      </w:tr>
      <w:tr>
        <w:trPr>
          <w:trHeight w:val="175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6"/>
                <w:sz w:val="20"/>
              </w:rPr>
              <w:t> </w:t>
            </w:r>
            <w:r>
              <w:rPr>
                <w:sz w:val="20"/>
              </w:rPr>
              <w:t>%</w:t>
            </w:r>
            <w:r>
              <w:rPr>
                <w:spacing w:val="-6"/>
                <w:sz w:val="20"/>
              </w:rPr>
              <w:t> </w:t>
            </w:r>
            <w:r>
              <w:rPr>
                <w:sz w:val="20"/>
              </w:rPr>
              <w:t>v</w:t>
            </w:r>
            <w:r>
              <w:rPr>
                <w:spacing w:val="-6"/>
                <w:sz w:val="20"/>
              </w:rPr>
              <w:t> </w:t>
            </w:r>
            <w:r>
              <w:rPr>
                <w:sz w:val="20"/>
              </w:rPr>
              <w:t>případě</w:t>
            </w:r>
            <w:r>
              <w:rPr>
                <w:spacing w:val="-7"/>
                <w:sz w:val="20"/>
              </w:rPr>
              <w:t> </w:t>
            </w:r>
            <w:r>
              <w:rPr>
                <w:sz w:val="20"/>
              </w:rPr>
              <w:t>menší</w:t>
            </w:r>
            <w:r>
              <w:rPr>
                <w:spacing w:val="-7"/>
                <w:sz w:val="20"/>
              </w:rPr>
              <w:t> </w:t>
            </w:r>
            <w:r>
              <w:rPr>
                <w:sz w:val="20"/>
              </w:rPr>
              <w:t>závažnosti </w:t>
            </w:r>
            <w:r>
              <w:rPr>
                <w:spacing w:val="-2"/>
                <w:sz w:val="20"/>
              </w:rPr>
              <w:t>porušení</w:t>
            </w:r>
          </w:p>
        </w:tc>
      </w:tr>
      <w:tr>
        <w:trPr>
          <w:trHeight w:val="621"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Použití</w:t>
            </w:r>
            <w:r>
              <w:rPr>
                <w:spacing w:val="-10"/>
                <w:sz w:val="20"/>
              </w:rPr>
              <w:t> </w:t>
            </w:r>
            <w:r>
              <w:rPr>
                <w:spacing w:val="-2"/>
                <w:sz w:val="20"/>
              </w:rPr>
              <w:t>jednacího</w:t>
            </w:r>
          </w:p>
          <w:p>
            <w:pPr>
              <w:pStyle w:val="TableParagraph"/>
              <w:spacing w:before="26"/>
              <w:rPr>
                <w:sz w:val="20"/>
              </w:rPr>
            </w:pPr>
            <w:r>
              <w:rPr>
                <w:sz w:val="20"/>
              </w:rPr>
              <w:t>řízení</w:t>
            </w:r>
            <w:r>
              <w:rPr>
                <w:spacing w:val="-4"/>
                <w:sz w:val="20"/>
              </w:rPr>
              <w:t> </w:t>
            </w:r>
            <w:r>
              <w:rPr>
                <w:sz w:val="20"/>
              </w:rPr>
              <w:t>s</w:t>
            </w:r>
            <w:r>
              <w:rPr>
                <w:spacing w:val="-3"/>
                <w:sz w:val="20"/>
              </w:rPr>
              <w:t> </w:t>
            </w:r>
            <w:r>
              <w:rPr>
                <w:spacing w:val="-2"/>
                <w:sz w:val="20"/>
              </w:rPr>
              <w:t>uveřejněním</w:t>
            </w:r>
          </w:p>
          <w:p>
            <w:pPr>
              <w:pStyle w:val="TableParagraph"/>
              <w:spacing w:before="27"/>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8"/>
                <w:sz w:val="20"/>
              </w:rPr>
              <w:t> </w:t>
            </w:r>
            <w:r>
              <w:rPr>
                <w:sz w:val="20"/>
              </w:rPr>
              <w:t>zadal</w:t>
            </w:r>
            <w:r>
              <w:rPr>
                <w:spacing w:val="-7"/>
                <w:sz w:val="20"/>
              </w:rPr>
              <w:t> </w:t>
            </w:r>
            <w:r>
              <w:rPr>
                <w:sz w:val="20"/>
              </w:rPr>
              <w:t>veřejnou</w:t>
            </w:r>
            <w:r>
              <w:rPr>
                <w:spacing w:val="-6"/>
                <w:sz w:val="20"/>
              </w:rPr>
              <w:t> </w:t>
            </w:r>
            <w:r>
              <w:rPr>
                <w:spacing w:val="-2"/>
                <w:sz w:val="20"/>
              </w:rPr>
              <w:t>zakázku</w:t>
            </w:r>
          </w:p>
          <w:p>
            <w:pPr>
              <w:pStyle w:val="TableParagraph"/>
              <w:spacing w:line="264" w:lineRule="auto" w:before="26"/>
              <w:ind w:right="129"/>
              <w:rPr>
                <w:sz w:val="20"/>
              </w:rPr>
            </w:pPr>
            <w:r>
              <w:rPr>
                <w:sz w:val="20"/>
              </w:rPr>
              <w:t>v</w:t>
            </w:r>
            <w:r>
              <w:rPr>
                <w:spacing w:val="-7"/>
                <w:sz w:val="20"/>
              </w:rPr>
              <w:t> </w:t>
            </w:r>
            <w:r>
              <w:rPr>
                <w:sz w:val="20"/>
              </w:rPr>
              <w:t>jednacím</w:t>
            </w:r>
            <w:r>
              <w:rPr>
                <w:spacing w:val="-10"/>
                <w:sz w:val="20"/>
              </w:rPr>
              <w:t> </w:t>
            </w:r>
            <w:r>
              <w:rPr>
                <w:sz w:val="20"/>
              </w:rPr>
              <w:t>řízení</w:t>
            </w:r>
            <w:r>
              <w:rPr>
                <w:spacing w:val="-9"/>
                <w:sz w:val="20"/>
              </w:rPr>
              <w:t> </w:t>
            </w:r>
            <w:r>
              <w:rPr>
                <w:sz w:val="20"/>
              </w:rPr>
              <w:t>s</w:t>
            </w:r>
            <w:r>
              <w:rPr>
                <w:spacing w:val="-7"/>
                <w:sz w:val="20"/>
              </w:rPr>
              <w:t> </w:t>
            </w:r>
            <w:r>
              <w:rPr>
                <w:sz w:val="20"/>
              </w:rPr>
              <w:t>uveřejněním,</w:t>
            </w:r>
            <w:r>
              <w:rPr>
                <w:spacing w:val="-9"/>
                <w:sz w:val="20"/>
              </w:rPr>
              <w:t> </w:t>
            </w:r>
            <w:r>
              <w:rPr>
                <w:sz w:val="20"/>
              </w:rPr>
              <w:t>aniž by byly splněny zákonné podmínky pro takový postup, nebo v průběhu jednacího řízení s uveřejněním</w:t>
            </w:r>
          </w:p>
          <w:p>
            <w:pPr>
              <w:pStyle w:val="TableParagraph"/>
              <w:spacing w:before="2"/>
              <w:rPr>
                <w:sz w:val="20"/>
              </w:rPr>
            </w:pPr>
            <w:r>
              <w:rPr>
                <w:sz w:val="20"/>
              </w:rPr>
              <w:t>podstatně</w:t>
            </w:r>
            <w:r>
              <w:rPr>
                <w:spacing w:val="-8"/>
                <w:sz w:val="20"/>
              </w:rPr>
              <w:t> </w:t>
            </w:r>
            <w:r>
              <w:rPr>
                <w:sz w:val="20"/>
              </w:rPr>
              <w:t>změnil</w:t>
            </w:r>
            <w:r>
              <w:rPr>
                <w:spacing w:val="-8"/>
                <w:sz w:val="20"/>
              </w:rPr>
              <w:t> </w:t>
            </w:r>
            <w:r>
              <w:rPr>
                <w:sz w:val="20"/>
              </w:rPr>
              <w:t>zadávací</w:t>
            </w:r>
            <w:r>
              <w:rPr>
                <w:spacing w:val="-5"/>
                <w:sz w:val="20"/>
              </w:rPr>
              <w:t> </w:t>
            </w:r>
            <w:r>
              <w:rPr>
                <w:spacing w:val="-2"/>
                <w:sz w:val="20"/>
              </w:rPr>
              <w:t>podmínky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5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ind w:right="245"/>
              <w:rPr>
                <w:sz w:val="20"/>
              </w:rPr>
            </w:pPr>
            <w:r>
              <w:rPr>
                <w:sz w:val="20"/>
              </w:rPr>
              <w:t>vymezení</w:t>
            </w:r>
            <w:r>
              <w:rPr>
                <w:spacing w:val="-14"/>
                <w:sz w:val="20"/>
              </w:rPr>
              <w:t> </w:t>
            </w:r>
            <w:r>
              <w:rPr>
                <w:sz w:val="20"/>
              </w:rPr>
              <w:t>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w:t>
            </w:r>
            <w:r>
              <w:rPr>
                <w:spacing w:val="-14"/>
                <w:sz w:val="20"/>
              </w:rPr>
              <w:t> </w:t>
            </w:r>
            <w:r>
              <w:rPr>
                <w:sz w:val="20"/>
              </w:rPr>
              <w:t>zahájení</w:t>
            </w:r>
            <w:r>
              <w:rPr>
                <w:spacing w:val="-14"/>
                <w:sz w:val="20"/>
              </w:rPr>
              <w:t> </w:t>
            </w:r>
            <w:r>
              <w:rPr>
                <w:sz w:val="20"/>
              </w:rPr>
              <w:t>výběrového/zadávacího řízení požadavky na kvalifikaci,</w:t>
            </w:r>
          </w:p>
          <w:p>
            <w:pPr>
              <w:pStyle w:val="TableParagraph"/>
              <w:spacing w:line="261" w:lineRule="auto" w:before="1"/>
              <w:ind w:right="129"/>
              <w:rPr>
                <w:sz w:val="20"/>
              </w:rPr>
            </w:pPr>
            <w:r>
              <w:rPr>
                <w:sz w:val="20"/>
              </w:rPr>
              <w:t>případně</w:t>
            </w:r>
            <w:r>
              <w:rPr>
                <w:spacing w:val="-14"/>
                <w:sz w:val="20"/>
              </w:rPr>
              <w:t> </w:t>
            </w:r>
            <w:r>
              <w:rPr>
                <w:sz w:val="20"/>
              </w:rPr>
              <w:t>tyto</w:t>
            </w:r>
            <w:r>
              <w:rPr>
                <w:spacing w:val="-14"/>
                <w:sz w:val="20"/>
              </w:rPr>
              <w:t> </w:t>
            </w:r>
            <w:r>
              <w:rPr>
                <w:sz w:val="20"/>
              </w:rPr>
              <w:t>požadavky</w:t>
            </w:r>
            <w:r>
              <w:rPr>
                <w:spacing w:val="-14"/>
                <w:sz w:val="20"/>
              </w:rPr>
              <w:t> </w:t>
            </w:r>
            <w:r>
              <w:rPr>
                <w:sz w:val="20"/>
              </w:rPr>
              <w:t>nevymezil dostatečně 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689"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porušení a v případě, že</w:t>
            </w:r>
          </w:p>
          <w:p>
            <w:pPr>
              <w:pStyle w:val="TableParagraph"/>
              <w:spacing w:line="264" w:lineRule="auto" w:before="0"/>
              <w:ind w:left="105"/>
              <w:rPr>
                <w:sz w:val="20"/>
              </w:rPr>
            </w:pPr>
            <w:r>
              <w:rPr>
                <w:sz w:val="20"/>
              </w:rPr>
              <w:t>požadavky</w:t>
            </w:r>
            <w:r>
              <w:rPr>
                <w:spacing w:val="-8"/>
                <w:sz w:val="20"/>
              </w:rPr>
              <w:t> </w:t>
            </w:r>
            <w:r>
              <w:rPr>
                <w:sz w:val="20"/>
              </w:rPr>
              <w:t>na</w:t>
            </w:r>
            <w:r>
              <w:rPr>
                <w:spacing w:val="-6"/>
                <w:sz w:val="20"/>
              </w:rPr>
              <w:t> </w:t>
            </w:r>
            <w:r>
              <w:rPr>
                <w:sz w:val="20"/>
              </w:rPr>
              <w:t>kvalifikaci</w:t>
            </w:r>
            <w:r>
              <w:rPr>
                <w:spacing w:val="-8"/>
                <w:sz w:val="20"/>
              </w:rPr>
              <w:t> </w:t>
            </w:r>
            <w:r>
              <w:rPr>
                <w:sz w:val="20"/>
              </w:rPr>
              <w:t>sice</w:t>
            </w:r>
            <w:r>
              <w:rPr>
                <w:spacing w:val="-8"/>
                <w:sz w:val="20"/>
              </w:rPr>
              <w:t> </w:t>
            </w:r>
            <w:r>
              <w:rPr>
                <w:sz w:val="20"/>
              </w:rPr>
              <w:t>byly uvedené, avšak nedostatečně</w:t>
            </w:r>
          </w:p>
          <w:p>
            <w:pPr>
              <w:pStyle w:val="TableParagraph"/>
              <w:spacing w:before="0"/>
              <w:ind w:left="105"/>
              <w:rPr>
                <w:sz w:val="20"/>
              </w:rPr>
            </w:pPr>
            <w:r>
              <w:rPr>
                <w:spacing w:val="-2"/>
                <w:sz w:val="20"/>
              </w:rPr>
              <w:t>určitě</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21"/>
              <w:rPr>
                <w:sz w:val="20"/>
              </w:rPr>
            </w:pPr>
            <w:r>
              <w:rPr>
                <w:sz w:val="20"/>
              </w:rPr>
              <w:t>Neuvedení</w:t>
            </w:r>
            <w:r>
              <w:rPr>
                <w:spacing w:val="-14"/>
                <w:sz w:val="20"/>
              </w:rPr>
              <w:t> </w:t>
            </w:r>
            <w:r>
              <w:rPr>
                <w:sz w:val="20"/>
              </w:rPr>
              <w:t>nebo </w:t>
            </w:r>
            <w:r>
              <w:rPr>
                <w:spacing w:val="-2"/>
                <w:sz w:val="20"/>
              </w:rPr>
              <w:t>nedostatečné</w:t>
            </w:r>
          </w:p>
          <w:p>
            <w:pPr>
              <w:pStyle w:val="TableParagraph"/>
              <w:spacing w:line="264" w:lineRule="auto" w:before="0"/>
              <w:rPr>
                <w:sz w:val="20"/>
              </w:rPr>
            </w:pPr>
            <w:r>
              <w:rPr>
                <w:sz w:val="20"/>
              </w:rPr>
              <w:t>vymezení</w:t>
            </w:r>
            <w:r>
              <w:rPr>
                <w:spacing w:val="-14"/>
                <w:sz w:val="20"/>
              </w:rPr>
              <w:t> </w:t>
            </w:r>
            <w:r>
              <w:rPr>
                <w:sz w:val="20"/>
              </w:rPr>
              <w:t>pravidel</w:t>
            </w:r>
            <w:r>
              <w:rPr>
                <w:spacing w:val="-14"/>
                <w:sz w:val="20"/>
              </w:rPr>
              <w:t> </w:t>
            </w:r>
            <w:r>
              <w:rPr>
                <w:sz w:val="20"/>
              </w:rPr>
              <w:t>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7"/>
                <w:sz w:val="20"/>
              </w:rPr>
              <w:t> </w:t>
            </w:r>
            <w:r>
              <w:rPr>
                <w:sz w:val="20"/>
              </w:rPr>
              <w:t>neuvedl</w:t>
            </w:r>
            <w:r>
              <w:rPr>
                <w:spacing w:val="-5"/>
                <w:sz w:val="20"/>
              </w:rPr>
              <w:t> </w:t>
            </w:r>
            <w:r>
              <w:rPr>
                <w:sz w:val="20"/>
              </w:rPr>
              <w:t>v</w:t>
            </w:r>
            <w:r>
              <w:rPr>
                <w:spacing w:val="-4"/>
                <w:sz w:val="20"/>
              </w:rPr>
              <w:t> </w:t>
            </w:r>
            <w:r>
              <w:rPr>
                <w:spacing w:val="-2"/>
                <w:sz w:val="20"/>
              </w:rPr>
              <w:t>oznámení</w:t>
            </w:r>
          </w:p>
          <w:p>
            <w:pPr>
              <w:pStyle w:val="TableParagraph"/>
              <w:spacing w:line="264" w:lineRule="auto" w:before="26"/>
              <w:ind w:right="129"/>
              <w:rPr>
                <w:sz w:val="20"/>
              </w:rPr>
            </w:pPr>
            <w:r>
              <w:rPr>
                <w:sz w:val="20"/>
              </w:rPr>
              <w:t>o zahájení výběrového/zadávacího řízení</w:t>
            </w:r>
            <w:r>
              <w:rPr>
                <w:spacing w:val="-11"/>
                <w:sz w:val="20"/>
              </w:rPr>
              <w:t> </w:t>
            </w:r>
            <w:r>
              <w:rPr>
                <w:sz w:val="20"/>
              </w:rPr>
              <w:t>nebo</w:t>
            </w:r>
            <w:r>
              <w:rPr>
                <w:spacing w:val="-10"/>
                <w:sz w:val="20"/>
              </w:rPr>
              <w:t> </w:t>
            </w:r>
            <w:r>
              <w:rPr>
                <w:sz w:val="20"/>
              </w:rPr>
              <w:t>v</w:t>
            </w:r>
            <w:r>
              <w:rPr>
                <w:spacing w:val="-9"/>
                <w:sz w:val="20"/>
              </w:rPr>
              <w:t> </w:t>
            </w:r>
            <w:r>
              <w:rPr>
                <w:sz w:val="20"/>
              </w:rPr>
              <w:t>zadávací</w:t>
            </w:r>
            <w:r>
              <w:rPr>
                <w:spacing w:val="-11"/>
                <w:sz w:val="20"/>
              </w:rPr>
              <w:t> </w:t>
            </w:r>
            <w:r>
              <w:rPr>
                <w:sz w:val="20"/>
              </w:rPr>
              <w:t>dokumentaci pravidla pro hodnocení nabídek,</w:t>
            </w:r>
          </w:p>
          <w:p>
            <w:pPr>
              <w:pStyle w:val="TableParagraph"/>
              <w:spacing w:line="265" w:lineRule="exact" w:before="0"/>
              <w:rPr>
                <w:sz w:val="20"/>
              </w:rPr>
            </w:pPr>
            <w:r>
              <w:rPr>
                <w:sz w:val="20"/>
              </w:rPr>
              <w:t>případně</w:t>
            </w:r>
            <w:r>
              <w:rPr>
                <w:spacing w:val="-8"/>
                <w:sz w:val="20"/>
              </w:rPr>
              <w:t> </w:t>
            </w:r>
            <w:r>
              <w:rPr>
                <w:sz w:val="20"/>
              </w:rPr>
              <w:t>pravidla</w:t>
            </w:r>
            <w:r>
              <w:rPr>
                <w:spacing w:val="-8"/>
                <w:sz w:val="20"/>
              </w:rPr>
              <w:t> </w:t>
            </w:r>
            <w:r>
              <w:rPr>
                <w:sz w:val="20"/>
              </w:rPr>
              <w:t>pro</w:t>
            </w:r>
            <w:r>
              <w:rPr>
                <w:spacing w:val="-6"/>
                <w:sz w:val="20"/>
              </w:rPr>
              <w:t> </w:t>
            </w:r>
            <w:r>
              <w:rPr>
                <w:spacing w:val="-2"/>
                <w:sz w:val="20"/>
              </w:rPr>
              <w:t>hodnocení</w:t>
            </w:r>
          </w:p>
          <w:p>
            <w:pPr>
              <w:pStyle w:val="TableParagraph"/>
              <w:spacing w:before="27"/>
              <w:rPr>
                <w:sz w:val="20"/>
              </w:rPr>
            </w:pPr>
            <w:r>
              <w:rPr>
                <w:sz w:val="20"/>
              </w:rPr>
              <w:t>nabídek</w:t>
            </w:r>
            <w:r>
              <w:rPr>
                <w:spacing w:val="-9"/>
                <w:sz w:val="20"/>
              </w:rPr>
              <w:t> </w:t>
            </w:r>
            <w:r>
              <w:rPr>
                <w:sz w:val="20"/>
              </w:rPr>
              <w:t>nevymezil</w:t>
            </w:r>
            <w:r>
              <w:rPr>
                <w:spacing w:val="-9"/>
                <w:sz w:val="20"/>
              </w:rPr>
              <w:t> </w:t>
            </w:r>
            <w:r>
              <w:rPr>
                <w:sz w:val="20"/>
              </w:rPr>
              <w:t>dostatečně</w:t>
            </w:r>
            <w:r>
              <w:rPr>
                <w:spacing w:val="-9"/>
                <w:sz w:val="20"/>
              </w:rPr>
              <w:t> </w:t>
            </w:r>
            <w:r>
              <w:rPr>
                <w:spacing w:val="-2"/>
                <w:sz w:val="20"/>
              </w:rPr>
              <w:t>určitě</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49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z w:val="20"/>
              </w:rPr>
              <w:t>dle</w:t>
            </w:r>
            <w:r>
              <w:rPr>
                <w:spacing w:val="-3"/>
                <w:sz w:val="20"/>
              </w:rPr>
              <w:t> </w:t>
            </w:r>
            <w:r>
              <w:rPr>
                <w:spacing w:val="-2"/>
                <w:sz w:val="20"/>
              </w:rPr>
              <w:t>závažnosti</w:t>
            </w:r>
          </w:p>
          <w:p>
            <w:pPr>
              <w:pStyle w:val="TableParagraph"/>
              <w:spacing w:line="264" w:lineRule="auto" w:before="27"/>
              <w:ind w:left="105"/>
              <w:rPr>
                <w:sz w:val="20"/>
              </w:rPr>
            </w:pPr>
            <w:r>
              <w:rPr>
                <w:sz w:val="20"/>
              </w:rPr>
              <w:t>porušení a v případě, že pravidla pro</w:t>
            </w:r>
            <w:r>
              <w:rPr>
                <w:spacing w:val="-7"/>
                <w:sz w:val="20"/>
              </w:rPr>
              <w:t> </w:t>
            </w:r>
            <w:r>
              <w:rPr>
                <w:sz w:val="20"/>
              </w:rPr>
              <w:t>hodnocení</w:t>
            </w:r>
            <w:r>
              <w:rPr>
                <w:spacing w:val="-6"/>
                <w:sz w:val="20"/>
              </w:rPr>
              <w:t> </w:t>
            </w:r>
            <w:r>
              <w:rPr>
                <w:sz w:val="20"/>
              </w:rPr>
              <w:t>sice</w:t>
            </w:r>
            <w:r>
              <w:rPr>
                <w:spacing w:val="-8"/>
                <w:sz w:val="20"/>
              </w:rPr>
              <w:t> </w:t>
            </w:r>
            <w:r>
              <w:rPr>
                <w:sz w:val="20"/>
              </w:rPr>
              <w:t>byly</w:t>
            </w:r>
            <w:r>
              <w:rPr>
                <w:spacing w:val="-8"/>
                <w:sz w:val="20"/>
              </w:rPr>
              <w:t> </w:t>
            </w:r>
            <w:r>
              <w:rPr>
                <w:sz w:val="20"/>
              </w:rPr>
              <w:t>uvedené, avšak nedostatečně určitě</w:t>
            </w:r>
          </w:p>
        </w:tc>
      </w:tr>
      <w:tr>
        <w:trPr>
          <w:trHeight w:val="690" w:hRule="atLeast"/>
        </w:trPr>
        <w:tc>
          <w:tcPr>
            <w:tcW w:w="492" w:type="dxa"/>
            <w:vMerge w:val="restart"/>
            <w:tcBorders>
              <w:top w:val="single" w:sz="2" w:space="0" w:color="000000"/>
              <w:bottom w:val="single" w:sz="2" w:space="0" w:color="000000"/>
              <w:right w:val="single" w:sz="2" w:space="0" w:color="000000"/>
            </w:tcBorders>
          </w:tcPr>
          <w:p>
            <w:pPr>
              <w:pStyle w:val="TableParagraph"/>
              <w:ind w:left="169"/>
              <w:rPr>
                <w:sz w:val="20"/>
              </w:rPr>
            </w:pPr>
            <w:r>
              <w:rPr>
                <w:spacing w:val="-5"/>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03"/>
              <w:rPr>
                <w:sz w:val="20"/>
              </w:rPr>
            </w:pPr>
            <w:r>
              <w:rPr>
                <w:sz w:val="20"/>
              </w:rPr>
              <w:t>Stanovení</w:t>
            </w:r>
            <w:r>
              <w:rPr>
                <w:spacing w:val="-14"/>
                <w:sz w:val="20"/>
              </w:rPr>
              <w:t> </w:t>
            </w:r>
            <w:r>
              <w:rPr>
                <w:sz w:val="20"/>
              </w:rPr>
              <w:t>požadavků na kvalifikaci</w:t>
            </w:r>
          </w:p>
          <w:p>
            <w:pPr>
              <w:pStyle w:val="TableParagraph"/>
              <w:spacing w:before="0"/>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10"/>
                <w:sz w:val="20"/>
              </w:rPr>
              <w:t> </w:t>
            </w:r>
            <w:r>
              <w:rPr>
                <w:sz w:val="20"/>
              </w:rPr>
              <w:t>stanovil</w:t>
            </w:r>
            <w:r>
              <w:rPr>
                <w:spacing w:val="-9"/>
                <w:sz w:val="20"/>
              </w:rPr>
              <w:t> </w:t>
            </w:r>
            <w:r>
              <w:rPr>
                <w:spacing w:val="-2"/>
                <w:sz w:val="20"/>
              </w:rPr>
              <w:t>diskriminační</w:t>
            </w:r>
          </w:p>
          <w:p>
            <w:pPr>
              <w:pStyle w:val="TableParagraph"/>
              <w:spacing w:line="264" w:lineRule="auto" w:before="26"/>
              <w:ind w:right="129"/>
              <w:rPr>
                <w:sz w:val="20"/>
              </w:rPr>
            </w:pPr>
            <w:r>
              <w:rPr>
                <w:sz w:val="20"/>
              </w:rPr>
              <w:t>nebo</w:t>
            </w:r>
            <w:r>
              <w:rPr>
                <w:spacing w:val="-10"/>
                <w:sz w:val="20"/>
              </w:rPr>
              <w:t> </w:t>
            </w:r>
            <w:r>
              <w:rPr>
                <w:sz w:val="20"/>
              </w:rPr>
              <w:t>jiné</w:t>
            </w:r>
            <w:r>
              <w:rPr>
                <w:spacing w:val="-12"/>
                <w:sz w:val="20"/>
              </w:rPr>
              <w:t> </w:t>
            </w:r>
            <w:r>
              <w:rPr>
                <w:sz w:val="20"/>
              </w:rPr>
              <w:t>protiprávní</w:t>
            </w:r>
            <w:r>
              <w:rPr>
                <w:spacing w:val="-11"/>
                <w:sz w:val="20"/>
              </w:rPr>
              <w:t> </w:t>
            </w:r>
            <w:r>
              <w:rPr>
                <w:sz w:val="20"/>
              </w:rPr>
              <w:t>požadavky</w:t>
            </w:r>
            <w:r>
              <w:rPr>
                <w:spacing w:val="-12"/>
                <w:sz w:val="20"/>
              </w:rPr>
              <w:t> </w:t>
            </w:r>
            <w:r>
              <w:rPr>
                <w:sz w:val="20"/>
              </w:rPr>
              <w:t>na kvalifikaci,</w:t>
            </w:r>
            <w:r>
              <w:rPr>
                <w:spacing w:val="-5"/>
                <w:sz w:val="20"/>
              </w:rPr>
              <w:t> </w:t>
            </w:r>
            <w:r>
              <w:rPr>
                <w:sz w:val="20"/>
              </w:rPr>
              <w:t>včetně</w:t>
            </w:r>
            <w:r>
              <w:rPr>
                <w:spacing w:val="-5"/>
                <w:sz w:val="20"/>
              </w:rPr>
              <w:t> </w:t>
            </w:r>
            <w:r>
              <w:rPr>
                <w:sz w:val="20"/>
              </w:rPr>
              <w:t>případů,</w:t>
            </w:r>
            <w:r>
              <w:rPr>
                <w:spacing w:val="-2"/>
                <w:sz w:val="20"/>
              </w:rPr>
              <w:t> </w:t>
            </w:r>
            <w:r>
              <w:rPr>
                <w:sz w:val="20"/>
              </w:rPr>
              <w:t>kdy</w:t>
            </w:r>
            <w:r>
              <w:rPr>
                <w:spacing w:val="-5"/>
                <w:sz w:val="20"/>
              </w:rPr>
              <w:t> </w:t>
            </w:r>
            <w:r>
              <w:rPr>
                <w:sz w:val="20"/>
              </w:rPr>
              <w:t>tyto požadavky bezprostředně nesouvisely s předmětem veřejné </w:t>
            </w:r>
            <w:r>
              <w:rPr>
                <w:spacing w:val="-2"/>
                <w:sz w:val="20"/>
              </w:rPr>
              <w:t>zakázky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1365"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3336"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55"/>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5"/>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10.</w:t>
            </w:r>
          </w:p>
        </w:tc>
        <w:tc>
          <w:tcPr>
            <w:tcW w:w="2211" w:type="dxa"/>
            <w:vMerge w:val="restart"/>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Stanovení</w:t>
            </w:r>
            <w:r>
              <w:rPr>
                <w:spacing w:val="-14"/>
                <w:sz w:val="20"/>
              </w:rPr>
              <w:t> </w:t>
            </w:r>
            <w:r>
              <w:rPr>
                <w:sz w:val="20"/>
              </w:rPr>
              <w:t>pravidel</w:t>
            </w:r>
            <w:r>
              <w:rPr>
                <w:spacing w:val="-14"/>
                <w:sz w:val="20"/>
              </w:rPr>
              <w:t> </w:t>
            </w:r>
            <w:r>
              <w:rPr>
                <w:sz w:val="20"/>
              </w:rPr>
              <w:t>pro hodnocení nabídek</w:t>
            </w:r>
          </w:p>
          <w:p>
            <w:pPr>
              <w:pStyle w:val="TableParagraph"/>
              <w:spacing w:before="1"/>
              <w:rPr>
                <w:sz w:val="20"/>
              </w:rPr>
            </w:pPr>
            <w:r>
              <w:rPr>
                <w:sz w:val="20"/>
              </w:rPr>
              <w:t>v</w:t>
            </w:r>
            <w:r>
              <w:rPr>
                <w:spacing w:val="-2"/>
                <w:sz w:val="20"/>
              </w:rPr>
              <w:t> </w:t>
            </w:r>
            <w:r>
              <w:rPr>
                <w:sz w:val="20"/>
              </w:rPr>
              <w:t>rozporu</w:t>
            </w:r>
            <w:r>
              <w:rPr>
                <w:spacing w:val="-3"/>
                <w:sz w:val="20"/>
              </w:rPr>
              <w:t> </w:t>
            </w:r>
            <w:r>
              <w:rPr>
                <w:sz w:val="20"/>
              </w:rPr>
              <w:t>se</w:t>
            </w:r>
            <w:r>
              <w:rPr>
                <w:spacing w:val="-5"/>
                <w:sz w:val="20"/>
              </w:rPr>
              <w:t> </w:t>
            </w:r>
            <w:r>
              <w:rPr>
                <w:spacing w:val="-2"/>
                <w:sz w:val="20"/>
              </w:rPr>
              <w:t>zákonem</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 stanovil diskriminační nebo</w:t>
            </w:r>
            <w:r>
              <w:rPr>
                <w:spacing w:val="-9"/>
                <w:sz w:val="20"/>
              </w:rPr>
              <w:t> </w:t>
            </w:r>
            <w:r>
              <w:rPr>
                <w:sz w:val="20"/>
              </w:rPr>
              <w:t>jiná</w:t>
            </w:r>
            <w:r>
              <w:rPr>
                <w:spacing w:val="-11"/>
                <w:sz w:val="20"/>
              </w:rPr>
              <w:t> </w:t>
            </w:r>
            <w:r>
              <w:rPr>
                <w:sz w:val="20"/>
              </w:rPr>
              <w:t>protiprávní</w:t>
            </w:r>
            <w:r>
              <w:rPr>
                <w:spacing w:val="-11"/>
                <w:sz w:val="20"/>
              </w:rPr>
              <w:t> </w:t>
            </w:r>
            <w:r>
              <w:rPr>
                <w:sz w:val="20"/>
              </w:rPr>
              <w:t>pravidla</w:t>
            </w:r>
            <w:r>
              <w:rPr>
                <w:spacing w:val="-11"/>
                <w:sz w:val="20"/>
              </w:rPr>
              <w:t> </w:t>
            </w:r>
            <w:r>
              <w:rPr>
                <w:sz w:val="20"/>
              </w:rPr>
              <w:t>pro</w:t>
            </w:r>
          </w:p>
          <w:p>
            <w:pPr>
              <w:pStyle w:val="TableParagraph"/>
              <w:spacing w:line="264" w:lineRule="auto" w:before="1"/>
              <w:ind w:right="129"/>
              <w:rPr>
                <w:sz w:val="20"/>
              </w:rPr>
            </w:pPr>
            <w:r>
              <w:rPr>
                <w:sz w:val="20"/>
              </w:rPr>
              <w:t>hodnocení</w:t>
            </w:r>
            <w:r>
              <w:rPr>
                <w:spacing w:val="-14"/>
                <w:sz w:val="20"/>
              </w:rPr>
              <w:t> </w:t>
            </w:r>
            <w:r>
              <w:rPr>
                <w:sz w:val="20"/>
              </w:rPr>
              <w:t>nabídek,</w:t>
            </w:r>
            <w:r>
              <w:rPr>
                <w:spacing w:val="-14"/>
                <w:sz w:val="20"/>
              </w:rPr>
              <w:t> </w:t>
            </w:r>
            <w:r>
              <w:rPr>
                <w:sz w:val="20"/>
              </w:rPr>
              <w:t>včetně</w:t>
            </w:r>
            <w:r>
              <w:rPr>
                <w:spacing w:val="-13"/>
                <w:sz w:val="20"/>
              </w:rPr>
              <w:t> </w:t>
            </w:r>
            <w:r>
              <w:rPr>
                <w:sz w:val="20"/>
              </w:rPr>
              <w:t>případů, kdy hodnotící kritéria nevyjadřují vztah užitné hodnoty a ceny, resp. kvalitativní, environmentální nebo sociální hlediska spojená</w:t>
            </w:r>
          </w:p>
          <w:p>
            <w:pPr>
              <w:pStyle w:val="TableParagraph"/>
              <w:spacing w:before="1"/>
              <w:rPr>
                <w:sz w:val="20"/>
              </w:rPr>
            </w:pPr>
            <w:r>
              <w:rPr>
                <w:sz w:val="20"/>
              </w:rPr>
              <w:t>s</w:t>
            </w:r>
            <w:r>
              <w:rPr>
                <w:spacing w:val="-7"/>
                <w:sz w:val="20"/>
              </w:rPr>
              <w:t> </w:t>
            </w:r>
            <w:r>
              <w:rPr>
                <w:sz w:val="20"/>
              </w:rPr>
              <w:t>předmětem</w:t>
            </w:r>
            <w:r>
              <w:rPr>
                <w:spacing w:val="-7"/>
                <w:sz w:val="20"/>
              </w:rPr>
              <w:t> </w:t>
            </w:r>
            <w:r>
              <w:rPr>
                <w:sz w:val="20"/>
              </w:rPr>
              <w:t>veřejné</w:t>
            </w:r>
            <w:r>
              <w:rPr>
                <w:spacing w:val="-7"/>
                <w:sz w:val="20"/>
              </w:rPr>
              <w:t> </w:t>
            </w:r>
            <w:r>
              <w:rPr>
                <w:spacing w:val="-2"/>
                <w:sz w:val="20"/>
              </w:rPr>
              <w:t>zakázky</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2"/>
              <w:jc w:val="both"/>
              <w:rPr>
                <w:sz w:val="20"/>
              </w:rPr>
            </w:pPr>
            <w:r>
              <w:rPr>
                <w:sz w:val="20"/>
              </w:rPr>
              <w:t>Stanovení</w:t>
            </w:r>
            <w:r>
              <w:rPr>
                <w:spacing w:val="-14"/>
                <w:sz w:val="20"/>
              </w:rPr>
              <w:t> </w:t>
            </w:r>
            <w:r>
              <w:rPr>
                <w:sz w:val="20"/>
              </w:rPr>
              <w:t>technických podmínek</w:t>
            </w:r>
            <w:r>
              <w:rPr>
                <w:spacing w:val="-14"/>
                <w:sz w:val="20"/>
              </w:rPr>
              <w:t> </w:t>
            </w:r>
            <w:r>
              <w:rPr>
                <w:sz w:val="20"/>
              </w:rPr>
              <w:t>nebo</w:t>
            </w:r>
            <w:r>
              <w:rPr>
                <w:spacing w:val="-14"/>
                <w:sz w:val="20"/>
              </w:rPr>
              <w:t> </w:t>
            </w:r>
            <w:r>
              <w:rPr>
                <w:sz w:val="20"/>
              </w:rPr>
              <w:t>jiných podmínek účasti</w:t>
            </w:r>
          </w:p>
          <w:p>
            <w:pPr>
              <w:pStyle w:val="TableParagraph"/>
              <w:spacing w:line="264" w:lineRule="auto" w:before="1"/>
              <w:ind w:right="314"/>
              <w:jc w:val="both"/>
              <w:rPr>
                <w:sz w:val="20"/>
              </w:rPr>
            </w:pPr>
            <w:r>
              <w:rPr>
                <w:sz w:val="20"/>
              </w:rPr>
              <w:t>v</w:t>
            </w:r>
            <w:r>
              <w:rPr>
                <w:spacing w:val="-9"/>
                <w:sz w:val="20"/>
              </w:rPr>
              <w:t> </w:t>
            </w:r>
            <w:r>
              <w:rPr>
                <w:sz w:val="20"/>
              </w:rPr>
              <w:t>řízení</w:t>
            </w:r>
            <w:r>
              <w:rPr>
                <w:spacing w:val="-11"/>
                <w:sz w:val="20"/>
              </w:rPr>
              <w:t> </w:t>
            </w:r>
            <w:r>
              <w:rPr>
                <w:sz w:val="20"/>
              </w:rPr>
              <w:t>v</w:t>
            </w:r>
            <w:r>
              <w:rPr>
                <w:spacing w:val="-9"/>
                <w:sz w:val="20"/>
              </w:rPr>
              <w:t> </w:t>
            </w:r>
            <w:r>
              <w:rPr>
                <w:sz w:val="20"/>
              </w:rPr>
              <w:t>rozporu</w:t>
            </w:r>
            <w:r>
              <w:rPr>
                <w:spacing w:val="-10"/>
                <w:sz w:val="20"/>
              </w:rPr>
              <w:t> </w:t>
            </w:r>
            <w:r>
              <w:rPr>
                <w:sz w:val="20"/>
              </w:rPr>
              <w:t>se</w:t>
            </w:r>
            <w:r>
              <w:rPr>
                <w:sz w:val="20"/>
              </w:rPr>
              <w:t> </w:t>
            </w:r>
            <w:r>
              <w:rPr>
                <w:spacing w:val="-2"/>
                <w:sz w:val="20"/>
              </w:rPr>
              <w:t>zákonem</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stanovil</w:t>
            </w:r>
            <w:r>
              <w:rPr>
                <w:spacing w:val="-14"/>
                <w:sz w:val="20"/>
              </w:rPr>
              <w:t> </w:t>
            </w:r>
            <w:r>
              <w:rPr>
                <w:sz w:val="20"/>
              </w:rPr>
              <w:t>podmínky</w:t>
            </w:r>
            <w:r>
              <w:rPr>
                <w:spacing w:val="-14"/>
                <w:sz w:val="20"/>
              </w:rPr>
              <w:t> </w:t>
            </w:r>
            <w:r>
              <w:rPr>
                <w:sz w:val="20"/>
              </w:rPr>
              <w:t>účasti, zejména technické podmínky,</w:t>
            </w:r>
          </w:p>
          <w:p>
            <w:pPr>
              <w:pStyle w:val="TableParagraph"/>
              <w:spacing w:line="264" w:lineRule="auto" w:before="0"/>
              <w:ind w:right="129"/>
              <w:rPr>
                <w:sz w:val="20"/>
              </w:rPr>
            </w:pPr>
            <w:r>
              <w:rPr>
                <w:sz w:val="20"/>
              </w:rPr>
              <w:t>obchodní</w:t>
            </w:r>
            <w:r>
              <w:rPr>
                <w:spacing w:val="-11"/>
                <w:sz w:val="20"/>
              </w:rPr>
              <w:t> </w:t>
            </w:r>
            <w:r>
              <w:rPr>
                <w:sz w:val="20"/>
              </w:rPr>
              <w:t>podmínky</w:t>
            </w:r>
            <w:r>
              <w:rPr>
                <w:spacing w:val="-11"/>
                <w:sz w:val="20"/>
              </w:rPr>
              <w:t> </w:t>
            </w:r>
            <w:r>
              <w:rPr>
                <w:sz w:val="20"/>
              </w:rPr>
              <w:t>nebo</w:t>
            </w:r>
            <w:r>
              <w:rPr>
                <w:spacing w:val="-9"/>
                <w:sz w:val="20"/>
              </w:rPr>
              <w:t> </w:t>
            </w:r>
            <w:r>
              <w:rPr>
                <w:sz w:val="20"/>
              </w:rPr>
              <w:t>jiné</w:t>
            </w:r>
            <w:r>
              <w:rPr>
                <w:spacing w:val="-11"/>
                <w:sz w:val="20"/>
              </w:rPr>
              <w:t> </w:t>
            </w:r>
            <w:r>
              <w:rPr>
                <w:sz w:val="20"/>
              </w:rPr>
              <w:t>výše neuvedené podmínky účasti ve výběrovém/zadávacím řízení</w:t>
            </w:r>
          </w:p>
          <w:p>
            <w:pPr>
              <w:pStyle w:val="TableParagraph"/>
              <w:spacing w:line="264" w:lineRule="auto" w:before="1"/>
              <w:ind w:right="129"/>
              <w:rPr>
                <w:sz w:val="20"/>
              </w:rPr>
            </w:pPr>
            <w:r>
              <w:rPr>
                <w:sz w:val="20"/>
              </w:rPr>
              <w:t>diskriminačním</w:t>
            </w:r>
            <w:r>
              <w:rPr>
                <w:spacing w:val="-14"/>
                <w:sz w:val="20"/>
              </w:rPr>
              <w:t> </w:t>
            </w:r>
            <w:r>
              <w:rPr>
                <w:sz w:val="20"/>
              </w:rPr>
              <w:t>způsobem</w:t>
            </w:r>
            <w:r>
              <w:rPr>
                <w:spacing w:val="-14"/>
                <w:sz w:val="20"/>
              </w:rPr>
              <w:t> </w:t>
            </w:r>
            <w:r>
              <w:rPr>
                <w:sz w:val="20"/>
              </w:rPr>
              <w:t>nebo jiným způsobem v rozporu se </w:t>
            </w:r>
            <w:r>
              <w:rPr>
                <w:spacing w:val="-2"/>
                <w:sz w:val="20"/>
              </w:rPr>
              <w:t>zákonem</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811"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4"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147"/>
              <w:rPr>
                <w:sz w:val="20"/>
              </w:rPr>
            </w:pPr>
            <w:r>
              <w:rPr>
                <w:sz w:val="20"/>
              </w:rPr>
              <w:t>25 %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vyšší</w:t>
            </w:r>
            <w:r>
              <w:rPr>
                <w:spacing w:val="-6"/>
                <w:sz w:val="20"/>
              </w:rPr>
              <w:t> </w:t>
            </w:r>
            <w:r>
              <w:rPr>
                <w:sz w:val="20"/>
              </w:rPr>
              <w:t>než</w:t>
            </w:r>
            <w:r>
              <w:rPr>
                <w:spacing w:val="-3"/>
                <w:sz w:val="20"/>
              </w:rPr>
              <w:t> </w:t>
            </w:r>
            <w:r>
              <w:rPr>
                <w:sz w:val="20"/>
              </w:rPr>
              <w:t>30</w:t>
            </w:r>
            <w:r>
              <w:rPr>
                <w:spacing w:val="-3"/>
                <w:sz w:val="20"/>
              </w:rPr>
              <w:t> </w:t>
            </w:r>
            <w:r>
              <w:rPr>
                <w:sz w:val="20"/>
              </w:rPr>
              <w:t>% z finančního objemu veřejné</w:t>
            </w:r>
          </w:p>
          <w:p>
            <w:pPr>
              <w:pStyle w:val="TableParagraph"/>
              <w:spacing w:before="1"/>
              <w:ind w:left="105"/>
              <w:rPr>
                <w:sz w:val="20"/>
              </w:rPr>
            </w:pP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4" w:space="0" w:color="000000"/>
            </w:tcBorders>
          </w:tcPr>
          <w:p>
            <w:pPr>
              <w:pStyle w:val="TableParagraph"/>
              <w:spacing w:line="264" w:lineRule="auto" w:before="112"/>
              <w:ind w:left="105" w:right="532"/>
              <w:rPr>
                <w:sz w:val="20"/>
              </w:rPr>
            </w:pPr>
            <w:r>
              <w:rPr>
                <w:sz w:val="20"/>
              </w:rPr>
              <w:t>10 % v případě značkové specifikace</w:t>
            </w:r>
            <w:r>
              <w:rPr>
                <w:spacing w:val="-3"/>
                <w:sz w:val="20"/>
              </w:rPr>
              <w:t> </w:t>
            </w:r>
            <w:r>
              <w:rPr>
                <w:sz w:val="20"/>
              </w:rPr>
              <w:t>v míře</w:t>
            </w:r>
            <w:r>
              <w:rPr>
                <w:spacing w:val="-3"/>
                <w:sz w:val="20"/>
              </w:rPr>
              <w:t> </w:t>
            </w:r>
            <w:r>
              <w:rPr>
                <w:sz w:val="20"/>
              </w:rPr>
              <w:t>20 –</w:t>
            </w:r>
            <w:r>
              <w:rPr>
                <w:spacing w:val="-1"/>
                <w:sz w:val="20"/>
              </w:rPr>
              <w:t> </w:t>
            </w:r>
            <w:r>
              <w:rPr>
                <w:sz w:val="20"/>
              </w:rPr>
              <w:t>30</w:t>
            </w:r>
            <w:r>
              <w:rPr>
                <w:spacing w:val="-2"/>
                <w:sz w:val="20"/>
              </w:rPr>
              <w:t> </w:t>
            </w:r>
            <w:r>
              <w:rPr>
                <w:sz w:val="20"/>
              </w:rPr>
              <w:t>% z</w:t>
            </w:r>
            <w:r>
              <w:rPr>
                <w:spacing w:val="-9"/>
                <w:sz w:val="20"/>
              </w:rPr>
              <w:t> </w:t>
            </w:r>
            <w:r>
              <w:rPr>
                <w:sz w:val="20"/>
              </w:rPr>
              <w:t>finančního</w:t>
            </w:r>
            <w:r>
              <w:rPr>
                <w:spacing w:val="-9"/>
                <w:sz w:val="20"/>
              </w:rPr>
              <w:t> </w:t>
            </w:r>
            <w:r>
              <w:rPr>
                <w:sz w:val="20"/>
              </w:rPr>
              <w:t>objemu</w:t>
            </w:r>
            <w:r>
              <w:rPr>
                <w:spacing w:val="-10"/>
                <w:sz w:val="20"/>
              </w:rPr>
              <w:t> </w:t>
            </w:r>
            <w:r>
              <w:rPr>
                <w:sz w:val="20"/>
              </w:rPr>
              <w:t>veřejné</w:t>
            </w:r>
            <w:r>
              <w:rPr>
                <w:sz w:val="20"/>
              </w:rPr>
              <w:t> </w:t>
            </w:r>
            <w:r>
              <w:rPr>
                <w:spacing w:val="-2"/>
                <w:sz w:val="20"/>
              </w:rPr>
              <w:t>zakázky</w:t>
            </w:r>
          </w:p>
        </w:tc>
      </w:tr>
      <w:tr>
        <w:trPr>
          <w:trHeight w:val="1396"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4" w:space="0" w:color="000000"/>
              <w:left w:val="single" w:sz="2" w:space="0" w:color="000000"/>
              <w:bottom w:val="single" w:sz="2" w:space="0" w:color="000000"/>
            </w:tcBorders>
          </w:tcPr>
          <w:p>
            <w:pPr>
              <w:pStyle w:val="TableParagraph"/>
              <w:spacing w:line="264" w:lineRule="auto" w:before="112"/>
              <w:ind w:left="105" w:right="532"/>
              <w:rPr>
                <w:sz w:val="20"/>
              </w:rPr>
            </w:pPr>
            <w:r>
              <w:rPr>
                <w:sz w:val="20"/>
              </w:rPr>
              <w:t>5 % v případě značkové specifikace</w:t>
            </w:r>
            <w:r>
              <w:rPr>
                <w:spacing w:val="-6"/>
                <w:sz w:val="20"/>
              </w:rPr>
              <w:t> </w:t>
            </w:r>
            <w:r>
              <w:rPr>
                <w:sz w:val="20"/>
              </w:rPr>
              <w:t>v</w:t>
            </w:r>
            <w:r>
              <w:rPr>
                <w:spacing w:val="-3"/>
                <w:sz w:val="20"/>
              </w:rPr>
              <w:t> </w:t>
            </w:r>
            <w:r>
              <w:rPr>
                <w:sz w:val="20"/>
              </w:rPr>
              <w:t>míře</w:t>
            </w:r>
            <w:r>
              <w:rPr>
                <w:spacing w:val="-6"/>
                <w:sz w:val="20"/>
              </w:rPr>
              <w:t> </w:t>
            </w:r>
            <w:r>
              <w:rPr>
                <w:sz w:val="20"/>
              </w:rPr>
              <w:t>10</w:t>
            </w:r>
            <w:r>
              <w:rPr>
                <w:spacing w:val="-5"/>
                <w:sz w:val="20"/>
              </w:rPr>
              <w:t> </w:t>
            </w:r>
            <w:r>
              <w:rPr>
                <w:sz w:val="20"/>
              </w:rPr>
              <w:t>&lt;</w:t>
            </w:r>
            <w:r>
              <w:rPr>
                <w:spacing w:val="-5"/>
                <w:sz w:val="20"/>
              </w:rPr>
              <w:t> </w:t>
            </w:r>
            <w:r>
              <w:rPr>
                <w:sz w:val="20"/>
              </w:rPr>
              <w:t>20</w:t>
            </w:r>
            <w:r>
              <w:rPr>
                <w:spacing w:val="-5"/>
                <w:sz w:val="20"/>
              </w:rPr>
              <w:t> </w:t>
            </w:r>
            <w:r>
              <w:rPr>
                <w:sz w:val="20"/>
              </w:rPr>
              <w:t>% z</w:t>
            </w:r>
            <w:r>
              <w:rPr>
                <w:spacing w:val="-4"/>
                <w:sz w:val="20"/>
              </w:rPr>
              <w:t> </w:t>
            </w:r>
            <w:r>
              <w:rPr>
                <w:sz w:val="20"/>
              </w:rPr>
              <w:t>finančního</w:t>
            </w:r>
            <w:r>
              <w:rPr>
                <w:spacing w:val="-4"/>
                <w:sz w:val="20"/>
              </w:rPr>
              <w:t> </w:t>
            </w:r>
            <w:r>
              <w:rPr>
                <w:sz w:val="20"/>
              </w:rPr>
              <w:t>objemu</w:t>
            </w:r>
            <w:r>
              <w:rPr>
                <w:spacing w:val="-5"/>
                <w:sz w:val="20"/>
              </w:rPr>
              <w:t> </w:t>
            </w:r>
            <w:r>
              <w:rPr>
                <w:sz w:val="20"/>
              </w:rPr>
              <w:t>veřejné </w:t>
            </w:r>
            <w:r>
              <w:rPr>
                <w:spacing w:val="-2"/>
                <w:sz w:val="20"/>
              </w:rPr>
              <w:t>zakázky</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32"/>
              <w:rPr>
                <w:sz w:val="20"/>
              </w:rPr>
            </w:pPr>
            <w:r>
              <w:rPr>
                <w:spacing w:val="-2"/>
                <w:sz w:val="20"/>
              </w:rPr>
              <w:t>Nedostatečné </w:t>
            </w:r>
            <w:r>
              <w:rPr>
                <w:sz w:val="20"/>
              </w:rPr>
              <w:t>vymezení</w:t>
            </w:r>
            <w:r>
              <w:rPr>
                <w:spacing w:val="-14"/>
                <w:sz w:val="20"/>
              </w:rPr>
              <w:t> </w:t>
            </w:r>
            <w:r>
              <w:rPr>
                <w:sz w:val="20"/>
              </w:rPr>
              <w:t>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48"/>
              <w:rPr>
                <w:sz w:val="20"/>
              </w:rPr>
            </w:pPr>
            <w:r>
              <w:rPr>
                <w:sz w:val="20"/>
              </w:rPr>
              <w:t>Zadavatel nevymezil předmět veřejné</w:t>
            </w:r>
            <w:r>
              <w:rPr>
                <w:spacing w:val="-14"/>
                <w:sz w:val="20"/>
              </w:rPr>
              <w:t> </w:t>
            </w:r>
            <w:r>
              <w:rPr>
                <w:sz w:val="20"/>
              </w:rPr>
              <w:t>zakázky</w:t>
            </w:r>
            <w:r>
              <w:rPr>
                <w:spacing w:val="-13"/>
                <w:sz w:val="20"/>
              </w:rPr>
              <w:t> </w:t>
            </w:r>
            <w:r>
              <w:rPr>
                <w:sz w:val="20"/>
              </w:rPr>
              <w:t>v</w:t>
            </w:r>
            <w:r>
              <w:rPr>
                <w:spacing w:val="-12"/>
                <w:sz w:val="20"/>
              </w:rPr>
              <w:t> </w:t>
            </w:r>
            <w:r>
              <w:rPr>
                <w:sz w:val="20"/>
              </w:rPr>
              <w:t>podrobnostech</w:t>
            </w:r>
          </w:p>
          <w:p>
            <w:pPr>
              <w:pStyle w:val="TableParagraph"/>
              <w:spacing w:before="0"/>
              <w:rPr>
                <w:sz w:val="20"/>
              </w:rPr>
            </w:pPr>
            <w:r>
              <w:rPr>
                <w:sz w:val="20"/>
              </w:rPr>
              <w:t>nezbytných</w:t>
            </w:r>
            <w:r>
              <w:rPr>
                <w:spacing w:val="-8"/>
                <w:sz w:val="20"/>
              </w:rPr>
              <w:t> </w:t>
            </w:r>
            <w:r>
              <w:rPr>
                <w:sz w:val="20"/>
              </w:rPr>
              <w:t>pro</w:t>
            </w:r>
            <w:r>
              <w:rPr>
                <w:spacing w:val="-8"/>
                <w:sz w:val="20"/>
              </w:rPr>
              <w:t> </w:t>
            </w:r>
            <w:r>
              <w:rPr>
                <w:sz w:val="20"/>
              </w:rPr>
              <w:t>zpracování</w:t>
            </w:r>
            <w:r>
              <w:rPr>
                <w:spacing w:val="-9"/>
                <w:sz w:val="20"/>
              </w:rPr>
              <w:t> </w:t>
            </w:r>
            <w:r>
              <w:rPr>
                <w:spacing w:val="-2"/>
                <w:sz w:val="20"/>
              </w:rPr>
              <w:t>nabídky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w:t>
            </w:r>
            <w:r>
              <w:rPr>
                <w:spacing w:val="-2"/>
                <w:sz w:val="20"/>
              </w:rPr>
              <w:t> </w:t>
            </w:r>
            <w:r>
              <w:rPr>
                <w:spacing w:val="-10"/>
                <w:sz w:val="20"/>
              </w:rPr>
              <w:t>%</w:t>
            </w:r>
          </w:p>
        </w:tc>
      </w:tr>
      <w:tr>
        <w:trPr>
          <w:trHeight w:val="58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5</w:t>
            </w:r>
            <w:r>
              <w:rPr>
                <w:spacing w:val="-5"/>
                <w:sz w:val="20"/>
              </w:rPr>
              <w:t> </w:t>
            </w:r>
            <w:r>
              <w:rPr>
                <w:sz w:val="20"/>
              </w:rPr>
              <w:t>%</w:t>
            </w:r>
            <w:r>
              <w:rPr>
                <w:spacing w:val="-4"/>
                <w:sz w:val="20"/>
              </w:rPr>
              <w:t> </w:t>
            </w:r>
            <w:r>
              <w:rPr>
                <w:sz w:val="20"/>
              </w:rPr>
              <w:t>dle</w:t>
            </w:r>
            <w:r>
              <w:rPr>
                <w:spacing w:val="-5"/>
                <w:sz w:val="20"/>
              </w:rPr>
              <w:t> </w:t>
            </w:r>
            <w:r>
              <w:rPr>
                <w:sz w:val="20"/>
              </w:rPr>
              <w:t>závažnosti</w:t>
            </w:r>
            <w:r>
              <w:rPr>
                <w:spacing w:val="-5"/>
                <w:sz w:val="20"/>
              </w:rPr>
              <w:t> </w:t>
            </w:r>
            <w:r>
              <w:rPr>
                <w:spacing w:val="-2"/>
                <w:sz w:val="20"/>
              </w:rPr>
              <w:t>porušení</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pacing w:val="-2"/>
                <w:sz w:val="20"/>
              </w:rPr>
              <w:t>Nedodržení</w:t>
            </w:r>
          </w:p>
          <w:p>
            <w:pPr>
              <w:pStyle w:val="TableParagraph"/>
              <w:spacing w:line="264" w:lineRule="auto" w:before="26"/>
              <w:ind w:right="180"/>
              <w:rPr>
                <w:sz w:val="20"/>
              </w:rPr>
            </w:pPr>
            <w:r>
              <w:rPr>
                <w:sz w:val="20"/>
              </w:rPr>
              <w:t>zadávacích</w:t>
            </w:r>
            <w:r>
              <w:rPr>
                <w:spacing w:val="-14"/>
                <w:sz w:val="20"/>
              </w:rPr>
              <w:t> </w:t>
            </w:r>
            <w:r>
              <w:rPr>
                <w:sz w:val="20"/>
              </w:rPr>
              <w:t>podmínek při zadávání veřejné </w:t>
            </w:r>
            <w:r>
              <w:rPr>
                <w:spacing w:val="-2"/>
                <w:sz w:val="20"/>
              </w:rPr>
              <w:t>zakázky</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9"/>
              <w:rPr>
                <w:sz w:val="20"/>
              </w:rPr>
            </w:pPr>
            <w:r>
              <w:rPr>
                <w:sz w:val="20"/>
              </w:rPr>
              <w:t>Zadavatel</w:t>
            </w:r>
            <w:r>
              <w:rPr>
                <w:spacing w:val="-14"/>
                <w:sz w:val="20"/>
              </w:rPr>
              <w:t> </w:t>
            </w:r>
            <w:r>
              <w:rPr>
                <w:sz w:val="20"/>
              </w:rPr>
              <w:t>při</w:t>
            </w:r>
            <w:r>
              <w:rPr>
                <w:spacing w:val="-13"/>
                <w:sz w:val="20"/>
              </w:rPr>
              <w:t> </w:t>
            </w:r>
            <w:r>
              <w:rPr>
                <w:sz w:val="20"/>
              </w:rPr>
              <w:t>zadávání</w:t>
            </w:r>
            <w:r>
              <w:rPr>
                <w:spacing w:val="-14"/>
                <w:sz w:val="20"/>
              </w:rPr>
              <w:t> </w:t>
            </w:r>
            <w:r>
              <w:rPr>
                <w:sz w:val="20"/>
              </w:rPr>
              <w:t>veřejné zakázky nedodržel stanovené zadávací podmínky, zejména</w:t>
            </w:r>
          </w:p>
          <w:p>
            <w:pPr>
              <w:pStyle w:val="TableParagraph"/>
              <w:spacing w:line="264" w:lineRule="auto" w:before="0"/>
              <w:ind w:right="283"/>
              <w:jc w:val="both"/>
              <w:rPr>
                <w:sz w:val="20"/>
              </w:rPr>
            </w:pPr>
            <w:r>
              <w:rPr>
                <w:sz w:val="20"/>
              </w:rPr>
              <w:t>technické</w:t>
            </w:r>
            <w:r>
              <w:rPr>
                <w:spacing w:val="-14"/>
                <w:sz w:val="20"/>
              </w:rPr>
              <w:t> </w:t>
            </w:r>
            <w:r>
              <w:rPr>
                <w:sz w:val="20"/>
              </w:rPr>
              <w:t>podmínky,</w:t>
            </w:r>
            <w:r>
              <w:rPr>
                <w:spacing w:val="-14"/>
                <w:sz w:val="20"/>
              </w:rPr>
              <w:t> </w:t>
            </w:r>
            <w:r>
              <w:rPr>
                <w:sz w:val="20"/>
              </w:rPr>
              <w:t>požadavky</w:t>
            </w:r>
            <w:r>
              <w:rPr>
                <w:spacing w:val="-14"/>
                <w:sz w:val="20"/>
              </w:rPr>
              <w:t> </w:t>
            </w:r>
            <w:r>
              <w:rPr>
                <w:sz w:val="20"/>
              </w:rPr>
              <w:t>na kvalifikaci,</w:t>
            </w:r>
            <w:r>
              <w:rPr>
                <w:spacing w:val="-2"/>
                <w:sz w:val="20"/>
              </w:rPr>
              <w:t> </w:t>
            </w:r>
            <w:r>
              <w:rPr>
                <w:sz w:val="20"/>
              </w:rPr>
              <w:t>pravidla</w:t>
            </w:r>
            <w:r>
              <w:rPr>
                <w:spacing w:val="-2"/>
                <w:sz w:val="20"/>
              </w:rPr>
              <w:t> </w:t>
            </w:r>
            <w:r>
              <w:rPr>
                <w:sz w:val="20"/>
              </w:rPr>
              <w:t>pro</w:t>
            </w:r>
            <w:r>
              <w:rPr>
                <w:spacing w:val="-1"/>
                <w:sz w:val="20"/>
              </w:rPr>
              <w:t> </w:t>
            </w:r>
            <w:r>
              <w:rPr>
                <w:sz w:val="20"/>
              </w:rPr>
              <w:t>hodnocení, obchodní podmínky nebo jiné</w:t>
            </w:r>
          </w:p>
          <w:p>
            <w:pPr>
              <w:pStyle w:val="TableParagraph"/>
              <w:spacing w:before="1"/>
              <w:jc w:val="both"/>
              <w:rPr>
                <w:sz w:val="20"/>
              </w:rPr>
            </w:pPr>
            <w:r>
              <w:rPr>
                <w:sz w:val="20"/>
              </w:rPr>
              <w:t>podmínky</w:t>
            </w:r>
            <w:r>
              <w:rPr>
                <w:spacing w:val="-9"/>
                <w:sz w:val="20"/>
              </w:rPr>
              <w:t> </w:t>
            </w:r>
            <w:r>
              <w:rPr>
                <w:sz w:val="20"/>
              </w:rPr>
              <w:t>účasti</w:t>
            </w:r>
            <w:r>
              <w:rPr>
                <w:spacing w:val="-8"/>
                <w:sz w:val="20"/>
              </w:rPr>
              <w:t> </w:t>
            </w:r>
            <w:r>
              <w:rPr>
                <w:spacing w:val="-5"/>
                <w:sz w:val="20"/>
              </w:rPr>
              <w:t>ve</w:t>
            </w:r>
          </w:p>
          <w:p>
            <w:pPr>
              <w:pStyle w:val="TableParagraph"/>
              <w:spacing w:line="264" w:lineRule="auto" w:before="27"/>
              <w:ind w:right="351"/>
              <w:jc w:val="both"/>
              <w:rPr>
                <w:sz w:val="20"/>
              </w:rPr>
            </w:pPr>
            <w:r>
              <w:rPr>
                <w:sz w:val="20"/>
              </w:rPr>
              <w:t>výběrovém/zadávacím</w:t>
            </w:r>
            <w:r>
              <w:rPr>
                <w:spacing w:val="-14"/>
                <w:sz w:val="20"/>
              </w:rPr>
              <w:t> </w:t>
            </w:r>
            <w:r>
              <w:rPr>
                <w:sz w:val="20"/>
              </w:rPr>
              <w:t>řízení</w:t>
            </w:r>
            <w:r>
              <w:rPr>
                <w:spacing w:val="-14"/>
                <w:sz w:val="20"/>
              </w:rPr>
              <w:t> </w:t>
            </w:r>
            <w:r>
              <w:rPr>
                <w:sz w:val="20"/>
              </w:rPr>
              <w:t>nebo podmínky průběhu</w:t>
            </w:r>
          </w:p>
          <w:p>
            <w:pPr>
              <w:pStyle w:val="TableParagraph"/>
              <w:spacing w:before="0"/>
              <w:jc w:val="both"/>
              <w:rPr>
                <w:sz w:val="20"/>
              </w:rPr>
            </w:pPr>
            <w:r>
              <w:rPr>
                <w:w w:val="95"/>
                <w:sz w:val="20"/>
              </w:rPr>
              <w:t>výběrového/zadávacího</w:t>
            </w:r>
            <w:r>
              <w:rPr>
                <w:spacing w:val="55"/>
                <w:w w:val="150"/>
                <w:sz w:val="20"/>
              </w:rPr>
              <w:t> </w:t>
            </w:r>
            <w:r>
              <w:rPr>
                <w:spacing w:val="-2"/>
                <w:w w:val="95"/>
                <w:sz w:val="20"/>
              </w:rPr>
              <w:t>řízení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30"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bl>
    <w:p>
      <w:pPr>
        <w:spacing w:after="0" w:line="264" w:lineRule="auto"/>
        <w:rPr>
          <w:sz w:val="20"/>
        </w:rPr>
        <w:sectPr>
          <w:type w:val="continuous"/>
          <w:pgSz w:w="12240" w:h="15840"/>
          <w:pgMar w:header="0" w:footer="1460" w:top="1120" w:bottom="1660"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5"/>
                <w:sz w:val="20"/>
              </w:rPr>
              <w:t> </w:t>
            </w:r>
            <w:r>
              <w:rPr>
                <w:b/>
                <w:spacing w:val="-2"/>
                <w:sz w:val="20"/>
              </w:rPr>
              <w:t>opravy</w:t>
            </w:r>
          </w:p>
        </w:tc>
      </w:tr>
      <w:tr>
        <w:trPr>
          <w:trHeight w:val="494" w:hRule="atLeast"/>
        </w:trPr>
        <w:tc>
          <w:tcPr>
            <w:tcW w:w="492" w:type="dxa"/>
            <w:vMerge w:val="restart"/>
            <w:tcBorders>
              <w:bottom w:val="single" w:sz="2" w:space="0" w:color="000000"/>
              <w:right w:val="single" w:sz="2" w:space="0" w:color="000000"/>
            </w:tcBorders>
          </w:tcPr>
          <w:p>
            <w:pPr>
              <w:pStyle w:val="TableParagraph"/>
              <w:spacing w:before="88"/>
              <w:ind w:left="114"/>
              <w:rPr>
                <w:sz w:val="20"/>
              </w:rPr>
            </w:pPr>
            <w:r>
              <w:rPr>
                <w:spacing w:val="-5"/>
                <w:sz w:val="20"/>
              </w:rPr>
              <w:t>14.</w:t>
            </w:r>
          </w:p>
        </w:tc>
        <w:tc>
          <w:tcPr>
            <w:tcW w:w="2211" w:type="dxa"/>
            <w:vMerge w:val="restart"/>
            <w:tcBorders>
              <w:left w:val="single" w:sz="2" w:space="0" w:color="000000"/>
              <w:bottom w:val="single" w:sz="2" w:space="0" w:color="000000"/>
              <w:right w:val="single" w:sz="2" w:space="0" w:color="000000"/>
            </w:tcBorders>
          </w:tcPr>
          <w:p>
            <w:pPr>
              <w:pStyle w:val="TableParagraph"/>
              <w:spacing w:before="88"/>
              <w:rPr>
                <w:sz w:val="20"/>
              </w:rPr>
            </w:pPr>
            <w:r>
              <w:rPr>
                <w:spacing w:val="-2"/>
                <w:sz w:val="20"/>
              </w:rPr>
              <w:t>Nedodržení</w:t>
            </w:r>
          </w:p>
          <w:p>
            <w:pPr>
              <w:pStyle w:val="TableParagraph"/>
              <w:spacing w:line="264" w:lineRule="auto" w:before="27"/>
              <w:ind w:right="416"/>
              <w:rPr>
                <w:sz w:val="20"/>
              </w:rPr>
            </w:pPr>
            <w:r>
              <w:rPr>
                <w:sz w:val="20"/>
              </w:rPr>
              <w:t>základních zásad zadávání</w:t>
            </w:r>
            <w:r>
              <w:rPr>
                <w:spacing w:val="-14"/>
                <w:sz w:val="20"/>
              </w:rPr>
              <w:t> </w:t>
            </w:r>
            <w:r>
              <w:rPr>
                <w:sz w:val="20"/>
              </w:rPr>
              <w:t>veřejných</w:t>
            </w:r>
          </w:p>
          <w:p>
            <w:pPr>
              <w:pStyle w:val="TableParagraph"/>
              <w:spacing w:line="264" w:lineRule="auto" w:before="1"/>
              <w:rPr>
                <w:sz w:val="20"/>
              </w:rPr>
            </w:pPr>
            <w:r>
              <w:rPr>
                <w:sz w:val="20"/>
              </w:rPr>
              <w:t>zakázek</w:t>
            </w:r>
            <w:r>
              <w:rPr>
                <w:spacing w:val="-14"/>
                <w:sz w:val="20"/>
              </w:rPr>
              <w:t> </w:t>
            </w:r>
            <w:r>
              <w:rPr>
                <w:sz w:val="20"/>
              </w:rPr>
              <w:t>při</w:t>
            </w:r>
            <w:r>
              <w:rPr>
                <w:spacing w:val="-14"/>
                <w:sz w:val="20"/>
              </w:rPr>
              <w:t> </w:t>
            </w:r>
            <w:r>
              <w:rPr>
                <w:sz w:val="20"/>
              </w:rPr>
              <w:t>posouzení nebo hodnocení</w:t>
            </w:r>
          </w:p>
          <w:p>
            <w:pPr>
              <w:pStyle w:val="TableParagraph"/>
              <w:spacing w:before="0"/>
              <w:rPr>
                <w:sz w:val="20"/>
              </w:rPr>
            </w:pPr>
            <w:r>
              <w:rPr>
                <w:spacing w:val="-2"/>
                <w:sz w:val="20"/>
              </w:rPr>
              <w:t>nabídek</w:t>
            </w:r>
          </w:p>
        </w:tc>
        <w:tc>
          <w:tcPr>
            <w:tcW w:w="3485" w:type="dxa"/>
            <w:vMerge w:val="restart"/>
            <w:tcBorders>
              <w:left w:val="single" w:sz="2" w:space="0" w:color="000000"/>
              <w:bottom w:val="single" w:sz="2" w:space="0" w:color="000000"/>
              <w:right w:val="single" w:sz="2" w:space="0" w:color="000000"/>
            </w:tcBorders>
          </w:tcPr>
          <w:p>
            <w:pPr>
              <w:pStyle w:val="TableParagraph"/>
              <w:spacing w:line="264" w:lineRule="auto" w:before="88"/>
              <w:ind w:right="129"/>
              <w:rPr>
                <w:sz w:val="20"/>
              </w:rPr>
            </w:pPr>
            <w:r>
              <w:rPr>
                <w:sz w:val="20"/>
              </w:rPr>
              <w:t>Zadavatel</w:t>
            </w:r>
            <w:r>
              <w:rPr>
                <w:spacing w:val="-14"/>
                <w:sz w:val="20"/>
              </w:rPr>
              <w:t> </w:t>
            </w:r>
            <w:r>
              <w:rPr>
                <w:sz w:val="20"/>
              </w:rPr>
              <w:t>porušil</w:t>
            </w:r>
            <w:r>
              <w:rPr>
                <w:spacing w:val="-13"/>
                <w:sz w:val="20"/>
              </w:rPr>
              <w:t> </w:t>
            </w:r>
            <w:r>
              <w:rPr>
                <w:sz w:val="20"/>
              </w:rPr>
              <w:t>základní</w:t>
            </w:r>
            <w:r>
              <w:rPr>
                <w:spacing w:val="-14"/>
                <w:sz w:val="20"/>
              </w:rPr>
              <w:t> </w:t>
            </w:r>
            <w:r>
              <w:rPr>
                <w:sz w:val="20"/>
              </w:rPr>
              <w:t>zásady zadávání veřejných zakázek při</w:t>
            </w:r>
          </w:p>
          <w:p>
            <w:pPr>
              <w:pStyle w:val="TableParagraph"/>
              <w:spacing w:line="264" w:lineRule="auto" w:before="1"/>
              <w:ind w:right="129"/>
              <w:rPr>
                <w:sz w:val="20"/>
              </w:rPr>
            </w:pPr>
            <w:r>
              <w:rPr>
                <w:sz w:val="20"/>
              </w:rPr>
              <w:t>posouzení</w:t>
            </w:r>
            <w:r>
              <w:rPr>
                <w:spacing w:val="-14"/>
                <w:sz w:val="20"/>
              </w:rPr>
              <w:t> </w:t>
            </w:r>
            <w:r>
              <w:rPr>
                <w:sz w:val="20"/>
              </w:rPr>
              <w:t>nebo</w:t>
            </w:r>
            <w:r>
              <w:rPr>
                <w:spacing w:val="-14"/>
                <w:sz w:val="20"/>
              </w:rPr>
              <w:t> </w:t>
            </w:r>
            <w:r>
              <w:rPr>
                <w:sz w:val="20"/>
              </w:rPr>
              <w:t>hodnocení</w:t>
            </w:r>
            <w:r>
              <w:rPr>
                <w:spacing w:val="-12"/>
                <w:sz w:val="20"/>
              </w:rPr>
              <w:t> </w:t>
            </w:r>
            <w:r>
              <w:rPr>
                <w:sz w:val="20"/>
              </w:rPr>
              <w:t>nabídek, včetně případů, kdy v rozporu se</w:t>
            </w:r>
          </w:p>
          <w:p>
            <w:pPr>
              <w:pStyle w:val="TableParagraph"/>
              <w:spacing w:line="264" w:lineRule="auto" w:before="0"/>
              <w:ind w:right="129"/>
              <w:rPr>
                <w:sz w:val="20"/>
              </w:rPr>
            </w:pPr>
            <w:r>
              <w:rPr>
                <w:sz w:val="20"/>
              </w:rPr>
              <w:t>zákonem,</w:t>
            </w:r>
            <w:r>
              <w:rPr>
                <w:spacing w:val="-11"/>
                <w:sz w:val="20"/>
              </w:rPr>
              <w:t> </w:t>
            </w:r>
            <w:r>
              <w:rPr>
                <w:sz w:val="20"/>
              </w:rPr>
              <w:t>jednal</w:t>
            </w:r>
            <w:r>
              <w:rPr>
                <w:spacing w:val="-11"/>
                <w:sz w:val="20"/>
              </w:rPr>
              <w:t> </w:t>
            </w:r>
            <w:r>
              <w:rPr>
                <w:sz w:val="20"/>
              </w:rPr>
              <w:t>o</w:t>
            </w:r>
            <w:r>
              <w:rPr>
                <w:spacing w:val="-9"/>
                <w:sz w:val="20"/>
              </w:rPr>
              <w:t> </w:t>
            </w:r>
            <w:r>
              <w:rPr>
                <w:sz w:val="20"/>
              </w:rPr>
              <w:t>nabídce,</w:t>
            </w:r>
            <w:r>
              <w:rPr>
                <w:spacing w:val="-9"/>
                <w:sz w:val="20"/>
              </w:rPr>
              <w:t> </w:t>
            </w:r>
            <w:r>
              <w:rPr>
                <w:sz w:val="20"/>
              </w:rPr>
              <w:t>umožnil dodatečné změny nabídky nebo</w:t>
            </w:r>
          </w:p>
          <w:p>
            <w:pPr>
              <w:pStyle w:val="TableParagraph"/>
              <w:spacing w:before="1"/>
              <w:rPr>
                <w:sz w:val="20"/>
              </w:rPr>
            </w:pPr>
            <w:r>
              <w:rPr>
                <w:sz w:val="20"/>
              </w:rPr>
              <w:t>nezajistil</w:t>
            </w:r>
            <w:r>
              <w:rPr>
                <w:spacing w:val="-12"/>
                <w:sz w:val="20"/>
              </w:rPr>
              <w:t> </w:t>
            </w:r>
            <w:r>
              <w:rPr>
                <w:sz w:val="20"/>
              </w:rPr>
              <w:t>nezbytnou</w:t>
            </w:r>
            <w:r>
              <w:rPr>
                <w:spacing w:val="-8"/>
                <w:sz w:val="20"/>
              </w:rPr>
              <w:t> </w:t>
            </w:r>
            <w:r>
              <w:rPr>
                <w:sz w:val="20"/>
              </w:rPr>
              <w:t>auditní</w:t>
            </w:r>
            <w:r>
              <w:rPr>
                <w:spacing w:val="-6"/>
                <w:sz w:val="20"/>
              </w:rPr>
              <w:t> </w:t>
            </w:r>
            <w:r>
              <w:rPr>
                <w:spacing w:val="-2"/>
                <w:sz w:val="20"/>
              </w:rPr>
              <w:t>stopu</w:t>
            </w:r>
          </w:p>
          <w:p>
            <w:pPr>
              <w:pStyle w:val="TableParagraph"/>
              <w:spacing w:before="26"/>
              <w:rPr>
                <w:sz w:val="20"/>
              </w:rPr>
            </w:pPr>
            <w:r>
              <w:rPr>
                <w:sz w:val="20"/>
              </w:rPr>
              <w:t>posouzení</w:t>
            </w:r>
            <w:r>
              <w:rPr>
                <w:spacing w:val="-8"/>
                <w:sz w:val="20"/>
              </w:rPr>
              <w:t> </w:t>
            </w:r>
            <w:r>
              <w:rPr>
                <w:sz w:val="20"/>
              </w:rPr>
              <w:t>nebo</w:t>
            </w:r>
            <w:r>
              <w:rPr>
                <w:spacing w:val="-7"/>
                <w:sz w:val="20"/>
              </w:rPr>
              <w:t> </w:t>
            </w:r>
            <w:r>
              <w:rPr>
                <w:sz w:val="20"/>
              </w:rPr>
              <w:t>hodnocení</w:t>
            </w:r>
            <w:r>
              <w:rPr>
                <w:spacing w:val="-5"/>
                <w:sz w:val="20"/>
              </w:rPr>
              <w:t> </w:t>
            </w:r>
            <w:r>
              <w:rPr>
                <w:spacing w:val="-2"/>
                <w:sz w:val="20"/>
              </w:rPr>
              <w:t>nabídek</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25</w:t>
            </w:r>
            <w:r>
              <w:rPr>
                <w:spacing w:val="-2"/>
                <w:sz w:val="20"/>
              </w:rPr>
              <w:t> </w:t>
            </w:r>
            <w:r>
              <w:rPr>
                <w:spacing w:val="-10"/>
                <w:sz w:val="20"/>
              </w:rPr>
              <w:t>%</w:t>
            </w:r>
          </w:p>
        </w:tc>
      </w:tr>
      <w:tr>
        <w:trPr>
          <w:trHeight w:val="2044"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1690"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15.</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14"/>
              <w:rPr>
                <w:sz w:val="20"/>
              </w:rPr>
            </w:pPr>
            <w:r>
              <w:rPr>
                <w:sz w:val="20"/>
              </w:rPr>
              <w:t>Neoprávněné</w:t>
            </w:r>
            <w:r>
              <w:rPr>
                <w:spacing w:val="-14"/>
                <w:sz w:val="20"/>
              </w:rPr>
              <w:t> </w:t>
            </w:r>
            <w:r>
              <w:rPr>
                <w:sz w:val="20"/>
              </w:rPr>
              <w:t>vyřazení nabídky z důvodu mimořádně nízké</w:t>
            </w:r>
          </w:p>
          <w:p>
            <w:pPr>
              <w:pStyle w:val="TableParagraph"/>
              <w:spacing w:before="1"/>
              <w:rPr>
                <w:sz w:val="20"/>
              </w:rPr>
            </w:pPr>
            <w:r>
              <w:rPr>
                <w:sz w:val="20"/>
              </w:rPr>
              <w:t>nabídkové</w:t>
            </w:r>
            <w:r>
              <w:rPr>
                <w:spacing w:val="-10"/>
                <w:sz w:val="20"/>
              </w:rPr>
              <w:t> </w:t>
            </w:r>
            <w:r>
              <w:rPr>
                <w:spacing w:val="-4"/>
                <w:sz w:val="20"/>
              </w:rPr>
              <w:t>ceny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Zadavatel</w:t>
            </w:r>
            <w:r>
              <w:rPr>
                <w:spacing w:val="-11"/>
                <w:sz w:val="20"/>
              </w:rPr>
              <w:t> </w:t>
            </w:r>
            <w:r>
              <w:rPr>
                <w:sz w:val="20"/>
              </w:rPr>
              <w:t>vyřadil</w:t>
            </w:r>
            <w:r>
              <w:rPr>
                <w:spacing w:val="-11"/>
                <w:sz w:val="20"/>
              </w:rPr>
              <w:t> </w:t>
            </w:r>
            <w:r>
              <w:rPr>
                <w:sz w:val="20"/>
              </w:rPr>
              <w:t>nabídku</w:t>
            </w:r>
            <w:r>
              <w:rPr>
                <w:spacing w:val="-10"/>
                <w:sz w:val="20"/>
              </w:rPr>
              <w:t> </w:t>
            </w:r>
            <w:r>
              <w:rPr>
                <w:sz w:val="20"/>
              </w:rPr>
              <w:t>z</w:t>
            </w:r>
            <w:r>
              <w:rPr>
                <w:spacing w:val="-8"/>
                <w:sz w:val="20"/>
              </w:rPr>
              <w:t> </w:t>
            </w:r>
            <w:r>
              <w:rPr>
                <w:sz w:val="20"/>
              </w:rPr>
              <w:t>důvodu mimořádně nízké nabídkové ceny, aniž by požádal účastníka</w:t>
            </w:r>
          </w:p>
          <w:p>
            <w:pPr>
              <w:pStyle w:val="TableParagraph"/>
              <w:spacing w:before="1"/>
              <w:rPr>
                <w:sz w:val="20"/>
              </w:rPr>
            </w:pPr>
            <w:r>
              <w:rPr>
                <w:w w:val="95"/>
                <w:sz w:val="20"/>
              </w:rPr>
              <w:t>výběrového/zadávacího</w:t>
            </w:r>
            <w:r>
              <w:rPr>
                <w:spacing w:val="57"/>
                <w:w w:val="150"/>
                <w:sz w:val="20"/>
              </w:rPr>
              <w:t> </w:t>
            </w:r>
            <w:r>
              <w:rPr>
                <w:spacing w:val="-2"/>
                <w:sz w:val="20"/>
              </w:rPr>
              <w:t>řízení</w:t>
            </w:r>
          </w:p>
          <w:p>
            <w:pPr>
              <w:pStyle w:val="TableParagraph"/>
              <w:spacing w:before="27"/>
              <w:rPr>
                <w:sz w:val="20"/>
              </w:rPr>
            </w:pPr>
            <w:r>
              <w:rPr>
                <w:sz w:val="20"/>
              </w:rPr>
              <w:t>o</w:t>
            </w:r>
            <w:r>
              <w:rPr>
                <w:spacing w:val="-8"/>
                <w:sz w:val="20"/>
              </w:rPr>
              <w:t> </w:t>
            </w:r>
            <w:r>
              <w:rPr>
                <w:sz w:val="20"/>
              </w:rPr>
              <w:t>odpovídající</w:t>
            </w:r>
            <w:r>
              <w:rPr>
                <w:spacing w:val="-8"/>
                <w:sz w:val="20"/>
              </w:rPr>
              <w:t> </w:t>
            </w:r>
            <w:r>
              <w:rPr>
                <w:spacing w:val="-2"/>
                <w:sz w:val="20"/>
              </w:rPr>
              <w:t>zdůvodnění</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518"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5"/>
              <w:rPr>
                <w:sz w:val="20"/>
              </w:rPr>
            </w:pPr>
            <w:r>
              <w:rPr>
                <w:sz w:val="20"/>
              </w:rPr>
              <w:t>Zvýhodnění</w:t>
            </w:r>
            <w:r>
              <w:rPr>
                <w:spacing w:val="-14"/>
                <w:sz w:val="20"/>
              </w:rPr>
              <w:t> </w:t>
            </w:r>
            <w:r>
              <w:rPr>
                <w:sz w:val="20"/>
              </w:rPr>
              <w:t>určitého </w:t>
            </w:r>
            <w:r>
              <w:rPr>
                <w:spacing w:val="-2"/>
                <w:sz w:val="20"/>
              </w:rPr>
              <w:t>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Zadavatel</w:t>
            </w:r>
            <w:r>
              <w:rPr>
                <w:spacing w:val="-6"/>
                <w:sz w:val="20"/>
              </w:rPr>
              <w:t> </w:t>
            </w:r>
            <w:r>
              <w:rPr>
                <w:sz w:val="20"/>
              </w:rPr>
              <w:t>v</w:t>
            </w:r>
            <w:r>
              <w:rPr>
                <w:spacing w:val="-4"/>
                <w:sz w:val="20"/>
              </w:rPr>
              <w:t> </w:t>
            </w:r>
            <w:r>
              <w:rPr>
                <w:sz w:val="20"/>
              </w:rPr>
              <w:t>průběhu</w:t>
            </w:r>
            <w:r>
              <w:rPr>
                <w:spacing w:val="-6"/>
                <w:sz w:val="20"/>
              </w:rPr>
              <w:t> </w:t>
            </w:r>
            <w:r>
              <w:rPr>
                <w:sz w:val="20"/>
              </w:rPr>
              <w:t>lhůty</w:t>
            </w:r>
            <w:r>
              <w:rPr>
                <w:spacing w:val="-3"/>
                <w:sz w:val="20"/>
              </w:rPr>
              <w:t> </w:t>
            </w:r>
            <w:r>
              <w:rPr>
                <w:spacing w:val="-5"/>
                <w:sz w:val="20"/>
              </w:rPr>
              <w:t>pro</w:t>
            </w:r>
          </w:p>
          <w:p>
            <w:pPr>
              <w:pStyle w:val="TableParagraph"/>
              <w:spacing w:line="264" w:lineRule="auto" w:before="26"/>
              <w:ind w:right="129"/>
              <w:rPr>
                <w:sz w:val="20"/>
              </w:rPr>
            </w:pPr>
            <w:r>
              <w:rPr>
                <w:sz w:val="20"/>
              </w:rPr>
              <w:t>podání nabídek nebo žádosti pro účast</w:t>
            </w:r>
            <w:r>
              <w:rPr>
                <w:spacing w:val="-9"/>
                <w:sz w:val="20"/>
              </w:rPr>
              <w:t> </w:t>
            </w:r>
            <w:r>
              <w:rPr>
                <w:sz w:val="20"/>
              </w:rPr>
              <w:t>nebo</w:t>
            </w:r>
            <w:r>
              <w:rPr>
                <w:spacing w:val="-7"/>
                <w:sz w:val="20"/>
              </w:rPr>
              <w:t> </w:t>
            </w:r>
            <w:r>
              <w:rPr>
                <w:sz w:val="20"/>
              </w:rPr>
              <w:t>při</w:t>
            </w:r>
            <w:r>
              <w:rPr>
                <w:spacing w:val="-9"/>
                <w:sz w:val="20"/>
              </w:rPr>
              <w:t> </w:t>
            </w:r>
            <w:r>
              <w:rPr>
                <w:sz w:val="20"/>
              </w:rPr>
              <w:t>jednání</w:t>
            </w:r>
            <w:r>
              <w:rPr>
                <w:spacing w:val="-9"/>
                <w:sz w:val="20"/>
              </w:rPr>
              <w:t> </w:t>
            </w:r>
            <w:r>
              <w:rPr>
                <w:sz w:val="20"/>
              </w:rPr>
              <w:t>s</w:t>
            </w:r>
            <w:r>
              <w:rPr>
                <w:spacing w:val="-9"/>
                <w:sz w:val="20"/>
              </w:rPr>
              <w:t> </w:t>
            </w:r>
            <w:r>
              <w:rPr>
                <w:sz w:val="20"/>
              </w:rPr>
              <w:t>dodavateli</w:t>
            </w:r>
          </w:p>
          <w:p>
            <w:pPr>
              <w:pStyle w:val="TableParagraph"/>
              <w:spacing w:line="264" w:lineRule="auto" w:before="1"/>
              <w:ind w:right="129"/>
              <w:rPr>
                <w:sz w:val="20"/>
              </w:rPr>
            </w:pPr>
            <w:r>
              <w:rPr>
                <w:sz w:val="20"/>
              </w:rPr>
              <w:t>poskytl</w:t>
            </w:r>
            <w:r>
              <w:rPr>
                <w:spacing w:val="-14"/>
                <w:sz w:val="20"/>
              </w:rPr>
              <w:t> </w:t>
            </w:r>
            <w:r>
              <w:rPr>
                <w:sz w:val="20"/>
              </w:rPr>
              <w:t>některému</w:t>
            </w:r>
            <w:r>
              <w:rPr>
                <w:spacing w:val="-14"/>
                <w:sz w:val="20"/>
              </w:rPr>
              <w:t> </w:t>
            </w:r>
            <w:r>
              <w:rPr>
                <w:sz w:val="20"/>
              </w:rPr>
              <w:t>dodavateli</w:t>
            </w:r>
            <w:r>
              <w:rPr>
                <w:spacing w:val="-14"/>
                <w:sz w:val="20"/>
              </w:rPr>
              <w:t> </w:t>
            </w:r>
            <w:r>
              <w:rPr>
                <w:sz w:val="20"/>
              </w:rPr>
              <w:t>nebo některým dodavatelům informace, které neposkytl ostatním</w:t>
            </w:r>
          </w:p>
          <w:p>
            <w:pPr>
              <w:pStyle w:val="TableParagraph"/>
              <w:spacing w:line="264" w:lineRule="exact" w:before="0"/>
              <w:rPr>
                <w:sz w:val="20"/>
              </w:rPr>
            </w:pPr>
            <w:r>
              <w:rPr>
                <w:sz w:val="20"/>
              </w:rPr>
              <w:t>dodavatelům,</w:t>
            </w:r>
            <w:r>
              <w:rPr>
                <w:spacing w:val="-11"/>
                <w:sz w:val="20"/>
              </w:rPr>
              <w:t> </w:t>
            </w:r>
            <w:r>
              <w:rPr>
                <w:sz w:val="20"/>
              </w:rPr>
              <w:t>nebo</w:t>
            </w:r>
            <w:r>
              <w:rPr>
                <w:spacing w:val="-8"/>
                <w:sz w:val="20"/>
              </w:rPr>
              <w:t> </w:t>
            </w:r>
            <w:r>
              <w:rPr>
                <w:spacing w:val="-2"/>
                <w:sz w:val="20"/>
              </w:rPr>
              <w:t>zvýhodnil</w:t>
            </w:r>
          </w:p>
          <w:p>
            <w:pPr>
              <w:pStyle w:val="TableParagraph"/>
              <w:spacing w:line="264" w:lineRule="auto" w:before="27"/>
              <w:ind w:right="129"/>
              <w:rPr>
                <w:sz w:val="20"/>
              </w:rPr>
            </w:pPr>
            <w:r>
              <w:rPr>
                <w:sz w:val="20"/>
              </w:rPr>
              <w:t>některého</w:t>
            </w:r>
            <w:r>
              <w:rPr>
                <w:spacing w:val="-14"/>
                <w:sz w:val="20"/>
              </w:rPr>
              <w:t> </w:t>
            </w:r>
            <w:r>
              <w:rPr>
                <w:sz w:val="20"/>
              </w:rPr>
              <w:t>dodavatele</w:t>
            </w:r>
            <w:r>
              <w:rPr>
                <w:spacing w:val="-14"/>
                <w:sz w:val="20"/>
              </w:rPr>
              <w:t> </w:t>
            </w:r>
            <w:r>
              <w:rPr>
                <w:sz w:val="20"/>
              </w:rPr>
              <w:t>nebo</w:t>
            </w:r>
            <w:r>
              <w:rPr>
                <w:spacing w:val="-14"/>
                <w:sz w:val="20"/>
              </w:rPr>
              <w:t> </w:t>
            </w:r>
            <w:r>
              <w:rPr>
                <w:sz w:val="20"/>
              </w:rPr>
              <w:t>některé dodavatelé jiným než výše</w:t>
            </w:r>
          </w:p>
          <w:p>
            <w:pPr>
              <w:pStyle w:val="TableParagraph"/>
              <w:spacing w:line="264" w:lineRule="auto" w:before="0"/>
              <w:ind w:right="129"/>
              <w:rPr>
                <w:sz w:val="20"/>
              </w:rPr>
            </w:pPr>
            <w:r>
              <w:rPr>
                <w:sz w:val="20"/>
              </w:rPr>
              <w:t>uvedeným</w:t>
            </w:r>
            <w:r>
              <w:rPr>
                <w:spacing w:val="-14"/>
                <w:sz w:val="20"/>
              </w:rPr>
              <w:t> </w:t>
            </w:r>
            <w:r>
              <w:rPr>
                <w:sz w:val="20"/>
              </w:rPr>
              <w:t>způsobem,</w:t>
            </w:r>
            <w:r>
              <w:rPr>
                <w:spacing w:val="-14"/>
                <w:sz w:val="20"/>
              </w:rPr>
              <w:t> </w:t>
            </w:r>
            <w:r>
              <w:rPr>
                <w:sz w:val="20"/>
              </w:rPr>
              <w:t>přičemž</w:t>
            </w:r>
            <w:r>
              <w:rPr>
                <w:spacing w:val="-13"/>
                <w:sz w:val="20"/>
              </w:rPr>
              <w:t> </w:t>
            </w:r>
            <w:r>
              <w:rPr>
                <w:sz w:val="20"/>
              </w:rPr>
              <w:t>tento postup měl nebo mohl mít vliv na výběr dodavatele</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3213"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pacing w:val="-6"/>
                <w:sz w:val="20"/>
              </w:rPr>
              <w:t> </w:t>
            </w:r>
            <w:r>
              <w:rPr>
                <w:sz w:val="20"/>
              </w:rPr>
              <w:t>závažnosti</w:t>
            </w:r>
            <w:r>
              <w:rPr>
                <w:sz w:val="20"/>
              </w:rPr>
              <w:t> </w:t>
            </w:r>
            <w:r>
              <w:rPr>
                <w:spacing w:val="-2"/>
                <w:sz w:val="20"/>
              </w:rPr>
              <w:t>porušení</w:t>
            </w:r>
          </w:p>
        </w:tc>
      </w:tr>
      <w:tr>
        <w:trPr>
          <w:trHeight w:val="256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17.</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Střet</w:t>
            </w:r>
            <w:r>
              <w:rPr>
                <w:spacing w:val="-11"/>
                <w:sz w:val="20"/>
              </w:rPr>
              <w:t> </w:t>
            </w:r>
            <w:r>
              <w:rPr>
                <w:spacing w:val="-2"/>
                <w:sz w:val="20"/>
              </w:rPr>
              <w:t>zájmů</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127"/>
              <w:rPr>
                <w:sz w:val="20"/>
              </w:rPr>
            </w:pPr>
            <w:r>
              <w:rPr>
                <w:sz w:val="20"/>
              </w:rPr>
              <w:t>Příslušný soud nebo jiný kompetentní</w:t>
            </w:r>
            <w:r>
              <w:rPr>
                <w:spacing w:val="-14"/>
                <w:sz w:val="20"/>
              </w:rPr>
              <w:t> </w:t>
            </w:r>
            <w:r>
              <w:rPr>
                <w:sz w:val="20"/>
              </w:rPr>
              <w:t>orgán</w:t>
            </w:r>
            <w:r>
              <w:rPr>
                <w:spacing w:val="-14"/>
                <w:sz w:val="20"/>
              </w:rPr>
              <w:t> </w:t>
            </w:r>
            <w:r>
              <w:rPr>
                <w:sz w:val="20"/>
              </w:rPr>
              <w:t>pravomocně rozhodl, že při zadávání veřejné zakázky došlo ke střetu zájmů,</w:t>
            </w:r>
          </w:p>
          <w:p>
            <w:pPr>
              <w:pStyle w:val="TableParagraph"/>
              <w:spacing w:line="264" w:lineRule="auto" w:before="0"/>
              <w:rPr>
                <w:sz w:val="20"/>
              </w:rPr>
            </w:pPr>
            <w:r>
              <w:rPr>
                <w:sz w:val="20"/>
              </w:rPr>
              <w:t>včetně</w:t>
            </w:r>
            <w:r>
              <w:rPr>
                <w:spacing w:val="-11"/>
                <w:sz w:val="20"/>
              </w:rPr>
              <w:t> </w:t>
            </w:r>
            <w:r>
              <w:rPr>
                <w:sz w:val="20"/>
              </w:rPr>
              <w:t>případů,</w:t>
            </w:r>
            <w:r>
              <w:rPr>
                <w:spacing w:val="-10"/>
                <w:sz w:val="20"/>
              </w:rPr>
              <w:t> </w:t>
            </w:r>
            <w:r>
              <w:rPr>
                <w:sz w:val="20"/>
              </w:rPr>
              <w:t>kdy</w:t>
            </w:r>
            <w:r>
              <w:rPr>
                <w:spacing w:val="-11"/>
                <w:sz w:val="20"/>
              </w:rPr>
              <w:t> </w:t>
            </w:r>
            <w:r>
              <w:rPr>
                <w:sz w:val="20"/>
              </w:rPr>
              <w:t>příslušný</w:t>
            </w:r>
            <w:r>
              <w:rPr>
                <w:spacing w:val="-11"/>
                <w:sz w:val="20"/>
              </w:rPr>
              <w:t> </w:t>
            </w:r>
            <w:r>
              <w:rPr>
                <w:sz w:val="20"/>
              </w:rPr>
              <w:t>soud pravomocně rozhodl, že byl při</w:t>
            </w:r>
          </w:p>
          <w:p>
            <w:pPr>
              <w:pStyle w:val="TableParagraph"/>
              <w:spacing w:line="264" w:lineRule="auto" w:before="1"/>
              <w:rPr>
                <w:sz w:val="20"/>
              </w:rPr>
            </w:pPr>
            <w:r>
              <w:rPr>
                <w:sz w:val="20"/>
              </w:rPr>
              <w:t>zadávání</w:t>
            </w:r>
            <w:r>
              <w:rPr>
                <w:spacing w:val="-14"/>
                <w:sz w:val="20"/>
              </w:rPr>
              <w:t> </w:t>
            </w:r>
            <w:r>
              <w:rPr>
                <w:sz w:val="20"/>
              </w:rPr>
              <w:t>veřejné</w:t>
            </w:r>
            <w:r>
              <w:rPr>
                <w:spacing w:val="-14"/>
                <w:sz w:val="20"/>
              </w:rPr>
              <w:t> </w:t>
            </w:r>
            <w:r>
              <w:rPr>
                <w:sz w:val="20"/>
              </w:rPr>
              <w:t>zakázky</w:t>
            </w:r>
            <w:r>
              <w:rPr>
                <w:spacing w:val="-14"/>
                <w:sz w:val="20"/>
              </w:rPr>
              <w:t> </w:t>
            </w:r>
            <w:r>
              <w:rPr>
                <w:sz w:val="20"/>
              </w:rPr>
              <w:t>spáchán trestný čin</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100</w:t>
            </w:r>
            <w:r>
              <w:rPr>
                <w:spacing w:val="-3"/>
                <w:sz w:val="20"/>
              </w:rPr>
              <w:t> </w:t>
            </w:r>
            <w:r>
              <w:rPr>
                <w:spacing w:val="-10"/>
                <w:sz w:val="20"/>
              </w:rPr>
              <w:t>%</w:t>
            </w:r>
          </w:p>
        </w:tc>
      </w:tr>
      <w:tr>
        <w:trPr>
          <w:trHeight w:val="1397"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18.</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559"/>
              <w:rPr>
                <w:sz w:val="20"/>
              </w:rPr>
            </w:pPr>
            <w:r>
              <w:rPr>
                <w:sz w:val="20"/>
              </w:rPr>
              <w:t>Podstatná</w:t>
            </w:r>
            <w:r>
              <w:rPr>
                <w:spacing w:val="-14"/>
                <w:sz w:val="20"/>
              </w:rPr>
              <w:t> </w:t>
            </w:r>
            <w:r>
              <w:rPr>
                <w:sz w:val="20"/>
              </w:rPr>
              <w:t>změna </w:t>
            </w:r>
            <w:r>
              <w:rPr>
                <w:spacing w:val="-2"/>
                <w:sz w:val="20"/>
              </w:rPr>
              <w:t>smlouvy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674"/>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veřejnou zakázku nebo práv</w:t>
            </w:r>
          </w:p>
          <w:p>
            <w:pPr>
              <w:pStyle w:val="TableParagraph"/>
              <w:spacing w:before="1"/>
              <w:jc w:val="both"/>
              <w:rPr>
                <w:sz w:val="20"/>
              </w:rPr>
            </w:pPr>
            <w:r>
              <w:rPr>
                <w:sz w:val="20"/>
              </w:rPr>
              <w:t>a</w:t>
            </w:r>
            <w:r>
              <w:rPr>
                <w:spacing w:val="-7"/>
                <w:sz w:val="20"/>
              </w:rPr>
              <w:t> </w:t>
            </w:r>
            <w:r>
              <w:rPr>
                <w:sz w:val="20"/>
              </w:rPr>
              <w:t>povinností</w:t>
            </w:r>
            <w:r>
              <w:rPr>
                <w:spacing w:val="-7"/>
                <w:sz w:val="20"/>
              </w:rPr>
              <w:t> </w:t>
            </w:r>
            <w:r>
              <w:rPr>
                <w:sz w:val="20"/>
              </w:rPr>
              <w:t>vyplývajících</w:t>
            </w:r>
            <w:r>
              <w:rPr>
                <w:spacing w:val="-5"/>
                <w:sz w:val="20"/>
              </w:rPr>
              <w:t> </w:t>
            </w:r>
            <w:r>
              <w:rPr>
                <w:sz w:val="20"/>
              </w:rPr>
              <w:t>ze</w:t>
            </w:r>
            <w:r>
              <w:rPr>
                <w:spacing w:val="-7"/>
                <w:sz w:val="20"/>
              </w:rPr>
              <w:t> </w:t>
            </w:r>
            <w:r>
              <w:rPr>
                <w:spacing w:val="-2"/>
                <w:sz w:val="20"/>
              </w:rPr>
              <w:t>smlouvy</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6"/>
                <w:sz w:val="20"/>
              </w:rPr>
              <w:t> </w:t>
            </w:r>
            <w:r>
              <w:rPr>
                <w:sz w:val="20"/>
              </w:rPr>
              <w:t>%</w:t>
            </w:r>
            <w:r>
              <w:rPr>
                <w:spacing w:val="-6"/>
                <w:sz w:val="20"/>
              </w:rPr>
              <w:t> </w:t>
            </w:r>
            <w:r>
              <w:rPr>
                <w:sz w:val="20"/>
              </w:rPr>
              <w:t>z</w:t>
            </w:r>
            <w:r>
              <w:rPr>
                <w:spacing w:val="-4"/>
                <w:sz w:val="20"/>
              </w:rPr>
              <w:t> </w:t>
            </w:r>
            <w:r>
              <w:rPr>
                <w:sz w:val="20"/>
              </w:rPr>
              <w:t>ceny</w:t>
            </w:r>
            <w:r>
              <w:rPr>
                <w:spacing w:val="-7"/>
                <w:sz w:val="20"/>
              </w:rPr>
              <w:t> </w:t>
            </w:r>
            <w:r>
              <w:rPr>
                <w:sz w:val="20"/>
              </w:rPr>
              <w:t>původní</w:t>
            </w:r>
            <w:r>
              <w:rPr>
                <w:spacing w:val="-6"/>
                <w:sz w:val="20"/>
              </w:rPr>
              <w:t> </w:t>
            </w:r>
            <w:r>
              <w:rPr>
                <w:sz w:val="20"/>
              </w:rPr>
              <w:t>veřejné</w:t>
            </w:r>
            <w:r>
              <w:rPr>
                <w:sz w:val="20"/>
              </w:rPr>
              <w:t> </w:t>
            </w:r>
            <w:r>
              <w:rPr>
                <w:spacing w:val="-2"/>
                <w:sz w:val="20"/>
              </w:rPr>
              <w:t>zakázky</w:t>
            </w:r>
          </w:p>
          <w:p>
            <w:pPr>
              <w:pStyle w:val="TableParagraph"/>
              <w:spacing w:before="121"/>
              <w:ind w:left="105"/>
              <w:rPr>
                <w:sz w:val="20"/>
              </w:rPr>
            </w:pPr>
            <w:r>
              <w:rPr>
                <w:sz w:val="20"/>
              </w:rPr>
              <w:t>a</w:t>
            </w:r>
            <w:r>
              <w:rPr>
                <w:spacing w:val="-3"/>
                <w:sz w:val="20"/>
              </w:rPr>
              <w:t> </w:t>
            </w:r>
            <w:r>
              <w:rPr>
                <w:spacing w:val="-4"/>
                <w:sz w:val="20"/>
              </w:rPr>
              <w:t>dále</w:t>
            </w:r>
          </w:p>
        </w:tc>
      </w:tr>
    </w:tbl>
    <w:p>
      <w:pPr>
        <w:spacing w:after="0"/>
        <w:rPr>
          <w:sz w:val="20"/>
        </w:rPr>
        <w:sectPr>
          <w:type w:val="continuous"/>
          <w:pgSz w:w="12240" w:h="15840"/>
          <w:pgMar w:header="0" w:footer="1460" w:top="1120" w:bottom="1923" w:left="1460" w:right="1020"/>
        </w:sectPr>
      </w:pPr>
    </w:p>
    <w:tbl>
      <w:tblPr>
        <w:tblW w:w="0" w:type="auto"/>
        <w:jc w:val="left"/>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92"/>
        <w:gridCol w:w="2211"/>
        <w:gridCol w:w="3485"/>
        <w:gridCol w:w="3188"/>
      </w:tblGrid>
      <w:tr>
        <w:trPr>
          <w:trHeight w:val="519" w:hRule="atLeast"/>
        </w:trPr>
        <w:tc>
          <w:tcPr>
            <w:tcW w:w="492" w:type="dxa"/>
            <w:tcBorders>
              <w:right w:val="single" w:sz="2" w:space="0" w:color="000000"/>
            </w:tcBorders>
            <w:shd w:val="clear" w:color="auto" w:fill="F1F1F1"/>
          </w:tcPr>
          <w:p>
            <w:pPr>
              <w:pStyle w:val="TableParagraph"/>
              <w:spacing w:before="114"/>
              <w:ind w:left="108" w:right="80"/>
              <w:jc w:val="center"/>
              <w:rPr>
                <w:b/>
                <w:sz w:val="20"/>
              </w:rPr>
            </w:pPr>
            <w:r>
              <w:rPr>
                <w:b/>
                <w:spacing w:val="-5"/>
                <w:sz w:val="20"/>
              </w:rPr>
              <w:t>Č.</w:t>
            </w:r>
          </w:p>
        </w:tc>
        <w:tc>
          <w:tcPr>
            <w:tcW w:w="2211" w:type="dxa"/>
            <w:tcBorders>
              <w:left w:val="single" w:sz="2" w:space="0" w:color="000000"/>
              <w:right w:val="single" w:sz="2" w:space="0" w:color="000000"/>
            </w:tcBorders>
            <w:shd w:val="clear" w:color="auto" w:fill="F1F1F1"/>
          </w:tcPr>
          <w:p>
            <w:pPr>
              <w:pStyle w:val="TableParagraph"/>
              <w:spacing w:before="114"/>
              <w:rPr>
                <w:b/>
                <w:sz w:val="20"/>
              </w:rPr>
            </w:pPr>
            <w:r>
              <w:rPr>
                <w:b/>
                <w:sz w:val="20"/>
              </w:rPr>
              <w:t>Typ</w:t>
            </w:r>
            <w:r>
              <w:rPr>
                <w:b/>
                <w:spacing w:val="-6"/>
                <w:sz w:val="20"/>
              </w:rPr>
              <w:t> </w:t>
            </w:r>
            <w:r>
              <w:rPr>
                <w:b/>
                <w:spacing w:val="-2"/>
                <w:sz w:val="20"/>
              </w:rPr>
              <w:t>porušení</w:t>
            </w:r>
          </w:p>
        </w:tc>
        <w:tc>
          <w:tcPr>
            <w:tcW w:w="3485" w:type="dxa"/>
            <w:tcBorders>
              <w:left w:val="single" w:sz="2" w:space="0" w:color="000000"/>
              <w:right w:val="single" w:sz="2" w:space="0" w:color="000000"/>
            </w:tcBorders>
            <w:shd w:val="clear" w:color="auto" w:fill="F1F1F1"/>
          </w:tcPr>
          <w:p>
            <w:pPr>
              <w:pStyle w:val="TableParagraph"/>
              <w:spacing w:before="114"/>
              <w:rPr>
                <w:b/>
                <w:sz w:val="20"/>
              </w:rPr>
            </w:pPr>
            <w:r>
              <w:rPr>
                <w:b/>
                <w:sz w:val="20"/>
              </w:rPr>
              <w:t>Popis</w:t>
            </w:r>
            <w:r>
              <w:rPr>
                <w:b/>
                <w:spacing w:val="-9"/>
                <w:sz w:val="20"/>
              </w:rPr>
              <w:t> </w:t>
            </w:r>
            <w:r>
              <w:rPr>
                <w:b/>
                <w:spacing w:val="-2"/>
                <w:sz w:val="20"/>
              </w:rPr>
              <w:t>porušení</w:t>
            </w:r>
          </w:p>
        </w:tc>
        <w:tc>
          <w:tcPr>
            <w:tcW w:w="3188" w:type="dxa"/>
            <w:tcBorders>
              <w:left w:val="single" w:sz="2" w:space="0" w:color="000000"/>
            </w:tcBorders>
            <w:shd w:val="clear" w:color="auto" w:fill="F1F1F1"/>
          </w:tcPr>
          <w:p>
            <w:pPr>
              <w:pStyle w:val="TableParagraph"/>
              <w:spacing w:before="114"/>
              <w:ind w:left="105"/>
              <w:rPr>
                <w:b/>
                <w:sz w:val="20"/>
              </w:rPr>
            </w:pPr>
            <w:r>
              <w:rPr>
                <w:b/>
                <w:sz w:val="20"/>
              </w:rPr>
              <w:t>Sazba</w:t>
            </w:r>
            <w:r>
              <w:rPr>
                <w:b/>
                <w:spacing w:val="-8"/>
                <w:sz w:val="20"/>
              </w:rPr>
              <w:t> </w:t>
            </w:r>
            <w:r>
              <w:rPr>
                <w:b/>
                <w:sz w:val="20"/>
              </w:rPr>
              <w:t>finanční</w:t>
            </w:r>
            <w:r>
              <w:rPr>
                <w:b/>
                <w:spacing w:val="-5"/>
                <w:sz w:val="20"/>
              </w:rPr>
              <w:t> </w:t>
            </w:r>
            <w:r>
              <w:rPr>
                <w:b/>
                <w:spacing w:val="-2"/>
                <w:sz w:val="20"/>
              </w:rPr>
              <w:t>opravy</w:t>
            </w:r>
          </w:p>
        </w:tc>
      </w:tr>
      <w:tr>
        <w:trPr>
          <w:trHeight w:val="1079" w:hRule="atLeast"/>
        </w:trPr>
        <w:tc>
          <w:tcPr>
            <w:tcW w:w="492" w:type="dxa"/>
            <w:tcBorders>
              <w:bottom w:val="single" w:sz="2" w:space="0" w:color="000000"/>
              <w:right w:val="single" w:sz="2" w:space="0" w:color="000000"/>
            </w:tcBorders>
          </w:tcPr>
          <w:p>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pPr>
              <w:pStyle w:val="TableParagraph"/>
              <w:spacing w:line="264" w:lineRule="auto" w:before="88"/>
              <w:rPr>
                <w:sz w:val="20"/>
              </w:rPr>
            </w:pPr>
            <w:r>
              <w:rPr>
                <w:sz w:val="20"/>
              </w:rPr>
              <w:t>na</w:t>
            </w:r>
            <w:r>
              <w:rPr>
                <w:spacing w:val="-9"/>
                <w:sz w:val="20"/>
              </w:rPr>
              <w:t> </w:t>
            </w:r>
            <w:r>
              <w:rPr>
                <w:sz w:val="20"/>
              </w:rPr>
              <w:t>veřejnou</w:t>
            </w:r>
            <w:r>
              <w:rPr>
                <w:spacing w:val="-8"/>
                <w:sz w:val="20"/>
              </w:rPr>
              <w:t> </w:t>
            </w:r>
            <w:r>
              <w:rPr>
                <w:sz w:val="20"/>
              </w:rPr>
              <w:t>zakázku</w:t>
            </w:r>
            <w:r>
              <w:rPr>
                <w:spacing w:val="-8"/>
                <w:sz w:val="20"/>
              </w:rPr>
              <w:t> </w:t>
            </w:r>
            <w:r>
              <w:rPr>
                <w:sz w:val="20"/>
              </w:rPr>
              <w:t>v</w:t>
            </w:r>
            <w:r>
              <w:rPr>
                <w:spacing w:val="-6"/>
                <w:sz w:val="20"/>
              </w:rPr>
              <w:t> </w:t>
            </w:r>
            <w:r>
              <w:rPr>
                <w:sz w:val="20"/>
              </w:rPr>
              <w:t>rozporu</w:t>
            </w:r>
            <w:r>
              <w:rPr>
                <w:spacing w:val="-8"/>
                <w:sz w:val="20"/>
              </w:rPr>
              <w:t> </w:t>
            </w:r>
            <w:r>
              <w:rPr>
                <w:sz w:val="20"/>
              </w:rPr>
              <w:t>se </w:t>
            </w:r>
            <w:r>
              <w:rPr>
                <w:spacing w:val="-2"/>
                <w:sz w:val="20"/>
              </w:rPr>
              <w:t>zákonem</w:t>
            </w:r>
          </w:p>
        </w:tc>
        <w:tc>
          <w:tcPr>
            <w:tcW w:w="3188" w:type="dxa"/>
            <w:tcBorders>
              <w:left w:val="single" w:sz="2" w:space="0" w:color="000000"/>
              <w:bottom w:val="single" w:sz="2" w:space="0" w:color="000000"/>
            </w:tcBorders>
          </w:tcPr>
          <w:p>
            <w:pPr>
              <w:pStyle w:val="TableParagraph"/>
              <w:spacing w:before="88"/>
              <w:ind w:left="105"/>
              <w:rPr>
                <w:sz w:val="20"/>
              </w:rPr>
            </w:pPr>
            <w:r>
              <w:rPr>
                <w:sz w:val="20"/>
              </w:rPr>
              <w:t>100</w:t>
            </w:r>
            <w:r>
              <w:rPr>
                <w:spacing w:val="-4"/>
                <w:sz w:val="20"/>
              </w:rPr>
              <w:t> </w:t>
            </w:r>
            <w:r>
              <w:rPr>
                <w:sz w:val="20"/>
              </w:rPr>
              <w:t>%</w:t>
            </w:r>
            <w:r>
              <w:rPr>
                <w:spacing w:val="-4"/>
                <w:sz w:val="20"/>
              </w:rPr>
              <w:t> </w:t>
            </w:r>
            <w:r>
              <w:rPr>
                <w:sz w:val="20"/>
              </w:rPr>
              <w:t>částky,</w:t>
            </w:r>
            <w:r>
              <w:rPr>
                <w:spacing w:val="-5"/>
                <w:sz w:val="20"/>
              </w:rPr>
              <w:t> </w:t>
            </w:r>
            <w:r>
              <w:rPr>
                <w:sz w:val="20"/>
              </w:rPr>
              <w:t>o</w:t>
            </w:r>
            <w:r>
              <w:rPr>
                <w:spacing w:val="-3"/>
                <w:sz w:val="20"/>
              </w:rPr>
              <w:t> </w:t>
            </w:r>
            <w:r>
              <w:rPr>
                <w:sz w:val="20"/>
              </w:rPr>
              <w:t>kterou</w:t>
            </w:r>
            <w:r>
              <w:rPr>
                <w:spacing w:val="-4"/>
                <w:sz w:val="20"/>
              </w:rPr>
              <w:t> byla</w:t>
            </w:r>
          </w:p>
          <w:p>
            <w:pPr>
              <w:pStyle w:val="TableParagraph"/>
              <w:spacing w:line="264" w:lineRule="auto" w:before="27"/>
              <w:ind w:left="105"/>
              <w:rPr>
                <w:sz w:val="20"/>
              </w:rPr>
            </w:pPr>
            <w:r>
              <w:rPr>
                <w:sz w:val="20"/>
              </w:rPr>
              <w:t>případně</w:t>
            </w:r>
            <w:r>
              <w:rPr>
                <w:spacing w:val="-10"/>
                <w:sz w:val="20"/>
              </w:rPr>
              <w:t> </w:t>
            </w:r>
            <w:r>
              <w:rPr>
                <w:sz w:val="20"/>
              </w:rPr>
              <w:t>zvýšena</w:t>
            </w:r>
            <w:r>
              <w:rPr>
                <w:spacing w:val="-10"/>
                <w:sz w:val="20"/>
              </w:rPr>
              <w:t> </w:t>
            </w:r>
            <w:r>
              <w:rPr>
                <w:sz w:val="20"/>
              </w:rPr>
              <w:t>cena</w:t>
            </w:r>
            <w:r>
              <w:rPr>
                <w:spacing w:val="-8"/>
                <w:sz w:val="20"/>
              </w:rPr>
              <w:t> </w:t>
            </w:r>
            <w:r>
              <w:rPr>
                <w:sz w:val="20"/>
              </w:rPr>
              <w:t>veřejné </w:t>
            </w:r>
            <w:r>
              <w:rPr>
                <w:spacing w:val="-2"/>
                <w:sz w:val="20"/>
              </w:rPr>
              <w:t>zakázky</w:t>
            </w:r>
          </w:p>
        </w:tc>
      </w:tr>
      <w:tr>
        <w:trPr>
          <w:trHeight w:val="1929" w:hRule="atLeast"/>
        </w:trPr>
        <w:tc>
          <w:tcPr>
            <w:tcW w:w="492" w:type="dxa"/>
            <w:tcBorders>
              <w:top w:val="single" w:sz="2" w:space="0" w:color="000000"/>
              <w:bottom w:val="single" w:sz="2" w:space="0" w:color="000000"/>
              <w:right w:val="single" w:sz="2" w:space="0" w:color="000000"/>
            </w:tcBorders>
          </w:tcPr>
          <w:p>
            <w:pPr>
              <w:pStyle w:val="TableParagraph"/>
              <w:ind w:left="108" w:right="81"/>
              <w:jc w:val="center"/>
              <w:rPr>
                <w:sz w:val="20"/>
              </w:rPr>
            </w:pPr>
            <w:r>
              <w:rPr>
                <w:spacing w:val="-5"/>
                <w:sz w:val="20"/>
              </w:rPr>
              <w:t>19.</w:t>
            </w:r>
          </w:p>
        </w:tc>
        <w:tc>
          <w:tcPr>
            <w:tcW w:w="2211" w:type="dxa"/>
            <w:tcBorders>
              <w:top w:val="single" w:sz="2" w:space="0" w:color="000000"/>
              <w:left w:val="single" w:sz="2" w:space="0" w:color="000000"/>
              <w:bottom w:val="single" w:sz="2" w:space="0" w:color="000000"/>
              <w:right w:val="single" w:sz="2" w:space="0" w:color="000000"/>
            </w:tcBorders>
          </w:tcPr>
          <w:p>
            <w:pPr>
              <w:pStyle w:val="TableParagraph"/>
              <w:rPr>
                <w:sz w:val="20"/>
              </w:rPr>
            </w:pPr>
            <w:r>
              <w:rPr>
                <w:sz w:val="20"/>
              </w:rPr>
              <w:t>Podstatného</w:t>
            </w:r>
            <w:r>
              <w:rPr>
                <w:spacing w:val="-12"/>
                <w:sz w:val="20"/>
              </w:rPr>
              <w:t> </w:t>
            </w:r>
            <w:r>
              <w:rPr>
                <w:spacing w:val="-2"/>
                <w:sz w:val="20"/>
              </w:rPr>
              <w:t>zúžení</w:t>
            </w:r>
          </w:p>
          <w:p>
            <w:pPr>
              <w:pStyle w:val="TableParagraph"/>
              <w:spacing w:line="264" w:lineRule="auto" w:before="26"/>
              <w:rPr>
                <w:sz w:val="20"/>
              </w:rPr>
            </w:pPr>
            <w:r>
              <w:rPr>
                <w:sz w:val="20"/>
              </w:rPr>
              <w:t>rozsahu</w:t>
            </w:r>
            <w:r>
              <w:rPr>
                <w:spacing w:val="-14"/>
                <w:sz w:val="20"/>
              </w:rPr>
              <w:t> </w:t>
            </w:r>
            <w:r>
              <w:rPr>
                <w:sz w:val="20"/>
              </w:rPr>
              <w:t>plnění</w:t>
            </w:r>
            <w:r>
              <w:rPr>
                <w:spacing w:val="-14"/>
                <w:sz w:val="20"/>
              </w:rPr>
              <w:t> </w:t>
            </w:r>
            <w:r>
              <w:rPr>
                <w:sz w:val="20"/>
              </w:rPr>
              <w:t>veřejné </w:t>
            </w:r>
            <w:r>
              <w:rPr>
                <w:spacing w:val="-2"/>
                <w:sz w:val="20"/>
              </w:rPr>
              <w:t>zakázky</w:t>
            </w:r>
          </w:p>
        </w:tc>
        <w:tc>
          <w:tcPr>
            <w:tcW w:w="3485" w:type="dxa"/>
            <w:tcBorders>
              <w:top w:val="single" w:sz="2" w:space="0" w:color="000000"/>
              <w:left w:val="single" w:sz="2" w:space="0" w:color="000000"/>
              <w:bottom w:val="single" w:sz="2" w:space="0" w:color="000000"/>
              <w:right w:val="single" w:sz="2" w:space="0" w:color="000000"/>
            </w:tcBorders>
          </w:tcPr>
          <w:p>
            <w:pPr>
              <w:pStyle w:val="TableParagraph"/>
              <w:spacing w:line="264" w:lineRule="auto"/>
              <w:rPr>
                <w:sz w:val="20"/>
              </w:rPr>
            </w:pPr>
            <w:r>
              <w:rPr>
                <w:sz w:val="20"/>
              </w:rPr>
              <w:t>Zadavatel</w:t>
            </w:r>
            <w:r>
              <w:rPr>
                <w:spacing w:val="-14"/>
                <w:sz w:val="20"/>
              </w:rPr>
              <w:t> </w:t>
            </w:r>
            <w:r>
              <w:rPr>
                <w:sz w:val="20"/>
              </w:rPr>
              <w:t>umožnil</w:t>
            </w:r>
            <w:r>
              <w:rPr>
                <w:spacing w:val="-14"/>
                <w:sz w:val="20"/>
              </w:rPr>
              <w:t> </w:t>
            </w:r>
            <w:r>
              <w:rPr>
                <w:sz w:val="20"/>
              </w:rPr>
              <w:t>podstatné</w:t>
            </w:r>
            <w:r>
              <w:rPr>
                <w:spacing w:val="-13"/>
                <w:sz w:val="20"/>
              </w:rPr>
              <w:t> </w:t>
            </w:r>
            <w:r>
              <w:rPr>
                <w:sz w:val="20"/>
              </w:rPr>
              <w:t>zúžení rozsahu plnění veřejné zakázky</w:t>
            </w:r>
          </w:p>
          <w:p>
            <w:pPr>
              <w:pStyle w:val="TableParagraph"/>
              <w:spacing w:line="264" w:lineRule="auto" w:before="0"/>
              <w:ind w:right="127"/>
              <w:rPr>
                <w:sz w:val="20"/>
              </w:rPr>
            </w:pPr>
            <w:r>
              <w:rPr>
                <w:sz w:val="20"/>
              </w:rPr>
              <w:t>v</w:t>
            </w:r>
            <w:r>
              <w:rPr>
                <w:spacing w:val="-8"/>
                <w:sz w:val="20"/>
              </w:rPr>
              <w:t> </w:t>
            </w:r>
            <w:r>
              <w:rPr>
                <w:sz w:val="20"/>
              </w:rPr>
              <w:t>rozporu</w:t>
            </w:r>
            <w:r>
              <w:rPr>
                <w:spacing w:val="-9"/>
                <w:sz w:val="20"/>
              </w:rPr>
              <w:t> </w:t>
            </w:r>
            <w:r>
              <w:rPr>
                <w:sz w:val="20"/>
              </w:rPr>
              <w:t>se</w:t>
            </w:r>
            <w:r>
              <w:rPr>
                <w:spacing w:val="-10"/>
                <w:sz w:val="20"/>
              </w:rPr>
              <w:t> </w:t>
            </w:r>
            <w:r>
              <w:rPr>
                <w:sz w:val="20"/>
              </w:rPr>
              <w:t>zákonem,</w:t>
            </w:r>
            <w:r>
              <w:rPr>
                <w:spacing w:val="-10"/>
                <w:sz w:val="20"/>
              </w:rPr>
              <w:t> </w:t>
            </w:r>
            <w:r>
              <w:rPr>
                <w:sz w:val="20"/>
              </w:rPr>
              <w:t>přičemž</w:t>
            </w:r>
            <w:r>
              <w:rPr>
                <w:spacing w:val="-8"/>
                <w:sz w:val="20"/>
              </w:rPr>
              <w:t> </w:t>
            </w:r>
            <w:r>
              <w:rPr>
                <w:sz w:val="20"/>
              </w:rPr>
              <w:t>toto zúžení mohlo ovlivnit výběr </w:t>
            </w:r>
            <w:r>
              <w:rPr>
                <w:spacing w:val="-2"/>
                <w:sz w:val="20"/>
              </w:rPr>
              <w:t>dodavatele</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25</w:t>
            </w:r>
            <w:r>
              <w:rPr>
                <w:spacing w:val="-5"/>
                <w:sz w:val="20"/>
              </w:rPr>
              <w:t> </w:t>
            </w:r>
            <w:r>
              <w:rPr>
                <w:sz w:val="20"/>
              </w:rPr>
              <w:t>%</w:t>
            </w:r>
            <w:r>
              <w:rPr>
                <w:spacing w:val="-5"/>
                <w:sz w:val="20"/>
              </w:rPr>
              <w:t> </w:t>
            </w:r>
            <w:r>
              <w:rPr>
                <w:sz w:val="20"/>
              </w:rPr>
              <w:t>z</w:t>
            </w:r>
            <w:r>
              <w:rPr>
                <w:spacing w:val="-4"/>
                <w:sz w:val="20"/>
              </w:rPr>
              <w:t> </w:t>
            </w:r>
            <w:r>
              <w:rPr>
                <w:sz w:val="20"/>
              </w:rPr>
              <w:t>ceny</w:t>
            </w:r>
            <w:r>
              <w:rPr>
                <w:spacing w:val="-6"/>
                <w:sz w:val="20"/>
              </w:rPr>
              <w:t> </w:t>
            </w:r>
            <w:r>
              <w:rPr>
                <w:sz w:val="20"/>
              </w:rPr>
              <w:t>veřejné</w:t>
            </w:r>
            <w:r>
              <w:rPr>
                <w:spacing w:val="-6"/>
                <w:sz w:val="20"/>
              </w:rPr>
              <w:t> </w:t>
            </w:r>
            <w:r>
              <w:rPr>
                <w:sz w:val="20"/>
              </w:rPr>
              <w:t>zakázky</w:t>
            </w:r>
            <w:r>
              <w:rPr>
                <w:spacing w:val="-6"/>
                <w:sz w:val="20"/>
              </w:rPr>
              <w:t> </w:t>
            </w:r>
            <w:r>
              <w:rPr>
                <w:sz w:val="20"/>
              </w:rPr>
              <w:t>po zúžení rozsahu plnění</w:t>
            </w:r>
          </w:p>
          <w:p>
            <w:pPr>
              <w:pStyle w:val="TableParagraph"/>
              <w:spacing w:before="120"/>
              <w:ind w:left="105"/>
              <w:rPr>
                <w:sz w:val="20"/>
              </w:rPr>
            </w:pPr>
            <w:r>
              <w:rPr>
                <w:sz w:val="20"/>
              </w:rPr>
              <w:t>a</w:t>
            </w:r>
            <w:r>
              <w:rPr>
                <w:spacing w:val="-3"/>
                <w:sz w:val="20"/>
              </w:rPr>
              <w:t> </w:t>
            </w:r>
            <w:r>
              <w:rPr>
                <w:spacing w:val="-4"/>
                <w:sz w:val="20"/>
              </w:rPr>
              <w:t>dále</w:t>
            </w:r>
          </w:p>
          <w:p>
            <w:pPr>
              <w:pStyle w:val="TableParagraph"/>
              <w:spacing w:line="264" w:lineRule="auto" w:before="147"/>
              <w:ind w:left="105" w:right="185"/>
              <w:rPr>
                <w:sz w:val="20"/>
              </w:rPr>
            </w:pPr>
            <w:r>
              <w:rPr>
                <w:sz w:val="20"/>
              </w:rPr>
              <w:t>100 % částky, o kterou byla snížena</w:t>
            </w:r>
            <w:r>
              <w:rPr>
                <w:spacing w:val="-10"/>
                <w:sz w:val="20"/>
              </w:rPr>
              <w:t> </w:t>
            </w:r>
            <w:r>
              <w:rPr>
                <w:sz w:val="20"/>
              </w:rPr>
              <w:t>cena</w:t>
            </w:r>
            <w:r>
              <w:rPr>
                <w:spacing w:val="-10"/>
                <w:sz w:val="20"/>
              </w:rPr>
              <w:t> </w:t>
            </w:r>
            <w:r>
              <w:rPr>
                <w:sz w:val="20"/>
              </w:rPr>
              <w:t>veřejné</w:t>
            </w:r>
            <w:r>
              <w:rPr>
                <w:spacing w:val="-10"/>
                <w:sz w:val="20"/>
              </w:rPr>
              <w:t> </w:t>
            </w:r>
            <w:r>
              <w:rPr>
                <w:sz w:val="20"/>
              </w:rPr>
              <w:t>zakázky</w:t>
            </w:r>
          </w:p>
        </w:tc>
      </w:tr>
      <w:tr>
        <w:trPr>
          <w:trHeight w:val="1104" w:hRule="atLeast"/>
        </w:trPr>
        <w:tc>
          <w:tcPr>
            <w:tcW w:w="492" w:type="dxa"/>
            <w:vMerge w:val="restart"/>
            <w:tcBorders>
              <w:top w:val="single" w:sz="2" w:space="0" w:color="000000"/>
              <w:bottom w:val="single" w:sz="2" w:space="0" w:color="000000"/>
              <w:right w:val="single" w:sz="2" w:space="0" w:color="000000"/>
            </w:tcBorders>
          </w:tcPr>
          <w:p>
            <w:pPr>
              <w:pStyle w:val="TableParagraph"/>
              <w:ind w:left="114"/>
              <w:rPr>
                <w:sz w:val="20"/>
              </w:rPr>
            </w:pPr>
            <w:r>
              <w:rPr>
                <w:spacing w:val="-5"/>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261"/>
              <w:rPr>
                <w:sz w:val="20"/>
              </w:rPr>
            </w:pPr>
            <w:r>
              <w:rPr>
                <w:sz w:val="20"/>
              </w:rPr>
              <w:t>Neoprávněné</w:t>
            </w:r>
            <w:r>
              <w:rPr>
                <w:spacing w:val="-14"/>
                <w:sz w:val="20"/>
              </w:rPr>
              <w:t> </w:t>
            </w:r>
            <w:r>
              <w:rPr>
                <w:sz w:val="20"/>
              </w:rPr>
              <w:t>zadání </w:t>
            </w:r>
            <w:r>
              <w:rPr>
                <w:spacing w:val="-2"/>
                <w:sz w:val="20"/>
              </w:rPr>
              <w:t>dodatečných</w:t>
            </w:r>
          </w:p>
          <w:p>
            <w:pPr>
              <w:pStyle w:val="TableParagraph"/>
              <w:spacing w:before="1"/>
              <w:rPr>
                <w:sz w:val="20"/>
              </w:rPr>
            </w:pPr>
            <w:r>
              <w:rPr>
                <w:sz w:val="20"/>
              </w:rPr>
              <w:t>stavebních</w:t>
            </w:r>
            <w:r>
              <w:rPr>
                <w:spacing w:val="-10"/>
                <w:sz w:val="20"/>
              </w:rPr>
              <w:t> </w:t>
            </w:r>
            <w:r>
              <w:rPr>
                <w:spacing w:val="-2"/>
                <w:sz w:val="20"/>
              </w:rPr>
              <w:t>prací,</w:t>
            </w:r>
          </w:p>
          <w:p>
            <w:pPr>
              <w:pStyle w:val="TableParagraph"/>
              <w:spacing w:before="26"/>
              <w:rPr>
                <w:sz w:val="20"/>
              </w:rPr>
            </w:pPr>
            <w:r>
              <w:rPr>
                <w:sz w:val="20"/>
              </w:rPr>
              <w:t>dodávek</w:t>
            </w:r>
            <w:r>
              <w:rPr>
                <w:spacing w:val="-7"/>
                <w:sz w:val="20"/>
              </w:rPr>
              <w:t> </w:t>
            </w:r>
            <w:r>
              <w:rPr>
                <w:sz w:val="20"/>
              </w:rPr>
              <w:t>nebo</w:t>
            </w:r>
            <w:r>
              <w:rPr>
                <w:spacing w:val="-5"/>
                <w:sz w:val="20"/>
              </w:rPr>
              <w:t> </w:t>
            </w:r>
            <w:r>
              <w:rPr>
                <w:spacing w:val="-2"/>
                <w:sz w:val="20"/>
              </w:rPr>
              <w:t>služeb</w:t>
            </w:r>
          </w:p>
        </w:tc>
        <w:tc>
          <w:tcPr>
            <w:tcW w:w="3485" w:type="dxa"/>
            <w:vMerge w:val="restart"/>
            <w:tcBorders>
              <w:top w:val="single" w:sz="2" w:space="0" w:color="000000"/>
              <w:left w:val="single" w:sz="2" w:space="0" w:color="000000"/>
              <w:bottom w:val="single" w:sz="2" w:space="0" w:color="000000"/>
              <w:right w:val="single" w:sz="2" w:space="0" w:color="000000"/>
            </w:tcBorders>
          </w:tcPr>
          <w:p>
            <w:pPr>
              <w:pStyle w:val="TableParagraph"/>
              <w:spacing w:line="264" w:lineRule="auto"/>
              <w:ind w:right="357"/>
              <w:jc w:val="both"/>
              <w:rPr>
                <w:sz w:val="20"/>
              </w:rPr>
            </w:pPr>
            <w:r>
              <w:rPr>
                <w:sz w:val="20"/>
              </w:rPr>
              <w:t>Zadavatel</w:t>
            </w:r>
            <w:r>
              <w:rPr>
                <w:spacing w:val="-8"/>
                <w:sz w:val="20"/>
              </w:rPr>
              <w:t> </w:t>
            </w:r>
            <w:r>
              <w:rPr>
                <w:sz w:val="20"/>
              </w:rPr>
              <w:t>zadal</w:t>
            </w:r>
            <w:r>
              <w:rPr>
                <w:spacing w:val="-8"/>
                <w:sz w:val="20"/>
              </w:rPr>
              <w:t> </w:t>
            </w:r>
            <w:r>
              <w:rPr>
                <w:sz w:val="20"/>
              </w:rPr>
              <w:t>veřejnou</w:t>
            </w:r>
            <w:r>
              <w:rPr>
                <w:spacing w:val="-7"/>
                <w:sz w:val="20"/>
              </w:rPr>
              <w:t> </w:t>
            </w:r>
            <w:r>
              <w:rPr>
                <w:sz w:val="20"/>
              </w:rPr>
              <w:t>zakázku, jejímž</w:t>
            </w:r>
            <w:r>
              <w:rPr>
                <w:spacing w:val="-14"/>
                <w:sz w:val="20"/>
              </w:rPr>
              <w:t> </w:t>
            </w:r>
            <w:r>
              <w:rPr>
                <w:sz w:val="20"/>
              </w:rPr>
              <w:t>předmětem</w:t>
            </w:r>
            <w:r>
              <w:rPr>
                <w:spacing w:val="-13"/>
                <w:sz w:val="20"/>
              </w:rPr>
              <w:t> </w:t>
            </w:r>
            <w:r>
              <w:rPr>
                <w:sz w:val="20"/>
              </w:rPr>
              <w:t>byly</w:t>
            </w:r>
            <w:r>
              <w:rPr>
                <w:spacing w:val="-14"/>
                <w:sz w:val="20"/>
              </w:rPr>
              <w:t> </w:t>
            </w:r>
            <w:r>
              <w:rPr>
                <w:sz w:val="20"/>
              </w:rPr>
              <w:t>dodatečné stavební práce, služby nebo</w:t>
            </w:r>
          </w:p>
          <w:p>
            <w:pPr>
              <w:pStyle w:val="TableParagraph"/>
              <w:spacing w:line="264" w:lineRule="auto" w:before="1"/>
              <w:ind w:right="129"/>
              <w:rPr>
                <w:sz w:val="20"/>
              </w:rPr>
            </w:pPr>
            <w:r>
              <w:rPr>
                <w:sz w:val="20"/>
              </w:rPr>
              <w:t>dodávky,</w:t>
            </w:r>
            <w:r>
              <w:rPr>
                <w:spacing w:val="-14"/>
                <w:sz w:val="20"/>
              </w:rPr>
              <w:t> </w:t>
            </w:r>
            <w:r>
              <w:rPr>
                <w:sz w:val="20"/>
              </w:rPr>
              <w:t>nebo</w:t>
            </w:r>
            <w:r>
              <w:rPr>
                <w:spacing w:val="-14"/>
                <w:sz w:val="20"/>
              </w:rPr>
              <w:t> </w:t>
            </w:r>
            <w:r>
              <w:rPr>
                <w:sz w:val="20"/>
              </w:rPr>
              <w:t>umožnil</w:t>
            </w:r>
            <w:r>
              <w:rPr>
                <w:spacing w:val="-14"/>
                <w:sz w:val="20"/>
              </w:rPr>
              <w:t> </w:t>
            </w:r>
            <w:r>
              <w:rPr>
                <w:sz w:val="20"/>
              </w:rPr>
              <w:t>podstatnou změnu závazku ze smlouvy na veřejnou zakázku vedoucí</w:t>
            </w:r>
          </w:p>
          <w:p>
            <w:pPr>
              <w:pStyle w:val="TableParagraph"/>
              <w:spacing w:line="264" w:lineRule="auto" w:before="0"/>
              <w:ind w:right="129"/>
              <w:rPr>
                <w:sz w:val="20"/>
              </w:rPr>
            </w:pPr>
            <w:r>
              <w:rPr>
                <w:sz w:val="20"/>
              </w:rPr>
              <w:t>k</w:t>
            </w:r>
            <w:r>
              <w:rPr>
                <w:spacing w:val="-14"/>
                <w:sz w:val="20"/>
              </w:rPr>
              <w:t> </w:t>
            </w:r>
            <w:r>
              <w:rPr>
                <w:sz w:val="20"/>
              </w:rPr>
              <w:t>provedení</w:t>
            </w:r>
            <w:r>
              <w:rPr>
                <w:spacing w:val="-14"/>
                <w:sz w:val="20"/>
              </w:rPr>
              <w:t> </w:t>
            </w:r>
            <w:r>
              <w:rPr>
                <w:sz w:val="20"/>
              </w:rPr>
              <w:t>dodatečných</w:t>
            </w:r>
            <w:r>
              <w:rPr>
                <w:spacing w:val="-13"/>
                <w:sz w:val="20"/>
              </w:rPr>
              <w:t> </w:t>
            </w:r>
            <w:r>
              <w:rPr>
                <w:sz w:val="20"/>
              </w:rPr>
              <w:t>stavebních prací, služeb nebo dodávek, aniž by pro to byly splněny podmínky dle</w:t>
            </w:r>
          </w:p>
          <w:p>
            <w:pPr>
              <w:pStyle w:val="TableParagraph"/>
              <w:spacing w:line="264" w:lineRule="exact" w:before="0"/>
              <w:rPr>
                <w:sz w:val="20"/>
              </w:rPr>
            </w:pPr>
            <w:r>
              <w:rPr>
                <w:spacing w:val="-2"/>
                <w:sz w:val="20"/>
              </w:rPr>
              <w:t>zákona</w:t>
            </w:r>
          </w:p>
        </w:tc>
        <w:tc>
          <w:tcPr>
            <w:tcW w:w="3188" w:type="dxa"/>
            <w:tcBorders>
              <w:top w:val="single" w:sz="2" w:space="0" w:color="000000"/>
              <w:left w:val="single" w:sz="2" w:space="0" w:color="000000"/>
              <w:bottom w:val="single" w:sz="2" w:space="0" w:color="000000"/>
            </w:tcBorders>
          </w:tcPr>
          <w:p>
            <w:pPr>
              <w:pStyle w:val="TableParagraph"/>
              <w:spacing w:line="264" w:lineRule="auto"/>
              <w:ind w:left="105"/>
              <w:rPr>
                <w:sz w:val="20"/>
              </w:rPr>
            </w:pPr>
            <w:r>
              <w:rPr>
                <w:sz w:val="20"/>
              </w:rPr>
              <w:t>100 % hodnoty dodatečných stavebních</w:t>
            </w:r>
            <w:r>
              <w:rPr>
                <w:spacing w:val="-9"/>
                <w:sz w:val="20"/>
              </w:rPr>
              <w:t> </w:t>
            </w:r>
            <w:r>
              <w:rPr>
                <w:sz w:val="20"/>
              </w:rPr>
              <w:t>prací,</w:t>
            </w:r>
            <w:r>
              <w:rPr>
                <w:spacing w:val="-10"/>
                <w:sz w:val="20"/>
              </w:rPr>
              <w:t> </w:t>
            </w:r>
            <w:r>
              <w:rPr>
                <w:sz w:val="20"/>
              </w:rPr>
              <w:t>dodávek</w:t>
            </w:r>
            <w:r>
              <w:rPr>
                <w:spacing w:val="-10"/>
                <w:sz w:val="20"/>
              </w:rPr>
              <w:t> </w:t>
            </w:r>
            <w:r>
              <w:rPr>
                <w:sz w:val="20"/>
              </w:rPr>
              <w:t>nebo </w:t>
            </w:r>
            <w:r>
              <w:rPr>
                <w:spacing w:val="-2"/>
                <w:sz w:val="20"/>
              </w:rPr>
              <w:t>služeb</w:t>
            </w:r>
          </w:p>
        </w:tc>
      </w:tr>
      <w:tr>
        <w:trPr>
          <w:trHeight w:val="2567" w:hRule="atLeast"/>
        </w:trPr>
        <w:tc>
          <w:tcPr>
            <w:tcW w:w="492" w:type="dxa"/>
            <w:vMerge/>
            <w:tcBorders>
              <w:top w:val="nil"/>
              <w:bottom w:val="single" w:sz="2" w:space="0" w:color="000000"/>
              <w:right w:val="single" w:sz="2" w:space="0" w:color="000000"/>
            </w:tcBorders>
          </w:tcPr>
          <w:p>
            <w:pPr>
              <w:rPr>
                <w:sz w:val="2"/>
                <w:szCs w:val="2"/>
              </w:rPr>
            </w:pPr>
          </w:p>
        </w:tc>
        <w:tc>
          <w:tcPr>
            <w:tcW w:w="2211" w:type="dxa"/>
            <w:vMerge/>
            <w:tcBorders>
              <w:top w:val="nil"/>
              <w:left w:val="single" w:sz="2" w:space="0" w:color="000000"/>
              <w:bottom w:val="single" w:sz="2" w:space="0" w:color="000000"/>
              <w:right w:val="single" w:sz="2" w:space="0" w:color="000000"/>
            </w:tcBorders>
          </w:tcPr>
          <w:p>
            <w:pPr>
              <w:rPr>
                <w:sz w:val="2"/>
                <w:szCs w:val="2"/>
              </w:rPr>
            </w:pPr>
          </w:p>
        </w:tc>
        <w:tc>
          <w:tcPr>
            <w:tcW w:w="3485" w:type="dxa"/>
            <w:vMerge/>
            <w:tcBorders>
              <w:top w:val="nil"/>
              <w:left w:val="single" w:sz="2" w:space="0" w:color="000000"/>
              <w:bottom w:val="single" w:sz="2" w:space="0" w:color="000000"/>
              <w:right w:val="single" w:sz="2" w:space="0" w:color="000000"/>
            </w:tcBorders>
          </w:tcPr>
          <w:p>
            <w:pPr>
              <w:rPr>
                <w:sz w:val="2"/>
                <w:szCs w:val="2"/>
              </w:rPr>
            </w:pP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4"/>
                <w:sz w:val="20"/>
              </w:rPr>
              <w:t> </w:t>
            </w:r>
            <w:r>
              <w:rPr>
                <w:sz w:val="20"/>
              </w:rPr>
              <w:t>%</w:t>
            </w:r>
            <w:r>
              <w:rPr>
                <w:spacing w:val="-2"/>
                <w:sz w:val="20"/>
              </w:rPr>
              <w:t> </w:t>
            </w:r>
            <w:r>
              <w:rPr>
                <w:sz w:val="20"/>
              </w:rPr>
              <w:t>hodnoty</w:t>
            </w:r>
            <w:r>
              <w:rPr>
                <w:spacing w:val="-5"/>
                <w:sz w:val="20"/>
              </w:rPr>
              <w:t> </w:t>
            </w:r>
            <w:r>
              <w:rPr>
                <w:spacing w:val="-2"/>
                <w:sz w:val="20"/>
              </w:rPr>
              <w:t>dodatečných</w:t>
            </w:r>
          </w:p>
          <w:p>
            <w:pPr>
              <w:pStyle w:val="TableParagraph"/>
              <w:spacing w:line="264" w:lineRule="auto" w:before="26"/>
              <w:ind w:left="105"/>
              <w:rPr>
                <w:sz w:val="20"/>
              </w:rPr>
            </w:pPr>
            <w:r>
              <w:rPr>
                <w:sz w:val="20"/>
              </w:rPr>
              <w:t>stavebních</w:t>
            </w:r>
            <w:r>
              <w:rPr>
                <w:spacing w:val="-9"/>
                <w:sz w:val="20"/>
              </w:rPr>
              <w:t> </w:t>
            </w:r>
            <w:r>
              <w:rPr>
                <w:sz w:val="20"/>
              </w:rPr>
              <w:t>prací,</w:t>
            </w:r>
            <w:r>
              <w:rPr>
                <w:spacing w:val="-10"/>
                <w:sz w:val="20"/>
              </w:rPr>
              <w:t> </w:t>
            </w:r>
            <w:r>
              <w:rPr>
                <w:sz w:val="20"/>
              </w:rPr>
              <w:t>dodávek</w:t>
            </w:r>
            <w:r>
              <w:rPr>
                <w:spacing w:val="-10"/>
                <w:sz w:val="20"/>
              </w:rPr>
              <w:t> </w:t>
            </w:r>
            <w:r>
              <w:rPr>
                <w:sz w:val="20"/>
              </w:rPr>
              <w:t>nebo služeb, pokud jejich celková</w:t>
            </w:r>
          </w:p>
          <w:p>
            <w:pPr>
              <w:pStyle w:val="TableParagraph"/>
              <w:spacing w:before="1"/>
              <w:ind w:left="105"/>
              <w:rPr>
                <w:sz w:val="20"/>
              </w:rPr>
            </w:pPr>
            <w:r>
              <w:rPr>
                <w:sz w:val="20"/>
              </w:rPr>
              <w:t>hodnota</w:t>
            </w:r>
            <w:r>
              <w:rPr>
                <w:spacing w:val="-7"/>
                <w:sz w:val="20"/>
              </w:rPr>
              <w:t> </w:t>
            </w:r>
            <w:r>
              <w:rPr>
                <w:sz w:val="20"/>
              </w:rPr>
              <w:t>nepřesahuje</w:t>
            </w:r>
            <w:r>
              <w:rPr>
                <w:spacing w:val="-6"/>
                <w:sz w:val="20"/>
              </w:rPr>
              <w:t> </w:t>
            </w:r>
            <w:r>
              <w:rPr>
                <w:sz w:val="20"/>
              </w:rPr>
              <w:t>50</w:t>
            </w:r>
            <w:r>
              <w:rPr>
                <w:spacing w:val="-6"/>
                <w:sz w:val="20"/>
              </w:rPr>
              <w:t> </w:t>
            </w:r>
            <w:r>
              <w:rPr>
                <w:spacing w:val="-10"/>
                <w:sz w:val="20"/>
              </w:rPr>
              <w:t>%</w:t>
            </w:r>
          </w:p>
          <w:p>
            <w:pPr>
              <w:pStyle w:val="TableParagraph"/>
              <w:spacing w:line="264" w:lineRule="auto" w:before="27"/>
              <w:ind w:left="105" w:right="61"/>
              <w:rPr>
                <w:sz w:val="20"/>
              </w:rPr>
            </w:pPr>
            <w:r>
              <w:rPr>
                <w:sz w:val="20"/>
              </w:rPr>
              <w:t>hodnoty</w:t>
            </w:r>
            <w:r>
              <w:rPr>
                <w:spacing w:val="-10"/>
                <w:sz w:val="20"/>
              </w:rPr>
              <w:t> </w:t>
            </w:r>
            <w:r>
              <w:rPr>
                <w:sz w:val="20"/>
              </w:rPr>
              <w:t>původní</w:t>
            </w:r>
            <w:r>
              <w:rPr>
                <w:spacing w:val="-9"/>
                <w:sz w:val="20"/>
              </w:rPr>
              <w:t> </w:t>
            </w:r>
            <w:r>
              <w:rPr>
                <w:sz w:val="20"/>
              </w:rPr>
              <w:t>veřejné</w:t>
            </w:r>
            <w:r>
              <w:rPr>
                <w:spacing w:val="-10"/>
                <w:sz w:val="20"/>
              </w:rPr>
              <w:t> </w:t>
            </w:r>
            <w:r>
              <w:rPr>
                <w:sz w:val="20"/>
              </w:rPr>
              <w:t>zakázky a zároveň nedosahuje finančních limitů pro nadlimitní veřejné</w:t>
            </w:r>
          </w:p>
          <w:p>
            <w:pPr>
              <w:pStyle w:val="TableParagraph"/>
              <w:spacing w:before="0"/>
              <w:ind w:left="105"/>
              <w:rPr>
                <w:sz w:val="20"/>
              </w:rPr>
            </w:pPr>
            <w:r>
              <w:rPr>
                <w:spacing w:val="-2"/>
                <w:sz w:val="20"/>
              </w:rPr>
              <w:t>zakázky</w:t>
            </w:r>
          </w:p>
        </w:tc>
      </w:tr>
      <w:tr>
        <w:trPr>
          <w:trHeight w:val="506" w:hRule="atLeast"/>
        </w:trPr>
        <w:tc>
          <w:tcPr>
            <w:tcW w:w="492" w:type="dxa"/>
            <w:vMerge w:val="restart"/>
            <w:tcBorders>
              <w:top w:val="single" w:sz="2" w:space="0" w:color="000000"/>
              <w:right w:val="single" w:sz="2" w:space="0" w:color="000000"/>
            </w:tcBorders>
          </w:tcPr>
          <w:p>
            <w:pPr>
              <w:pStyle w:val="TableParagraph"/>
              <w:ind w:left="114"/>
              <w:rPr>
                <w:sz w:val="20"/>
              </w:rPr>
            </w:pPr>
            <w:r>
              <w:rPr>
                <w:spacing w:val="-5"/>
                <w:sz w:val="20"/>
              </w:rPr>
              <w:t>21.</w:t>
            </w:r>
          </w:p>
        </w:tc>
        <w:tc>
          <w:tcPr>
            <w:tcW w:w="2211" w:type="dxa"/>
            <w:vMerge w:val="restart"/>
            <w:tcBorders>
              <w:top w:val="single" w:sz="2" w:space="0" w:color="000000"/>
              <w:left w:val="single" w:sz="2" w:space="0" w:color="000000"/>
              <w:right w:val="single" w:sz="2" w:space="0" w:color="000000"/>
            </w:tcBorders>
          </w:tcPr>
          <w:p>
            <w:pPr>
              <w:pStyle w:val="TableParagraph"/>
              <w:rPr>
                <w:sz w:val="20"/>
              </w:rPr>
            </w:pPr>
            <w:r>
              <w:rPr>
                <w:sz w:val="20"/>
              </w:rPr>
              <w:t>Jiné</w:t>
            </w:r>
            <w:r>
              <w:rPr>
                <w:spacing w:val="-8"/>
                <w:sz w:val="20"/>
              </w:rPr>
              <w:t> </w:t>
            </w:r>
            <w:r>
              <w:rPr>
                <w:spacing w:val="-2"/>
                <w:sz w:val="20"/>
              </w:rPr>
              <w:t>porušení</w:t>
            </w:r>
          </w:p>
        </w:tc>
        <w:tc>
          <w:tcPr>
            <w:tcW w:w="3485" w:type="dxa"/>
            <w:vMerge w:val="restart"/>
            <w:tcBorders>
              <w:top w:val="single" w:sz="2" w:space="0" w:color="000000"/>
              <w:left w:val="single" w:sz="2" w:space="0" w:color="000000"/>
              <w:right w:val="single" w:sz="2" w:space="0" w:color="000000"/>
            </w:tcBorders>
          </w:tcPr>
          <w:p>
            <w:pPr>
              <w:pStyle w:val="TableParagraph"/>
              <w:spacing w:line="264" w:lineRule="auto"/>
              <w:rPr>
                <w:sz w:val="20"/>
              </w:rPr>
            </w:pPr>
            <w:r>
              <w:rPr>
                <w:sz w:val="20"/>
              </w:rPr>
              <w:t>Zadavatel</w:t>
            </w:r>
            <w:r>
              <w:rPr>
                <w:spacing w:val="-9"/>
                <w:sz w:val="20"/>
              </w:rPr>
              <w:t> </w:t>
            </w:r>
            <w:r>
              <w:rPr>
                <w:sz w:val="20"/>
              </w:rPr>
              <w:t>se</w:t>
            </w:r>
            <w:r>
              <w:rPr>
                <w:spacing w:val="-9"/>
                <w:sz w:val="20"/>
              </w:rPr>
              <w:t> </w:t>
            </w:r>
            <w:r>
              <w:rPr>
                <w:sz w:val="20"/>
              </w:rPr>
              <w:t>dopustil</w:t>
            </w:r>
            <w:r>
              <w:rPr>
                <w:spacing w:val="-9"/>
                <w:sz w:val="20"/>
              </w:rPr>
              <w:t> </w:t>
            </w:r>
            <w:r>
              <w:rPr>
                <w:sz w:val="20"/>
              </w:rPr>
              <w:t>jiného</w:t>
            </w:r>
            <w:r>
              <w:rPr>
                <w:spacing w:val="-6"/>
                <w:sz w:val="20"/>
              </w:rPr>
              <w:t> </w:t>
            </w:r>
            <w:r>
              <w:rPr>
                <w:sz w:val="20"/>
              </w:rPr>
              <w:t>než</w:t>
            </w:r>
            <w:r>
              <w:rPr>
                <w:spacing w:val="-8"/>
                <w:sz w:val="20"/>
              </w:rPr>
              <w:t> </w:t>
            </w:r>
            <w:r>
              <w:rPr>
                <w:sz w:val="20"/>
              </w:rPr>
              <w:t>výše uvedeného porušení, které mělo</w:t>
            </w:r>
          </w:p>
          <w:p>
            <w:pPr>
              <w:pStyle w:val="TableParagraph"/>
              <w:spacing w:before="0"/>
              <w:rPr>
                <w:sz w:val="20"/>
              </w:rPr>
            </w:pPr>
            <w:r>
              <w:rPr>
                <w:sz w:val="20"/>
              </w:rPr>
              <w:t>nebo</w:t>
            </w:r>
            <w:r>
              <w:rPr>
                <w:spacing w:val="-4"/>
                <w:sz w:val="20"/>
              </w:rPr>
              <w:t> </w:t>
            </w:r>
            <w:r>
              <w:rPr>
                <w:sz w:val="20"/>
              </w:rPr>
              <w:t>mohlo</w:t>
            </w:r>
            <w:r>
              <w:rPr>
                <w:spacing w:val="-2"/>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pacing w:val="-4"/>
                <w:sz w:val="20"/>
              </w:rPr>
              <w:t>výběr</w:t>
            </w:r>
          </w:p>
          <w:p>
            <w:pPr>
              <w:pStyle w:val="TableParagraph"/>
              <w:spacing w:line="261" w:lineRule="auto" w:before="27"/>
              <w:ind w:right="129"/>
              <w:rPr>
                <w:sz w:val="20"/>
              </w:rPr>
            </w:pPr>
            <w:r>
              <w:rPr>
                <w:sz w:val="20"/>
              </w:rPr>
              <w:t>dodavatele,</w:t>
            </w:r>
            <w:r>
              <w:rPr>
                <w:spacing w:val="-14"/>
                <w:sz w:val="20"/>
              </w:rPr>
              <w:t> </w:t>
            </w:r>
            <w:r>
              <w:rPr>
                <w:sz w:val="20"/>
              </w:rPr>
              <w:t>nebo</w:t>
            </w:r>
            <w:r>
              <w:rPr>
                <w:spacing w:val="-13"/>
                <w:sz w:val="20"/>
              </w:rPr>
              <w:t> </w:t>
            </w:r>
            <w:r>
              <w:rPr>
                <w:sz w:val="20"/>
              </w:rPr>
              <w:t>které</w:t>
            </w:r>
            <w:r>
              <w:rPr>
                <w:spacing w:val="-14"/>
                <w:sz w:val="20"/>
              </w:rPr>
              <w:t> </w:t>
            </w:r>
            <w:r>
              <w:rPr>
                <w:sz w:val="20"/>
              </w:rPr>
              <w:t>znemožnilo ověření souladu jeho postupu</w:t>
            </w:r>
          </w:p>
          <w:p>
            <w:pPr>
              <w:pStyle w:val="TableParagraph"/>
              <w:spacing w:line="264" w:lineRule="auto" w:before="3"/>
              <w:ind w:right="129"/>
              <w:rPr>
                <w:sz w:val="20"/>
              </w:rPr>
            </w:pPr>
            <w:r>
              <w:rPr>
                <w:sz w:val="20"/>
              </w:rPr>
              <w:t>s</w:t>
            </w:r>
            <w:r>
              <w:rPr>
                <w:spacing w:val="-7"/>
                <w:sz w:val="20"/>
              </w:rPr>
              <w:t> </w:t>
            </w:r>
            <w:r>
              <w:rPr>
                <w:sz w:val="20"/>
              </w:rPr>
              <w:t>článkem</w:t>
            </w:r>
            <w:r>
              <w:rPr>
                <w:spacing w:val="-7"/>
                <w:sz w:val="20"/>
              </w:rPr>
              <w:t> </w:t>
            </w:r>
            <w:r>
              <w:rPr>
                <w:sz w:val="20"/>
              </w:rPr>
              <w:t>IV</w:t>
            </w:r>
            <w:r>
              <w:rPr>
                <w:spacing w:val="-6"/>
                <w:sz w:val="20"/>
              </w:rPr>
              <w:t> </w:t>
            </w:r>
            <w:r>
              <w:rPr>
                <w:sz w:val="20"/>
              </w:rPr>
              <w:t>bodem</w:t>
            </w:r>
            <w:r>
              <w:rPr>
                <w:spacing w:val="-7"/>
                <w:sz w:val="20"/>
              </w:rPr>
              <w:t> </w:t>
            </w:r>
            <w:r>
              <w:rPr>
                <w:sz w:val="20"/>
              </w:rPr>
              <w:t>2</w:t>
            </w:r>
            <w:r>
              <w:rPr>
                <w:spacing w:val="-6"/>
                <w:sz w:val="20"/>
              </w:rPr>
              <w:t> </w:t>
            </w:r>
            <w:r>
              <w:rPr>
                <w:sz w:val="20"/>
              </w:rPr>
              <w:t>písm.</w:t>
            </w:r>
            <w:r>
              <w:rPr>
                <w:spacing w:val="-7"/>
                <w:sz w:val="20"/>
              </w:rPr>
              <w:t> </w:t>
            </w:r>
            <w:r>
              <w:rPr>
                <w:sz w:val="20"/>
              </w:rPr>
              <w:t>h)</w:t>
            </w:r>
            <w:r>
              <w:rPr>
                <w:spacing w:val="-7"/>
                <w:sz w:val="20"/>
              </w:rPr>
              <w:t> </w:t>
            </w:r>
            <w:r>
              <w:rPr>
                <w:sz w:val="20"/>
              </w:rPr>
              <w:t>této Smlouvy, včetně neuchování dokumentace o veřejné zakázce</w:t>
            </w:r>
          </w:p>
          <w:p>
            <w:pPr>
              <w:pStyle w:val="TableParagraph"/>
              <w:spacing w:line="264" w:lineRule="auto" w:before="1"/>
              <w:ind w:right="129"/>
              <w:rPr>
                <w:sz w:val="20"/>
              </w:rPr>
            </w:pPr>
            <w:r>
              <w:rPr>
                <w:sz w:val="20"/>
              </w:rPr>
              <w:t>nebo</w:t>
            </w:r>
            <w:r>
              <w:rPr>
                <w:spacing w:val="-12"/>
                <w:sz w:val="20"/>
              </w:rPr>
              <w:t> </w:t>
            </w:r>
            <w:r>
              <w:rPr>
                <w:sz w:val="20"/>
              </w:rPr>
              <w:t>nezajištění</w:t>
            </w:r>
            <w:r>
              <w:rPr>
                <w:spacing w:val="-14"/>
                <w:sz w:val="20"/>
              </w:rPr>
              <w:t> </w:t>
            </w:r>
            <w:r>
              <w:rPr>
                <w:sz w:val="20"/>
              </w:rPr>
              <w:t>nezbytné</w:t>
            </w:r>
            <w:r>
              <w:rPr>
                <w:spacing w:val="-14"/>
                <w:sz w:val="20"/>
              </w:rPr>
              <w:t> </w:t>
            </w:r>
            <w:r>
              <w:rPr>
                <w:sz w:val="20"/>
              </w:rPr>
              <w:t>auditní </w:t>
            </w:r>
            <w:r>
              <w:rPr>
                <w:spacing w:val="-4"/>
                <w:sz w:val="20"/>
              </w:rPr>
              <w:t>stopy</w:t>
            </w:r>
          </w:p>
        </w:tc>
        <w:tc>
          <w:tcPr>
            <w:tcW w:w="3188" w:type="dxa"/>
            <w:tcBorders>
              <w:top w:val="single" w:sz="2" w:space="0" w:color="000000"/>
              <w:left w:val="single" w:sz="2" w:space="0" w:color="000000"/>
              <w:bottom w:val="single" w:sz="2" w:space="0" w:color="000000"/>
            </w:tcBorders>
          </w:tcPr>
          <w:p>
            <w:pPr>
              <w:pStyle w:val="TableParagraph"/>
              <w:ind w:left="105"/>
              <w:rPr>
                <w:sz w:val="20"/>
              </w:rPr>
            </w:pPr>
            <w:r>
              <w:rPr>
                <w:sz w:val="20"/>
              </w:rPr>
              <w:t>25</w:t>
            </w:r>
            <w:r>
              <w:rPr>
                <w:spacing w:val="-2"/>
                <w:sz w:val="20"/>
              </w:rPr>
              <w:t> </w:t>
            </w:r>
            <w:r>
              <w:rPr>
                <w:spacing w:val="-10"/>
                <w:sz w:val="20"/>
              </w:rPr>
              <w:t>%</w:t>
            </w:r>
          </w:p>
        </w:tc>
      </w:tr>
      <w:tr>
        <w:trPr>
          <w:trHeight w:val="2617" w:hRule="atLeast"/>
        </w:trPr>
        <w:tc>
          <w:tcPr>
            <w:tcW w:w="492" w:type="dxa"/>
            <w:vMerge/>
            <w:tcBorders>
              <w:top w:val="nil"/>
              <w:right w:val="single" w:sz="2" w:space="0" w:color="000000"/>
            </w:tcBorders>
          </w:tcPr>
          <w:p>
            <w:pPr>
              <w:rPr>
                <w:sz w:val="2"/>
                <w:szCs w:val="2"/>
              </w:rPr>
            </w:pPr>
          </w:p>
        </w:tc>
        <w:tc>
          <w:tcPr>
            <w:tcW w:w="2211" w:type="dxa"/>
            <w:vMerge/>
            <w:tcBorders>
              <w:top w:val="nil"/>
              <w:left w:val="single" w:sz="2" w:space="0" w:color="000000"/>
              <w:right w:val="single" w:sz="2" w:space="0" w:color="000000"/>
            </w:tcBorders>
          </w:tcPr>
          <w:p>
            <w:pPr>
              <w:rPr>
                <w:sz w:val="2"/>
                <w:szCs w:val="2"/>
              </w:rPr>
            </w:pPr>
          </w:p>
        </w:tc>
        <w:tc>
          <w:tcPr>
            <w:tcW w:w="3485" w:type="dxa"/>
            <w:vMerge/>
            <w:tcBorders>
              <w:top w:val="nil"/>
              <w:left w:val="single" w:sz="2" w:space="0" w:color="000000"/>
              <w:right w:val="single" w:sz="2" w:space="0" w:color="000000"/>
            </w:tcBorders>
          </w:tcPr>
          <w:p>
            <w:pPr>
              <w:rPr>
                <w:sz w:val="2"/>
                <w:szCs w:val="2"/>
              </w:rPr>
            </w:pPr>
          </w:p>
        </w:tc>
        <w:tc>
          <w:tcPr>
            <w:tcW w:w="3188" w:type="dxa"/>
            <w:tcBorders>
              <w:top w:val="single" w:sz="2" w:space="0" w:color="000000"/>
              <w:left w:val="single" w:sz="2" w:space="0" w:color="000000"/>
            </w:tcBorders>
          </w:tcPr>
          <w:p>
            <w:pPr>
              <w:pStyle w:val="TableParagraph"/>
              <w:spacing w:line="264" w:lineRule="auto" w:before="100"/>
              <w:ind w:left="105"/>
              <w:rPr>
                <w:sz w:val="20"/>
              </w:rPr>
            </w:pPr>
            <w:r>
              <w:rPr>
                <w:sz w:val="20"/>
              </w:rPr>
              <w:t>2</w:t>
            </w:r>
            <w:r>
              <w:rPr>
                <w:spacing w:val="-4"/>
                <w:sz w:val="20"/>
              </w:rPr>
              <w:t> </w:t>
            </w:r>
            <w:r>
              <w:rPr>
                <w:sz w:val="20"/>
              </w:rPr>
              <w:t>%</w:t>
            </w:r>
            <w:r>
              <w:rPr>
                <w:spacing w:val="-4"/>
                <w:sz w:val="20"/>
              </w:rPr>
              <w:t> </w:t>
            </w:r>
            <w:r>
              <w:rPr>
                <w:sz w:val="20"/>
              </w:rPr>
              <w:t>nebo</w:t>
            </w:r>
            <w:r>
              <w:rPr>
                <w:spacing w:val="-3"/>
                <w:sz w:val="20"/>
              </w:rPr>
              <w:t> </w:t>
            </w:r>
            <w:r>
              <w:rPr>
                <w:sz w:val="20"/>
              </w:rPr>
              <w:t>5</w:t>
            </w:r>
            <w:r>
              <w:rPr>
                <w:spacing w:val="-4"/>
                <w:sz w:val="20"/>
              </w:rPr>
              <w:t> </w:t>
            </w:r>
            <w:r>
              <w:rPr>
                <w:sz w:val="20"/>
              </w:rPr>
              <w:t>%</w:t>
            </w:r>
            <w:r>
              <w:rPr>
                <w:spacing w:val="-4"/>
                <w:sz w:val="20"/>
              </w:rPr>
              <w:t> </w:t>
            </w:r>
            <w:r>
              <w:rPr>
                <w:sz w:val="20"/>
              </w:rPr>
              <w:t>nebo</w:t>
            </w:r>
            <w:r>
              <w:rPr>
                <w:spacing w:val="-3"/>
                <w:sz w:val="20"/>
              </w:rPr>
              <w:t> </w:t>
            </w:r>
            <w:r>
              <w:rPr>
                <w:sz w:val="20"/>
              </w:rPr>
              <w:t>10</w:t>
            </w:r>
            <w:r>
              <w:rPr>
                <w:spacing w:val="-4"/>
                <w:sz w:val="20"/>
              </w:rPr>
              <w:t> </w:t>
            </w:r>
            <w:r>
              <w:rPr>
                <w:sz w:val="20"/>
              </w:rPr>
              <w:t>%</w:t>
            </w:r>
            <w:r>
              <w:rPr>
                <w:spacing w:val="-4"/>
                <w:sz w:val="20"/>
              </w:rPr>
              <w:t> </w:t>
            </w:r>
            <w:r>
              <w:rPr>
                <w:sz w:val="20"/>
              </w:rPr>
              <w:t>dle</w:t>
            </w:r>
            <w:r>
              <w:rPr>
                <w:sz w:val="20"/>
              </w:rPr>
              <w:t> závažnosti porušení</w:t>
            </w:r>
          </w:p>
        </w:tc>
      </w:tr>
    </w:tbl>
    <w:sectPr>
      <w:type w:val="continuous"/>
      <w:pgSz w:w="12240" w:h="15840"/>
      <w:pgMar w:header="0" w:footer="1460" w:top="1120" w:bottom="16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pPr>
    <w:r>
      <w:rPr/>
      <w:pict>
        <v:shapetype id="_x0000_t202" o:spt="202" coordsize="21600,21600" path="m,l,21600r21600,l21600,xe">
          <v:stroke joinstyle="miter"/>
          <v:path gradientshapeok="t" o:connecttype="rect"/>
        </v:shapetype>
        <v:shape style="position:absolute;margin-left:311.809998pt;margin-top:707.988159pt;width:17.8pt;height:15.25pt;mso-position-horizontal-relative:page;mso-position-vertical-relative:page;z-index:-16087552" type="#_x0000_t202" id="docshape1" filled="false" stroked="false">
          <v:textbox inset="0,0,0,0">
            <w:txbxContent>
              <w:p>
                <w:pPr>
                  <w:pStyle w:val="BodyText"/>
                  <w:spacing w:before="1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Roman"/>
      <w:lvlText w:val="%1."/>
      <w:lvlJc w:val="left"/>
      <w:pPr>
        <w:ind w:left="525" w:hanging="284"/>
        <w:jc w:val="right"/>
      </w:pPr>
      <w:rPr>
        <w:rFonts w:hint="default" w:ascii="Segoe UI" w:hAnsi="Segoe UI" w:eastAsia="Segoe UI" w:cs="Segoe UI"/>
        <w:b w:val="0"/>
        <w:bCs w:val="0"/>
        <w:i w:val="0"/>
        <w:iCs w:val="0"/>
        <w:spacing w:val="-1"/>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6">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0"/>
      <w:numFmt w:val="bullet"/>
      <w:lvlText w:val="-"/>
      <w:lvlJc w:val="left"/>
      <w:pPr>
        <w:ind w:left="60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516" w:hanging="360"/>
      </w:pPr>
      <w:rPr>
        <w:rFonts w:hint="default"/>
        <w:lang w:val="cs-CZ" w:eastAsia="en-US" w:bidi="ar-SA"/>
      </w:rPr>
    </w:lvl>
    <w:lvl w:ilvl="2">
      <w:start w:val="0"/>
      <w:numFmt w:val="bullet"/>
      <w:lvlText w:val="•"/>
      <w:lvlJc w:val="left"/>
      <w:pPr>
        <w:ind w:left="2432" w:hanging="360"/>
      </w:pPr>
      <w:rPr>
        <w:rFonts w:hint="default"/>
        <w:lang w:val="cs-CZ" w:eastAsia="en-US" w:bidi="ar-SA"/>
      </w:rPr>
    </w:lvl>
    <w:lvl w:ilvl="3">
      <w:start w:val="0"/>
      <w:numFmt w:val="bullet"/>
      <w:lvlText w:val="•"/>
      <w:lvlJc w:val="left"/>
      <w:pPr>
        <w:ind w:left="3348" w:hanging="360"/>
      </w:pPr>
      <w:rPr>
        <w:rFonts w:hint="default"/>
        <w:lang w:val="cs-CZ" w:eastAsia="en-US" w:bidi="ar-SA"/>
      </w:rPr>
    </w:lvl>
    <w:lvl w:ilvl="4">
      <w:start w:val="0"/>
      <w:numFmt w:val="bullet"/>
      <w:lvlText w:val="•"/>
      <w:lvlJc w:val="left"/>
      <w:pPr>
        <w:ind w:left="4264" w:hanging="360"/>
      </w:pPr>
      <w:rPr>
        <w:rFonts w:hint="default"/>
        <w:lang w:val="cs-CZ" w:eastAsia="en-US" w:bidi="ar-SA"/>
      </w:rPr>
    </w:lvl>
    <w:lvl w:ilvl="5">
      <w:start w:val="0"/>
      <w:numFmt w:val="bullet"/>
      <w:lvlText w:val="•"/>
      <w:lvlJc w:val="left"/>
      <w:pPr>
        <w:ind w:left="5180" w:hanging="360"/>
      </w:pPr>
      <w:rPr>
        <w:rFonts w:hint="default"/>
        <w:lang w:val="cs-CZ" w:eastAsia="en-US" w:bidi="ar-SA"/>
      </w:rPr>
    </w:lvl>
    <w:lvl w:ilvl="6">
      <w:start w:val="0"/>
      <w:numFmt w:val="bullet"/>
      <w:lvlText w:val="•"/>
      <w:lvlJc w:val="left"/>
      <w:pPr>
        <w:ind w:left="6096" w:hanging="360"/>
      </w:pPr>
      <w:rPr>
        <w:rFonts w:hint="default"/>
        <w:lang w:val="cs-CZ" w:eastAsia="en-US" w:bidi="ar-SA"/>
      </w:rPr>
    </w:lvl>
    <w:lvl w:ilvl="7">
      <w:start w:val="0"/>
      <w:numFmt w:val="bullet"/>
      <w:lvlText w:val="•"/>
      <w:lvlJc w:val="left"/>
      <w:pPr>
        <w:ind w:left="7012" w:hanging="360"/>
      </w:pPr>
      <w:rPr>
        <w:rFonts w:hint="default"/>
        <w:lang w:val="cs-CZ" w:eastAsia="en-US" w:bidi="ar-SA"/>
      </w:rPr>
    </w:lvl>
    <w:lvl w:ilvl="8">
      <w:start w:val="0"/>
      <w:numFmt w:val="bullet"/>
      <w:lvlText w:val="•"/>
      <w:lvlJc w:val="left"/>
      <w:pPr>
        <w:ind w:left="7928" w:hanging="360"/>
      </w:pPr>
      <w:rPr>
        <w:rFonts w:hint="default"/>
        <w:lang w:val="cs-CZ" w:eastAsia="en-US" w:bidi="ar-SA"/>
      </w:rPr>
    </w:lvl>
  </w:abstractNum>
  <w:abstractNum w:abstractNumId="3">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947" w:hanging="284"/>
      </w:pPr>
      <w:rPr>
        <w:rFonts w:hint="default"/>
        <w:lang w:val="cs-CZ" w:eastAsia="en-US" w:bidi="ar-SA"/>
      </w:rPr>
    </w:lvl>
    <w:lvl w:ilvl="3">
      <w:start w:val="0"/>
      <w:numFmt w:val="bullet"/>
      <w:lvlText w:val="•"/>
      <w:lvlJc w:val="left"/>
      <w:pPr>
        <w:ind w:left="1094" w:hanging="284"/>
      </w:pPr>
      <w:rPr>
        <w:rFonts w:hint="default"/>
        <w:lang w:val="cs-CZ" w:eastAsia="en-US" w:bidi="ar-SA"/>
      </w:rPr>
    </w:lvl>
    <w:lvl w:ilvl="4">
      <w:start w:val="0"/>
      <w:numFmt w:val="bullet"/>
      <w:lvlText w:val="•"/>
      <w:lvlJc w:val="left"/>
      <w:pPr>
        <w:ind w:left="1241" w:hanging="284"/>
      </w:pPr>
      <w:rPr>
        <w:rFonts w:hint="default"/>
        <w:lang w:val="cs-CZ" w:eastAsia="en-US" w:bidi="ar-SA"/>
      </w:rPr>
    </w:lvl>
    <w:lvl w:ilvl="5">
      <w:start w:val="0"/>
      <w:numFmt w:val="bullet"/>
      <w:lvlText w:val="•"/>
      <w:lvlJc w:val="left"/>
      <w:pPr>
        <w:ind w:left="1389" w:hanging="284"/>
      </w:pPr>
      <w:rPr>
        <w:rFonts w:hint="default"/>
        <w:lang w:val="cs-CZ" w:eastAsia="en-US" w:bidi="ar-SA"/>
      </w:rPr>
    </w:lvl>
    <w:lvl w:ilvl="6">
      <w:start w:val="0"/>
      <w:numFmt w:val="bullet"/>
      <w:lvlText w:val="•"/>
      <w:lvlJc w:val="left"/>
      <w:pPr>
        <w:ind w:left="1536" w:hanging="284"/>
      </w:pPr>
      <w:rPr>
        <w:rFonts w:hint="default"/>
        <w:lang w:val="cs-CZ" w:eastAsia="en-US" w:bidi="ar-SA"/>
      </w:rPr>
    </w:lvl>
    <w:lvl w:ilvl="7">
      <w:start w:val="0"/>
      <w:numFmt w:val="bullet"/>
      <w:lvlText w:val="•"/>
      <w:lvlJc w:val="left"/>
      <w:pPr>
        <w:ind w:left="1683" w:hanging="284"/>
      </w:pPr>
      <w:rPr>
        <w:rFonts w:hint="default"/>
        <w:lang w:val="cs-CZ" w:eastAsia="en-US" w:bidi="ar-SA"/>
      </w:rPr>
    </w:lvl>
    <w:lvl w:ilvl="8">
      <w:start w:val="0"/>
      <w:numFmt w:val="bullet"/>
      <w:lvlText w:val="•"/>
      <w:lvlJc w:val="left"/>
      <w:pPr>
        <w:ind w:left="1830" w:hanging="28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08" w:hanging="284"/>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284"/>
      </w:pPr>
      <w:rPr>
        <w:rFonts w:hint="default"/>
        <w:lang w:val="cs-CZ" w:eastAsia="en-US" w:bidi="ar-SA"/>
      </w:rPr>
    </w:lvl>
    <w:lvl w:ilvl="3">
      <w:start w:val="0"/>
      <w:numFmt w:val="bullet"/>
      <w:lvlText w:val="•"/>
      <w:lvlJc w:val="left"/>
      <w:pPr>
        <w:ind w:left="2791" w:hanging="284"/>
      </w:pPr>
      <w:rPr>
        <w:rFonts w:hint="default"/>
        <w:lang w:val="cs-CZ" w:eastAsia="en-US" w:bidi="ar-SA"/>
      </w:rPr>
    </w:lvl>
    <w:lvl w:ilvl="4">
      <w:start w:val="0"/>
      <w:numFmt w:val="bullet"/>
      <w:lvlText w:val="•"/>
      <w:lvlJc w:val="left"/>
      <w:pPr>
        <w:ind w:left="3786" w:hanging="284"/>
      </w:pPr>
      <w:rPr>
        <w:rFonts w:hint="default"/>
        <w:lang w:val="cs-CZ" w:eastAsia="en-US" w:bidi="ar-SA"/>
      </w:rPr>
    </w:lvl>
    <w:lvl w:ilvl="5">
      <w:start w:val="0"/>
      <w:numFmt w:val="bullet"/>
      <w:lvlText w:val="•"/>
      <w:lvlJc w:val="left"/>
      <w:pPr>
        <w:ind w:left="4782" w:hanging="284"/>
      </w:pPr>
      <w:rPr>
        <w:rFonts w:hint="default"/>
        <w:lang w:val="cs-CZ" w:eastAsia="en-US" w:bidi="ar-SA"/>
      </w:rPr>
    </w:lvl>
    <w:lvl w:ilvl="6">
      <w:start w:val="0"/>
      <w:numFmt w:val="bullet"/>
      <w:lvlText w:val="•"/>
      <w:lvlJc w:val="left"/>
      <w:pPr>
        <w:ind w:left="5777" w:hanging="284"/>
      </w:pPr>
      <w:rPr>
        <w:rFonts w:hint="default"/>
        <w:lang w:val="cs-CZ" w:eastAsia="en-US" w:bidi="ar-SA"/>
      </w:rPr>
    </w:lvl>
    <w:lvl w:ilvl="7">
      <w:start w:val="0"/>
      <w:numFmt w:val="bullet"/>
      <w:lvlText w:val="•"/>
      <w:lvlJc w:val="left"/>
      <w:pPr>
        <w:ind w:left="6773" w:hanging="284"/>
      </w:pPr>
      <w:rPr>
        <w:rFonts w:hint="default"/>
        <w:lang w:val="cs-CZ" w:eastAsia="en-US" w:bidi="ar-SA"/>
      </w:rPr>
    </w:lvl>
    <w:lvl w:ilvl="8">
      <w:start w:val="0"/>
      <w:numFmt w:val="bullet"/>
      <w:lvlText w:val="•"/>
      <w:lvlJc w:val="left"/>
      <w:pPr>
        <w:ind w:left="7768"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hanging="284"/>
      <w:jc w:val="both"/>
    </w:pPr>
    <w:rPr>
      <w:rFonts w:ascii="Segoe UI" w:hAnsi="Segoe UI" w:eastAsia="Segoe UI" w:cs="Segoe UI"/>
      <w:sz w:val="20"/>
      <w:szCs w:val="20"/>
      <w:lang w:val="cs-CZ" w:eastAsia="en-US" w:bidi="ar-SA"/>
    </w:rPr>
  </w:style>
  <w:style w:styleId="Heading1" w:type="paragraph">
    <w:name w:val="Heading 1"/>
    <w:basedOn w:val="Normal"/>
    <w:uiPriority w:val="1"/>
    <w:qFormat/>
    <w:pPr>
      <w:ind w:left="3276"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242" w:right="3148"/>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185" w:right="1061"/>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3"/>
      <w:ind w:left="119"/>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2024-06-05T12:09:05Z</dcterms:created>
  <dcterms:modified xsi:type="dcterms:W3CDTF">2024-06-05T12:09:05Z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2016</vt:lpwstr>
  </property>
  <property fmtid="{D5CDD505-2E9C-101B-9397-08002B2CF9AE}" pid="4" name="LastSaved">
    <vt:filetime>2024-06-05T00:00:00Z</vt:filetime>
  </property>
</Properties>
</file>