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2F" w:rsidRDefault="001E3944">
      <w:pPr>
        <w:spacing w:after="429" w:line="259" w:lineRule="auto"/>
        <w:ind w:left="197" w:right="0"/>
        <w:jc w:val="center"/>
      </w:pPr>
      <w:r>
        <w:rPr>
          <w:sz w:val="34"/>
        </w:rPr>
        <w:t>Smlouva o náj</w:t>
      </w:r>
      <w:r w:rsidR="00F322EA">
        <w:rPr>
          <w:sz w:val="34"/>
        </w:rPr>
        <w:t>mu</w:t>
      </w:r>
    </w:p>
    <w:p w:rsidR="001E3944" w:rsidRDefault="00F322EA">
      <w:pPr>
        <w:contextualSpacing/>
      </w:pPr>
      <w:r>
        <w:t xml:space="preserve">Vlastivědné muzeum v Olomouci </w:t>
      </w:r>
    </w:p>
    <w:p w:rsidR="001E3944" w:rsidRDefault="00F322EA">
      <w:pPr>
        <w:contextualSpacing/>
      </w:pPr>
      <w:r>
        <w:t xml:space="preserve">nám. Republiky 5, 771 73 Olomouc </w:t>
      </w:r>
    </w:p>
    <w:p w:rsidR="001E3944" w:rsidRDefault="00F322EA">
      <w:pPr>
        <w:contextualSpacing/>
      </w:pPr>
      <w:r>
        <w:t xml:space="preserve">IČO: 00100609 </w:t>
      </w:r>
    </w:p>
    <w:p w:rsidR="001E3944" w:rsidRDefault="00F322EA">
      <w:pPr>
        <w:contextualSpacing/>
      </w:pPr>
      <w:r>
        <w:t xml:space="preserve">zastoupené: Mgr. Jakubem </w:t>
      </w:r>
      <w:proofErr w:type="spellStart"/>
      <w:r>
        <w:t>Rálišem</w:t>
      </w:r>
      <w:proofErr w:type="spellEnd"/>
      <w:r>
        <w:t xml:space="preserve">, ředitelem </w:t>
      </w:r>
    </w:p>
    <w:p w:rsidR="00F6122F" w:rsidRDefault="001E3944">
      <w:pPr>
        <w:contextualSpacing/>
      </w:pP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xxxxxxxxxxxxxxxxxxx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gramEnd"/>
      <w:r>
        <w:t>.</w:t>
      </w:r>
      <w:proofErr w:type="gramStart"/>
      <w:r>
        <w:t>xxxxx</w:t>
      </w:r>
      <w:proofErr w:type="spellEnd"/>
      <w:proofErr w:type="gramEnd"/>
      <w:r>
        <w:t xml:space="preserve"> , </w:t>
      </w:r>
    </w:p>
    <w:p w:rsidR="00F6122F" w:rsidRDefault="00F322EA">
      <w:pPr>
        <w:spacing w:after="248" w:line="249" w:lineRule="auto"/>
        <w:ind w:left="168" w:right="307" w:hanging="10"/>
        <w:contextualSpacing/>
      </w:pPr>
      <w:r>
        <w:rPr>
          <w:sz w:val="22"/>
        </w:rPr>
        <w:t>dále jen pronajímatel</w:t>
      </w:r>
    </w:p>
    <w:p w:rsidR="00F6122F" w:rsidRDefault="00F322EA">
      <w:pPr>
        <w:spacing w:after="231"/>
        <w:ind w:left="1249" w:right="14"/>
      </w:pPr>
      <w:r>
        <w:t>a</w:t>
      </w:r>
    </w:p>
    <w:p w:rsidR="001E3944" w:rsidRDefault="00F322EA" w:rsidP="001E3944">
      <w:pPr>
        <w:spacing w:after="562"/>
        <w:ind w:left="153" w:right="11"/>
        <w:contextualSpacing/>
      </w:pPr>
      <w:r>
        <w:t xml:space="preserve">Regionální muzeum ve Vysokém Mýtě </w:t>
      </w:r>
    </w:p>
    <w:p w:rsidR="001E3944" w:rsidRDefault="00F322EA" w:rsidP="001E3944">
      <w:pPr>
        <w:spacing w:after="562"/>
        <w:ind w:left="153" w:right="11"/>
        <w:contextualSpacing/>
      </w:pPr>
      <w:r>
        <w:t xml:space="preserve">právní forma: příspěvková organizace </w:t>
      </w:r>
    </w:p>
    <w:p w:rsidR="001E3944" w:rsidRDefault="00F322EA" w:rsidP="001E3944">
      <w:pPr>
        <w:spacing w:after="562"/>
        <w:ind w:left="153" w:right="11"/>
        <w:contextualSpacing/>
      </w:pPr>
      <w:r>
        <w:t xml:space="preserve">se sídlem: A. V. Šembery 125, 566 01 Vysoké Mýto </w:t>
      </w:r>
    </w:p>
    <w:p w:rsidR="001E3944" w:rsidRDefault="00F322EA" w:rsidP="001E3944">
      <w:pPr>
        <w:spacing w:after="562"/>
        <w:ind w:left="153" w:right="11"/>
        <w:contextualSpacing/>
      </w:pPr>
      <w:r>
        <w:t xml:space="preserve">zastoupená: Mgr. Jiřím Junkem, ředitelem </w:t>
      </w:r>
    </w:p>
    <w:p w:rsidR="001E3944" w:rsidRDefault="001E3944" w:rsidP="001E3944">
      <w:pPr>
        <w:spacing w:after="562"/>
        <w:ind w:left="153" w:right="11"/>
        <w:contextualSpacing/>
      </w:pPr>
      <w:r>
        <w:t xml:space="preserve">IČ: </w:t>
      </w:r>
      <w:r w:rsidR="00F322EA">
        <w:t xml:space="preserve">00372331 </w:t>
      </w:r>
    </w:p>
    <w:p w:rsidR="001E3944" w:rsidRDefault="001E3944" w:rsidP="001E3944">
      <w:pPr>
        <w:spacing w:after="562"/>
        <w:ind w:left="153" w:right="11"/>
        <w:contextualSpacing/>
      </w:pP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xxxxxxxxxxx</w:t>
      </w:r>
      <w:proofErr w:type="spellEnd"/>
      <w:r w:rsidR="00F322EA">
        <w:t xml:space="preserve">: </w:t>
      </w:r>
      <w:proofErr w:type="spellStart"/>
      <w:proofErr w:type="gramStart"/>
      <w:r>
        <w:t>xxx</w:t>
      </w:r>
      <w:r w:rsidR="00F322EA">
        <w:t>.</w:t>
      </w:r>
      <w:r>
        <w:t>xxxxxx</w:t>
      </w:r>
      <w:proofErr w:type="spellEnd"/>
      <w:proofErr w:type="gram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, </w:t>
      </w:r>
      <w:proofErr w:type="spellStart"/>
      <w:r>
        <w:t>xxx</w:t>
      </w:r>
      <w:r w:rsidR="00F322EA">
        <w:t>.</w:t>
      </w:r>
      <w:r>
        <w:t>xxxxxxxxxxxxxxxxxxx</w:t>
      </w:r>
      <w:proofErr w:type="spellEnd"/>
    </w:p>
    <w:p w:rsidR="00F6122F" w:rsidRDefault="00F322EA" w:rsidP="001E3944">
      <w:pPr>
        <w:spacing w:after="562"/>
        <w:ind w:left="153" w:right="11"/>
        <w:contextualSpacing/>
      </w:pPr>
      <w:r>
        <w:t>dále jen nájemce</w:t>
      </w:r>
    </w:p>
    <w:p w:rsidR="00F6122F" w:rsidRDefault="00F322EA">
      <w:pPr>
        <w:pStyle w:val="Nadpis1"/>
        <w:ind w:left="768" w:hanging="206"/>
      </w:pPr>
      <w:r>
        <w:t>Předmět a účel nájmu</w:t>
      </w:r>
    </w:p>
    <w:p w:rsidR="00F6122F" w:rsidRDefault="00F322EA">
      <w:pPr>
        <w:ind w:left="418" w:right="14" w:hanging="240"/>
      </w:pPr>
      <w:r>
        <w:t>l. Pronajímatel prohlašuje, že k nájmu části níže uvedeného výstavního mobiliáře je smluvně oprávněn a k části má právo hospodaření. Pronajímatel tímto poskytuje nájemci za účelem pořá</w:t>
      </w:r>
      <w:r>
        <w:t>dání výstavy následující mobiliář:</w:t>
      </w:r>
    </w:p>
    <w:p w:rsidR="00F6122F" w:rsidRDefault="001E3944">
      <w:pPr>
        <w:ind w:left="408" w:right="82"/>
      </w:pPr>
      <w:r>
        <w:t>x</w:t>
      </w:r>
      <w:r w:rsidR="00F322EA">
        <w:t xml:space="preserve"> </w:t>
      </w:r>
      <w:proofErr w:type="spellStart"/>
      <w:r>
        <w:t>xxxxxxxxxxxxxx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r>
        <w:t>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xxxxxxxxxxxxx</w:t>
      </w:r>
      <w:proofErr w:type="spellEnd"/>
      <w:r w:rsidR="00F322EA">
        <w:t xml:space="preserve"> </w:t>
      </w:r>
      <w:proofErr w:type="spellStart"/>
      <w:r>
        <w:t>xxxxx</w:t>
      </w:r>
      <w:r w:rsidR="00F322EA">
        <w:t>:</w:t>
      </w:r>
      <w:r>
        <w:t>xxxxxxxxx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r>
        <w:t>xxxxxxxxxx</w:t>
      </w:r>
      <w:proofErr w:type="spellEnd"/>
      <w:r w:rsidR="00F322EA">
        <w:t xml:space="preserve"> </w:t>
      </w:r>
      <w:proofErr w:type="spellStart"/>
      <w:r>
        <w:t>xxxxxxxxxxxx</w:t>
      </w:r>
      <w:proofErr w:type="spellEnd"/>
      <w:r w:rsidR="00F322EA">
        <w:t xml:space="preserve">,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proofErr w:type="gramStart"/>
      <w:r>
        <w:t>xxxxxxxx</w:t>
      </w:r>
      <w:r w:rsidR="00F322EA">
        <w:t>,</w:t>
      </w:r>
      <w:r>
        <w:t>xxxxxx</w:t>
      </w:r>
      <w:proofErr w:type="spellEnd"/>
      <w:proofErr w:type="gramEnd"/>
      <w:r w:rsidR="00F322EA">
        <w:t xml:space="preserve"> </w:t>
      </w:r>
      <w:proofErr w:type="spellStart"/>
      <w:r>
        <w:t>xxxxx</w:t>
      </w:r>
      <w:r w:rsidR="00F322EA">
        <w:t>,</w:t>
      </w:r>
      <w:r>
        <w:t>xxxxxxx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,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r>
        <w:t>xxx</w:t>
      </w:r>
      <w:r w:rsidR="00F322EA">
        <w:t>,</w:t>
      </w:r>
      <w:r>
        <w:t>xxxxxxx</w:t>
      </w:r>
      <w:proofErr w:type="spellEnd"/>
      <w:r w:rsidR="00F322EA">
        <w:t xml:space="preserve"> </w:t>
      </w:r>
      <w:proofErr w:type="spellStart"/>
      <w:r>
        <w:t>xxxxx</w:t>
      </w:r>
      <w:r w:rsidR="00F322EA">
        <w:t>,</w:t>
      </w:r>
      <w:r>
        <w:t>xxxxxx</w:t>
      </w:r>
      <w:proofErr w:type="spellEnd"/>
      <w:r w:rsidR="00F322EA">
        <w:t xml:space="preserve"> </w:t>
      </w:r>
      <w:proofErr w:type="spellStart"/>
      <w:r>
        <w:t>xxxxxxx</w:t>
      </w:r>
      <w:r w:rsidR="00F322EA">
        <w:t>;</w:t>
      </w:r>
      <w:r>
        <w:t>xxxxxxxxxxx</w:t>
      </w:r>
      <w:r w:rsidR="00F322EA">
        <w:t>,</w:t>
      </w:r>
      <w:r>
        <w:t>xxxxxxxxxxxx</w:t>
      </w:r>
      <w:proofErr w:type="spellEnd"/>
      <w:r w:rsidR="00F322EA">
        <w:t xml:space="preserve"> </w:t>
      </w:r>
      <w:proofErr w:type="spellStart"/>
      <w:r>
        <w:t>xxx</w:t>
      </w:r>
      <w:proofErr w:type="spellEnd"/>
      <w:r w:rsidR="00F322EA">
        <w:t xml:space="preserve"> </w:t>
      </w:r>
      <w:proofErr w:type="spellStart"/>
      <w:r>
        <w:t>xxxxxxxxxx</w:t>
      </w:r>
      <w:proofErr w:type="spellEnd"/>
      <w:r w:rsidR="00F322EA">
        <w:t xml:space="preserve">,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</w:p>
    <w:p w:rsidR="00F6122F" w:rsidRDefault="001E3944">
      <w:pPr>
        <w:spacing w:after="238"/>
        <w:ind w:left="408" w:right="14"/>
      </w:pPr>
      <w:proofErr w:type="spellStart"/>
      <w:r>
        <w:t>xxxx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—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,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</w:p>
    <w:p w:rsidR="00F6122F" w:rsidRDefault="001E3944">
      <w:pPr>
        <w:ind w:left="408" w:right="14"/>
      </w:pP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xxxxxxxxxx</w:t>
      </w:r>
      <w:proofErr w:type="spellEnd"/>
      <w:r w:rsidR="00F322EA">
        <w:t xml:space="preserve">,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xxxxxxxxxxxxxx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r>
        <w:t xml:space="preserve">x </w:t>
      </w:r>
      <w:proofErr w:type="spellStart"/>
      <w:r>
        <w:t>xxxx</w:t>
      </w:r>
      <w:proofErr w:type="spellEnd"/>
      <w:r w:rsidR="00F322EA">
        <w:t xml:space="preserve">,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xxxxxxxxxxxxxx</w:t>
      </w:r>
      <w:proofErr w:type="spellEnd"/>
      <w:r w:rsidR="00F322EA">
        <w:t xml:space="preserve"> </w:t>
      </w:r>
      <w:proofErr w:type="spellStart"/>
      <w:r>
        <w:t>xxxxxxxxxx</w:t>
      </w:r>
      <w:proofErr w:type="spellEnd"/>
      <w:r w:rsidR="00F322EA">
        <w:t xml:space="preserve"> </w:t>
      </w:r>
      <w:r>
        <w:t xml:space="preserve">x </w:t>
      </w:r>
      <w:proofErr w:type="spellStart"/>
      <w:r>
        <w:t>xxxxx</w:t>
      </w:r>
      <w:proofErr w:type="spellEnd"/>
      <w:r w:rsidR="00F322EA">
        <w:t xml:space="preserve"> — </w:t>
      </w:r>
      <w:r>
        <w:t>x</w:t>
      </w:r>
      <w:r w:rsidR="00F322EA">
        <w:t xml:space="preserve"> </w:t>
      </w:r>
      <w:proofErr w:type="spellStart"/>
      <w:proofErr w:type="gramStart"/>
      <w:r>
        <w:t>xx</w:t>
      </w:r>
      <w:r w:rsidR="00F322EA">
        <w:t>,</w:t>
      </w:r>
      <w:r>
        <w:t>xxxxxxxxxxxxxxxxx</w:t>
      </w:r>
      <w:proofErr w:type="spellEnd"/>
      <w:proofErr w:type="gramEnd"/>
      <w:r w:rsidR="00F322EA">
        <w:t xml:space="preserve"> </w:t>
      </w:r>
      <w:r>
        <w:t>x</w:t>
      </w:r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— </w:t>
      </w:r>
      <w:r>
        <w:t>x</w:t>
      </w:r>
      <w:r w:rsidR="00F322EA">
        <w:t xml:space="preserve"> </w:t>
      </w:r>
      <w:proofErr w:type="spellStart"/>
      <w:r>
        <w:t>xx</w:t>
      </w:r>
      <w:proofErr w:type="spellEnd"/>
      <w:r w:rsidR="00F322EA">
        <w:t xml:space="preserve">,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proofErr w:type="gramStart"/>
      <w:r>
        <w:t>xxxxxxxxxxxxx</w:t>
      </w:r>
      <w:r w:rsidR="00F322EA">
        <w:t>,</w:t>
      </w:r>
      <w:r>
        <w:t>xxxxxxxxx</w:t>
      </w:r>
      <w:proofErr w:type="spellEnd"/>
      <w:proofErr w:type="gram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xxxxxxxxxxx</w:t>
      </w:r>
      <w:proofErr w:type="spellEnd"/>
      <w:r w:rsidR="00F322EA">
        <w:t xml:space="preserve"> </w:t>
      </w:r>
      <w:proofErr w:type="spellStart"/>
      <w:r>
        <w:t>xxx</w:t>
      </w:r>
      <w:proofErr w:type="spellEnd"/>
      <w:r w:rsidR="00F322EA">
        <w:t xml:space="preserve"> </w:t>
      </w:r>
      <w:proofErr w:type="spellStart"/>
      <w:r>
        <w:t>xxxxxxxxx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proofErr w:type="gramStart"/>
      <w:r>
        <w:t>xxxxxxxxxxxxxx</w:t>
      </w:r>
      <w:r w:rsidR="00F322EA">
        <w:t>,</w:t>
      </w:r>
      <w:r>
        <w:t>xxxxxxxxxxxxxxxxx</w:t>
      </w:r>
      <w:proofErr w:type="spellEnd"/>
      <w:proofErr w:type="gramEnd"/>
      <w:r w:rsidR="00F322EA">
        <w:t xml:space="preserve"> </w:t>
      </w:r>
      <w:r w:rsidR="00874954">
        <w:t>xxxxxxxxxx</w:t>
      </w:r>
      <w:bookmarkStart w:id="0" w:name="_GoBack"/>
      <w:bookmarkEnd w:id="0"/>
    </w:p>
    <w:p w:rsidR="00F6122F" w:rsidRDefault="001E3944">
      <w:pPr>
        <w:ind w:left="408" w:right="14"/>
      </w:pPr>
      <w:proofErr w:type="spellStart"/>
      <w:r>
        <w:t>xxxxxxxxxxx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proofErr w:type="gramStart"/>
      <w:r>
        <w:t>xxxxxxxxx</w:t>
      </w:r>
      <w:r w:rsidR="00F322EA">
        <w:t>,</w:t>
      </w:r>
      <w:r>
        <w:t>xxxxxxxxx</w:t>
      </w:r>
      <w:proofErr w:type="spellEnd"/>
      <w:proofErr w:type="gram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408" w:right="14"/>
      </w:pPr>
      <w:proofErr w:type="spellStart"/>
      <w:r>
        <w:t>xxxxxxxx</w:t>
      </w:r>
      <w:proofErr w:type="spellEnd"/>
      <w:r w:rsidR="00F322EA">
        <w:t xml:space="preserve"> </w:t>
      </w:r>
      <w:proofErr w:type="spellStart"/>
      <w:proofErr w:type="gramStart"/>
      <w:r>
        <w:t>xxxxxxxxx</w:t>
      </w:r>
      <w:r w:rsidR="00F322EA">
        <w:t>,</w:t>
      </w:r>
      <w:r>
        <w:t>xxxxxxxxx</w:t>
      </w:r>
      <w:proofErr w:type="spellEnd"/>
      <w:proofErr w:type="gram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1E3944">
      <w:pPr>
        <w:ind w:left="307" w:right="14"/>
      </w:pPr>
      <w:proofErr w:type="spellStart"/>
      <w:r>
        <w:lastRenderedPageBreak/>
        <w:t>xxxxxxxxxxxxxxxxxxxxx</w:t>
      </w:r>
      <w:proofErr w:type="spellEnd"/>
      <w:r w:rsidR="00F322EA">
        <w:t xml:space="preserve"> — </w:t>
      </w:r>
      <w:r>
        <w:t>x</w:t>
      </w:r>
      <w:r w:rsidR="00F322EA">
        <w:t xml:space="preserve"> </w:t>
      </w:r>
      <w:proofErr w:type="spellStart"/>
      <w:r>
        <w:t>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 </w:t>
      </w:r>
      <w:r>
        <w:t>x</w:t>
      </w:r>
      <w:r w:rsidR="00F322EA">
        <w:t xml:space="preserve"> </w:t>
      </w:r>
      <w:proofErr w:type="spellStart"/>
      <w:r>
        <w:t>xxxxx</w:t>
      </w:r>
      <w:proofErr w:type="spellEnd"/>
      <w:r w:rsidR="00F322EA">
        <w:t xml:space="preserve"> </w:t>
      </w:r>
      <w:proofErr w:type="spellStart"/>
      <w:r>
        <w:t>xx</w:t>
      </w:r>
      <w:proofErr w:type="spellEnd"/>
    </w:p>
    <w:p w:rsidR="00F6122F" w:rsidRDefault="00327ED7">
      <w:pPr>
        <w:spacing w:after="238"/>
        <w:ind w:left="312" w:right="14"/>
      </w:pPr>
      <w:proofErr w:type="spellStart"/>
      <w:r>
        <w:t>xxxxxxx</w:t>
      </w:r>
      <w:proofErr w:type="spellEnd"/>
      <w:r w:rsidR="00F322EA">
        <w:t xml:space="preserve"> </w:t>
      </w:r>
      <w:proofErr w:type="spellStart"/>
      <w:r>
        <w:t>xxxxxxxx</w:t>
      </w:r>
      <w:proofErr w:type="spellEnd"/>
      <w:r w:rsidR="00F322EA">
        <w:t xml:space="preserve"> </w:t>
      </w:r>
      <w:proofErr w:type="spellStart"/>
      <w:r>
        <w:t>xxxxxxx</w:t>
      </w:r>
      <w:proofErr w:type="spellEnd"/>
      <w:r w:rsidR="00F322EA">
        <w:t xml:space="preserve">: </w:t>
      </w:r>
      <w:proofErr w:type="spellStart"/>
      <w:r>
        <w:t>xxx</w:t>
      </w:r>
      <w:proofErr w:type="spellEnd"/>
      <w:r w:rsidR="00F322EA">
        <w:t xml:space="preserve"> </w:t>
      </w:r>
      <w:proofErr w:type="spellStart"/>
      <w:proofErr w:type="gramStart"/>
      <w:r>
        <w:t>xxx</w:t>
      </w:r>
      <w:r w:rsidR="00F322EA">
        <w:t>,</w:t>
      </w:r>
      <w:r>
        <w:t>x</w:t>
      </w:r>
      <w:proofErr w:type="spellEnd"/>
      <w:r w:rsidR="00F322EA">
        <w:t xml:space="preserve"> </w:t>
      </w:r>
      <w:proofErr w:type="spellStart"/>
      <w:r>
        <w:t>xx</w:t>
      </w:r>
      <w:proofErr w:type="spellEnd"/>
      <w:proofErr w:type="gramEnd"/>
    </w:p>
    <w:p w:rsidR="00F6122F" w:rsidRDefault="00F322EA">
      <w:pPr>
        <w:numPr>
          <w:ilvl w:val="0"/>
          <w:numId w:val="1"/>
        </w:numPr>
        <w:spacing w:after="260" w:line="249" w:lineRule="auto"/>
        <w:ind w:right="310" w:hanging="269"/>
      </w:pPr>
      <w:r>
        <w:rPr>
          <w:sz w:val="22"/>
        </w:rPr>
        <w:t>Nájemce si uvedený mobiliář najímá za účelem výstavy „Milování v přírodě”, konané v Regionálním muzeu ve Vysokém Mýtě.</w:t>
      </w:r>
    </w:p>
    <w:p w:rsidR="00F6122F" w:rsidRDefault="00F322EA">
      <w:pPr>
        <w:numPr>
          <w:ilvl w:val="0"/>
          <w:numId w:val="1"/>
        </w:numPr>
        <w:ind w:right="310" w:hanging="269"/>
      </w:pPr>
      <w:r>
        <w:t>O předání mobiliáře a vrácení zpět pronajímateli bude sepsán předávací protokol podepsaný oběma stranami.</w:t>
      </w:r>
    </w:p>
    <w:p w:rsidR="00F6122F" w:rsidRDefault="00F322EA">
      <w:pPr>
        <w:spacing w:after="324" w:line="265" w:lineRule="auto"/>
        <w:ind w:left="236" w:right="312" w:hanging="10"/>
        <w:jc w:val="center"/>
      </w:pPr>
      <w:r>
        <w:t>II. Doba nájmu</w:t>
      </w:r>
    </w:p>
    <w:p w:rsidR="00F6122F" w:rsidRDefault="00F322EA">
      <w:pPr>
        <w:numPr>
          <w:ilvl w:val="0"/>
          <w:numId w:val="2"/>
        </w:numPr>
        <w:spacing w:after="222"/>
        <w:ind w:right="161" w:hanging="327"/>
      </w:pPr>
      <w:r>
        <w:t>Nájem se sjednáv</w:t>
      </w:r>
      <w:r>
        <w:t>á na dobu od 10. 6. 2024 do 30. 11. 2024.</w:t>
      </w:r>
    </w:p>
    <w:p w:rsidR="00F6122F" w:rsidRDefault="00F322EA">
      <w:pPr>
        <w:numPr>
          <w:ilvl w:val="0"/>
          <w:numId w:val="2"/>
        </w:numPr>
        <w:spacing w:after="536" w:line="249" w:lineRule="auto"/>
        <w:ind w:right="161" w:hanging="327"/>
      </w:pPr>
      <w:r>
        <w:rPr>
          <w:sz w:val="22"/>
        </w:rPr>
        <w:t>O případné prodloužení nájmu je nájemce povinen požádat nejpozději 14 dnů před ukončením původní lhůty.</w:t>
      </w:r>
    </w:p>
    <w:p w:rsidR="00F6122F" w:rsidRDefault="00F322EA">
      <w:pPr>
        <w:spacing w:after="501" w:line="265" w:lineRule="auto"/>
        <w:ind w:left="236" w:right="0" w:hanging="10"/>
        <w:jc w:val="center"/>
      </w:pPr>
      <w:r>
        <w:t>III. Podmínky nájmu</w:t>
      </w:r>
    </w:p>
    <w:p w:rsidR="00F6122F" w:rsidRDefault="00F322EA">
      <w:pPr>
        <w:numPr>
          <w:ilvl w:val="0"/>
          <w:numId w:val="3"/>
        </w:numPr>
        <w:ind w:right="307" w:hanging="389"/>
      </w:pPr>
      <w:r>
        <w:t>Nájemce se zavazuje zajistit na své náklady a nebezpečí balení, nakládku, přepravu a vyklá</w:t>
      </w:r>
      <w:r>
        <w:t>dku předmětů z místa určení a zpět.</w:t>
      </w:r>
    </w:p>
    <w:p w:rsidR="00F6122F" w:rsidRDefault="00F322EA">
      <w:pPr>
        <w:numPr>
          <w:ilvl w:val="0"/>
          <w:numId w:val="3"/>
        </w:numPr>
        <w:ind w:right="307" w:hanging="389"/>
      </w:pPr>
      <w:r>
        <w:t>Nájemce se zavazuje, že od okamžiku převzetí až do předání předmětů zodpovídá za to, aby nedošlo k poškození, ztrátě nebo zničení předmětu nájmu.</w:t>
      </w:r>
    </w:p>
    <w:p w:rsidR="00F6122F" w:rsidRDefault="00F322EA">
      <w:pPr>
        <w:numPr>
          <w:ilvl w:val="0"/>
          <w:numId w:val="3"/>
        </w:numPr>
        <w:spacing w:after="280" w:line="249" w:lineRule="auto"/>
        <w:ind w:right="307" w:hanging="389"/>
      </w:pPr>
      <w:r>
        <w:rPr>
          <w:sz w:val="22"/>
        </w:rPr>
        <w:t>Nájemce je povinen po dobu nájmu zajistit ochranu, bezpečnost a úplnost předmětů.</w:t>
      </w:r>
    </w:p>
    <w:p w:rsidR="00F6122F" w:rsidRDefault="00F322EA">
      <w:pPr>
        <w:numPr>
          <w:ilvl w:val="0"/>
          <w:numId w:val="3"/>
        </w:numPr>
        <w:spacing w:after="300"/>
        <w:ind w:right="307" w:hanging="389"/>
      </w:pPr>
      <w:r>
        <w:t>Nájemce není oprávněn použít mobiliář pro jiný účel, než který je uveden v této smlouvě, dále není oprávněn přenechat předmět nájmu třetí osobě.</w:t>
      </w:r>
    </w:p>
    <w:p w:rsidR="00F6122F" w:rsidRDefault="00F322EA">
      <w:pPr>
        <w:numPr>
          <w:ilvl w:val="0"/>
          <w:numId w:val="3"/>
        </w:numPr>
        <w:spacing w:after="303" w:line="249" w:lineRule="auto"/>
        <w:ind w:right="307" w:hanging="389"/>
      </w:pPr>
      <w:r>
        <w:rPr>
          <w:sz w:val="22"/>
        </w:rPr>
        <w:t xml:space="preserve">V případě zničení, ztráty či </w:t>
      </w:r>
      <w:r>
        <w:rPr>
          <w:sz w:val="22"/>
        </w:rPr>
        <w:t>odcizení předmětů nájmu je nájemce povinen uvést předmět do původního stavu, popř. nahradit pronajímateli škodu až do výše pojistné hodnoty předmětu nájmu uvedené v čl. I této smlouvy;</w:t>
      </w:r>
    </w:p>
    <w:p w:rsidR="00F6122F" w:rsidRDefault="00F322EA">
      <w:pPr>
        <w:spacing w:after="297" w:line="265" w:lineRule="auto"/>
        <w:ind w:left="236" w:right="10" w:hanging="10"/>
        <w:jc w:val="center"/>
      </w:pPr>
      <w:r>
        <w:t>IV. Cena a platební podmínky</w:t>
      </w:r>
    </w:p>
    <w:p w:rsidR="00F6122F" w:rsidRDefault="00F322EA">
      <w:pPr>
        <w:numPr>
          <w:ilvl w:val="0"/>
          <w:numId w:val="4"/>
        </w:numPr>
        <w:spacing w:after="396" w:line="249" w:lineRule="auto"/>
        <w:ind w:right="307" w:hanging="269"/>
      </w:pPr>
      <w:r>
        <w:rPr>
          <w:sz w:val="22"/>
        </w:rPr>
        <w:t>Cena za nájem výstavního mobiliáře popsané</w:t>
      </w:r>
      <w:r>
        <w:rPr>
          <w:sz w:val="22"/>
        </w:rPr>
        <w:t xml:space="preserve">ho v odstavci I. byla stanovena na </w:t>
      </w:r>
      <w:proofErr w:type="spellStart"/>
      <w:proofErr w:type="gramStart"/>
      <w:r w:rsidR="00327ED7">
        <w:rPr>
          <w:sz w:val="22"/>
        </w:rPr>
        <w:t>xx</w:t>
      </w:r>
      <w:r>
        <w:rPr>
          <w:sz w:val="22"/>
        </w:rPr>
        <w:t>.</w:t>
      </w:r>
      <w:r w:rsidR="00327ED7">
        <w:rPr>
          <w:sz w:val="22"/>
        </w:rPr>
        <w:t>xxxxxxx</w:t>
      </w:r>
      <w:proofErr w:type="spellEnd"/>
      <w:proofErr w:type="gramEnd"/>
    </w:p>
    <w:p w:rsidR="00F6122F" w:rsidRDefault="00F322EA">
      <w:pPr>
        <w:numPr>
          <w:ilvl w:val="0"/>
          <w:numId w:val="4"/>
        </w:numPr>
        <w:spacing w:after="613" w:line="249" w:lineRule="auto"/>
        <w:ind w:right="307" w:hanging="269"/>
      </w:pPr>
      <w:r>
        <w:rPr>
          <w:sz w:val="22"/>
        </w:rPr>
        <w:t>Úhrada bude provedena na základě vystavené faktury, kterou vystaví pronajímatel po podepsání smlouvy a protokolárním předání výstavního mobiliáře.</w:t>
      </w:r>
    </w:p>
    <w:p w:rsidR="00F6122F" w:rsidRDefault="00F322EA">
      <w:pPr>
        <w:numPr>
          <w:ilvl w:val="0"/>
          <w:numId w:val="4"/>
        </w:numPr>
        <w:spacing w:after="27" w:line="249" w:lineRule="auto"/>
        <w:ind w:right="307" w:hanging="269"/>
      </w:pPr>
      <w:r>
        <w:rPr>
          <w:sz w:val="22"/>
        </w:rPr>
        <w:t>Nájemce se zavazuje tuto fakturu uhradit do 14 dnů na účet pron</w:t>
      </w:r>
      <w:r>
        <w:rPr>
          <w:sz w:val="22"/>
        </w:rPr>
        <w:t>ajímatele</w:t>
      </w:r>
    </w:p>
    <w:p w:rsidR="00F6122F" w:rsidRDefault="00327ED7">
      <w:pPr>
        <w:spacing w:after="27" w:line="249" w:lineRule="auto"/>
        <w:ind w:left="293" w:right="307" w:hanging="10"/>
        <w:rPr>
          <w:sz w:val="22"/>
        </w:rPr>
      </w:pPr>
      <w:proofErr w:type="spellStart"/>
      <w:r>
        <w:rPr>
          <w:sz w:val="22"/>
        </w:rPr>
        <w:t>Xxxxxxxxxxxxxxxxxx</w:t>
      </w:r>
      <w:proofErr w:type="spellEnd"/>
    </w:p>
    <w:p w:rsidR="00327ED7" w:rsidRDefault="00327ED7">
      <w:pPr>
        <w:spacing w:after="27" w:line="249" w:lineRule="auto"/>
        <w:ind w:left="293" w:right="307" w:hanging="10"/>
        <w:rPr>
          <w:sz w:val="22"/>
        </w:rPr>
      </w:pPr>
    </w:p>
    <w:p w:rsidR="00327ED7" w:rsidRDefault="00327ED7">
      <w:pPr>
        <w:spacing w:after="27" w:line="249" w:lineRule="auto"/>
        <w:ind w:left="293" w:right="307" w:hanging="10"/>
        <w:rPr>
          <w:sz w:val="22"/>
        </w:rPr>
      </w:pPr>
    </w:p>
    <w:p w:rsidR="00327ED7" w:rsidRDefault="00327ED7">
      <w:pPr>
        <w:spacing w:after="27" w:line="249" w:lineRule="auto"/>
        <w:ind w:left="293" w:right="307" w:hanging="10"/>
        <w:rPr>
          <w:sz w:val="22"/>
        </w:rPr>
      </w:pPr>
    </w:p>
    <w:p w:rsidR="00327ED7" w:rsidRDefault="00327ED7">
      <w:pPr>
        <w:spacing w:after="27" w:line="249" w:lineRule="auto"/>
        <w:ind w:left="293" w:right="307" w:hanging="10"/>
      </w:pPr>
    </w:p>
    <w:p w:rsidR="00F6122F" w:rsidRDefault="00F322EA">
      <w:pPr>
        <w:spacing w:after="532" w:line="265" w:lineRule="auto"/>
        <w:ind w:left="236" w:right="427" w:hanging="10"/>
        <w:jc w:val="center"/>
      </w:pPr>
      <w:r>
        <w:rPr>
          <w:rFonts w:ascii="Calibri" w:eastAsia="Calibri" w:hAnsi="Calibri" w:cs="Calibri"/>
        </w:rPr>
        <w:lastRenderedPageBreak/>
        <w:t>V. Další ujednání</w:t>
      </w:r>
    </w:p>
    <w:p w:rsidR="00F6122F" w:rsidRDefault="00F322EA">
      <w:pPr>
        <w:spacing w:after="516"/>
        <w:ind w:left="389" w:right="14" w:hanging="312"/>
      </w:pPr>
      <w:proofErr w:type="gramStart"/>
      <w:r>
        <w:rPr>
          <w:rFonts w:ascii="Calibri" w:eastAsia="Calibri" w:hAnsi="Calibri" w:cs="Calibri"/>
        </w:rPr>
        <w:t>l . Právo</w:t>
      </w:r>
      <w:proofErr w:type="gramEnd"/>
      <w:r>
        <w:rPr>
          <w:rFonts w:ascii="Calibri" w:eastAsia="Calibri" w:hAnsi="Calibri" w:cs="Calibri"/>
        </w:rPr>
        <w:t xml:space="preserve"> hospodaření pronajímatele k výše uvedeným předmětům zůstává touto smlouvou nedotčeno.</w:t>
      </w:r>
    </w:p>
    <w:p w:rsidR="00F6122F" w:rsidRDefault="00F322EA">
      <w:pPr>
        <w:numPr>
          <w:ilvl w:val="0"/>
          <w:numId w:val="5"/>
        </w:numPr>
        <w:ind w:right="118" w:hanging="331"/>
      </w:pPr>
      <w:r>
        <w:rPr>
          <w:rFonts w:ascii="Calibri" w:eastAsia="Calibri" w:hAnsi="Calibri" w:cs="Calibri"/>
        </w:rPr>
        <w:t>Poruší-li nájemce tuto smlouvu, má pronajímatel právo od této smlouvy odstoupit. Tímto není dotčeno právo pronajímatele na náhradu škody. V takovémto případě má nájemce povinnost předměty okamžitě vrátit. Z důvodů hodných zvláštního zřetele má pronajímatel</w:t>
      </w:r>
      <w:r>
        <w:rPr>
          <w:rFonts w:ascii="Calibri" w:eastAsia="Calibri" w:hAnsi="Calibri" w:cs="Calibri"/>
        </w:rPr>
        <w:t xml:space="preserve"> právo žádat, aby mu předměty byly vráceny před sjednanou lhůtou nájmu.</w:t>
      </w:r>
    </w:p>
    <w:p w:rsidR="00F6122F" w:rsidRDefault="00F322EA">
      <w:pPr>
        <w:numPr>
          <w:ilvl w:val="0"/>
          <w:numId w:val="5"/>
        </w:numPr>
        <w:spacing w:after="727"/>
        <w:ind w:right="118" w:hanging="331"/>
      </w:pPr>
      <w:r>
        <w:rPr>
          <w:rFonts w:ascii="Calibri" w:eastAsia="Calibri" w:hAnsi="Calibri" w:cs="Calibri"/>
        </w:rPr>
        <w:t>Nájemce je povinen neprodleně informovat pronajímatele o všech skutečnostech, které se týkají změny stavu předmětů, zejména jejich poškození, zničení nebo ztráty.</w:t>
      </w:r>
    </w:p>
    <w:p w:rsidR="00F6122F" w:rsidRDefault="00F322EA">
      <w:pPr>
        <w:spacing w:after="754" w:line="265" w:lineRule="auto"/>
        <w:ind w:left="236" w:right="269" w:hanging="10"/>
        <w:jc w:val="center"/>
      </w:pPr>
      <w:r>
        <w:rPr>
          <w:rFonts w:ascii="Calibri" w:eastAsia="Calibri" w:hAnsi="Calibri" w:cs="Calibri"/>
        </w:rPr>
        <w:t>V. Závěrečná ustanove</w:t>
      </w:r>
      <w:r>
        <w:rPr>
          <w:rFonts w:ascii="Calibri" w:eastAsia="Calibri" w:hAnsi="Calibri" w:cs="Calibri"/>
        </w:rPr>
        <w:t>ní</w:t>
      </w:r>
    </w:p>
    <w:p w:rsidR="00F6122F" w:rsidRDefault="00F322EA">
      <w:pPr>
        <w:numPr>
          <w:ilvl w:val="0"/>
          <w:numId w:val="6"/>
        </w:numPr>
        <w:spacing w:after="365"/>
        <w:ind w:left="361" w:right="14" w:hanging="327"/>
      </w:pPr>
      <w:r>
        <w:rPr>
          <w:rFonts w:ascii="Calibri" w:eastAsia="Calibri" w:hAnsi="Calibri" w:cs="Calibri"/>
        </w:rPr>
        <w:t>Změny a doplňky této smlouvy lze činit pouze písemnými dodatky, odsouhlasenými oběma stranami.</w:t>
      </w:r>
    </w:p>
    <w:p w:rsidR="00F6122F" w:rsidRDefault="00F322EA">
      <w:pPr>
        <w:numPr>
          <w:ilvl w:val="0"/>
          <w:numId w:val="6"/>
        </w:numPr>
        <w:ind w:left="361" w:right="14" w:hanging="327"/>
      </w:pPr>
      <w:r>
        <w:rPr>
          <w:rFonts w:ascii="Calibri" w:eastAsia="Calibri" w:hAnsi="Calibri" w:cs="Calibri"/>
        </w:rPr>
        <w:t>Vztahy touto smlouvou neupravené se řídí ustanoveními Občanského zákoníku.</w:t>
      </w:r>
    </w:p>
    <w:p w:rsidR="00F6122F" w:rsidRDefault="00F322EA" w:rsidP="00327ED7">
      <w:pPr>
        <w:numPr>
          <w:ilvl w:val="0"/>
          <w:numId w:val="6"/>
        </w:numPr>
        <w:spacing w:after="0"/>
        <w:ind w:left="361" w:right="14" w:hanging="327"/>
      </w:pPr>
      <w:proofErr w:type="spellStart"/>
      <w:r>
        <w:rPr>
          <w:rFonts w:ascii="Calibri" w:eastAsia="Calibri" w:hAnsi="Calibri" w:cs="Calibri"/>
        </w:rPr>
        <w:t>Učastníci</w:t>
      </w:r>
      <w:proofErr w:type="spellEnd"/>
      <w:r>
        <w:rPr>
          <w:rFonts w:ascii="Calibri" w:eastAsia="Calibri" w:hAnsi="Calibri" w:cs="Calibri"/>
        </w:rPr>
        <w:t xml:space="preserve"> prohlašují ve shodě, že předměty jsou způsobilé účelu nájmu. Jejich stav </w:t>
      </w:r>
      <w:r>
        <w:rPr>
          <w:rFonts w:ascii="Calibri" w:eastAsia="Calibri" w:hAnsi="Calibri" w:cs="Calibri"/>
        </w:rPr>
        <w:t>je oběma stranám znám a je dobrý, případné odchylky od tohoto stavu jsou popsány v</w:t>
      </w:r>
      <w:r w:rsidR="00327ED7"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příloze</w:t>
      </w:r>
      <w:r w:rsidR="00327ED7">
        <w:t xml:space="preserve"> </w:t>
      </w:r>
      <w:r w:rsidRPr="00327ED7">
        <w:rPr>
          <w:rFonts w:ascii="Calibri" w:eastAsia="Calibri" w:hAnsi="Calibri" w:cs="Calibri"/>
        </w:rPr>
        <w:t>. 1, která</w:t>
      </w:r>
      <w:proofErr w:type="gramEnd"/>
      <w:r w:rsidRPr="00327ED7">
        <w:rPr>
          <w:rFonts w:ascii="Calibri" w:eastAsia="Calibri" w:hAnsi="Calibri" w:cs="Calibri"/>
        </w:rPr>
        <w:t xml:space="preserve"> tvoří nedílnou součást smlouvy.</w:t>
      </w:r>
    </w:p>
    <w:p w:rsidR="00F6122F" w:rsidRDefault="00F322EA">
      <w:pPr>
        <w:numPr>
          <w:ilvl w:val="0"/>
          <w:numId w:val="6"/>
        </w:numPr>
        <w:ind w:left="361" w:right="14" w:hanging="327"/>
      </w:pPr>
      <w:r>
        <w:rPr>
          <w:rFonts w:ascii="Calibri" w:eastAsia="Calibri" w:hAnsi="Calibri" w:cs="Calibri"/>
        </w:rPr>
        <w:t xml:space="preserve">Tato smlouva byla sepsána ve dvou výtiscích, z nichž jeden obdrží nájemce a druhý </w:t>
      </w:r>
      <w:r>
        <w:rPr>
          <w:noProof/>
        </w:rPr>
        <w:drawing>
          <wp:inline distT="0" distB="0" distL="0" distR="0">
            <wp:extent cx="6098" cy="6098"/>
            <wp:effectExtent l="0" t="0" r="0" b="0"/>
            <wp:docPr id="4572" name="Picture 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" name="Picture 45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pronajímatel.</w:t>
      </w:r>
    </w:p>
    <w:p w:rsidR="00F6122F" w:rsidRDefault="00F322EA">
      <w:pPr>
        <w:numPr>
          <w:ilvl w:val="0"/>
          <w:numId w:val="6"/>
        </w:numPr>
        <w:ind w:left="361" w:right="14" w:hanging="327"/>
      </w:pPr>
      <w:r>
        <w:rPr>
          <w:rFonts w:ascii="Calibri" w:eastAsia="Calibri" w:hAnsi="Calibri" w:cs="Calibri"/>
        </w:rPr>
        <w:t>Zástupci obou smluvních stran prohlašují, že si tuto smlouvu před podpisem přečetli a souhlasí s jejím obsahem. Na důkaz toho připojují své podpisy.</w:t>
      </w:r>
    </w:p>
    <w:p w:rsidR="00F6122F" w:rsidRDefault="00F6122F">
      <w:pPr>
        <w:sectPr w:rsidR="00F6122F">
          <w:pgSz w:w="11592" w:h="16502"/>
          <w:pgMar w:top="988" w:right="1325" w:bottom="1181" w:left="1460" w:header="708" w:footer="708" w:gutter="0"/>
          <w:cols w:space="708"/>
        </w:sectPr>
      </w:pPr>
    </w:p>
    <w:p w:rsidR="00874954" w:rsidRDefault="00874954" w:rsidP="00874954">
      <w:pPr>
        <w:spacing w:after="548" w:line="249" w:lineRule="auto"/>
        <w:ind w:left="24" w:right="307" w:hanging="1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 Olomouci dne:        </w:t>
      </w:r>
      <w:r>
        <w:rPr>
          <w:rFonts w:ascii="Calibri" w:eastAsia="Calibri" w:hAnsi="Calibri" w:cs="Calibri"/>
          <w:sz w:val="22"/>
        </w:rPr>
        <w:tab/>
      </w:r>
    </w:p>
    <w:p w:rsidR="00874954" w:rsidRDefault="00874954" w:rsidP="00874954">
      <w:pPr>
        <w:spacing w:after="548" w:line="249" w:lineRule="auto"/>
        <w:ind w:left="24" w:right="307" w:hanging="1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--------------------------------------------</w:t>
      </w:r>
    </w:p>
    <w:p w:rsidR="00874954" w:rsidRDefault="00874954" w:rsidP="00874954">
      <w:pPr>
        <w:spacing w:after="548" w:line="249" w:lineRule="auto"/>
        <w:ind w:left="24" w:right="307" w:hanging="1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Ve Vysokém Mýtě dne:</w:t>
      </w:r>
    </w:p>
    <w:p w:rsidR="00F6122F" w:rsidRDefault="00874954" w:rsidP="00874954">
      <w:pPr>
        <w:spacing w:after="548" w:line="249" w:lineRule="auto"/>
        <w:ind w:left="24" w:right="307" w:hanging="10"/>
      </w:pPr>
      <w:r>
        <w:rPr>
          <w:rFonts w:ascii="Calibri" w:eastAsia="Calibri" w:hAnsi="Calibri" w:cs="Calibri"/>
          <w:sz w:val="22"/>
        </w:rPr>
        <w:t>……………………………………………………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 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F6122F" w:rsidRDefault="00874954" w:rsidP="00874954">
      <w:pPr>
        <w:tabs>
          <w:tab w:val="center" w:pos="944"/>
          <w:tab w:val="center" w:pos="2281"/>
        </w:tabs>
        <w:spacing w:after="51" w:line="259" w:lineRule="auto"/>
        <w:ind w:left="0" w:right="0"/>
        <w:jc w:val="left"/>
      </w:pP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</w:r>
      <w:r w:rsidR="00F322EA">
        <w:rPr>
          <w:rFonts w:ascii="Calibri" w:eastAsia="Calibri" w:hAnsi="Calibri" w:cs="Calibri"/>
          <w:sz w:val="14"/>
        </w:rPr>
        <w:tab/>
      </w:r>
    </w:p>
    <w:p w:rsidR="00F6122F" w:rsidRDefault="00F6122F">
      <w:pPr>
        <w:ind w:left="0" w:right="14"/>
      </w:pPr>
    </w:p>
    <w:sectPr w:rsidR="00F6122F">
      <w:type w:val="continuous"/>
      <w:pgSz w:w="11592" w:h="16502"/>
      <w:pgMar w:top="1440" w:right="1594" w:bottom="1440" w:left="1474" w:header="708" w:footer="708" w:gutter="0"/>
      <w:cols w:num="2" w:space="708" w:equalWidth="0">
        <w:col w:w="3361" w:space="1561"/>
        <w:col w:w="3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85"/>
    <w:multiLevelType w:val="hybridMultilevel"/>
    <w:tmpl w:val="AF863E70"/>
    <w:lvl w:ilvl="0" w:tplc="A47E0C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40C1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C78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261E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E520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6B88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6507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E7F2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267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18E"/>
    <w:multiLevelType w:val="hybridMultilevel"/>
    <w:tmpl w:val="7EC8400A"/>
    <w:lvl w:ilvl="0" w:tplc="242AC57E">
      <w:start w:val="2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EB3D0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A3A4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C349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B1F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C8306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AAF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00A2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402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2208B"/>
    <w:multiLevelType w:val="hybridMultilevel"/>
    <w:tmpl w:val="7444E5BC"/>
    <w:lvl w:ilvl="0" w:tplc="1AE885B2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A0456">
      <w:start w:val="1"/>
      <w:numFmt w:val="lowerLetter"/>
      <w:lvlText w:val="%2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376">
      <w:start w:val="1"/>
      <w:numFmt w:val="lowerRoman"/>
      <w:lvlText w:val="%3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AE03C">
      <w:start w:val="1"/>
      <w:numFmt w:val="decimal"/>
      <w:lvlText w:val="%4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60BB2">
      <w:start w:val="1"/>
      <w:numFmt w:val="lowerLetter"/>
      <w:lvlText w:val="%5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AF18E">
      <w:start w:val="1"/>
      <w:numFmt w:val="lowerRoman"/>
      <w:lvlText w:val="%6"/>
      <w:lvlJc w:val="left"/>
      <w:pPr>
        <w:ind w:left="7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0AA86">
      <w:start w:val="1"/>
      <w:numFmt w:val="decimal"/>
      <w:lvlText w:val="%7"/>
      <w:lvlJc w:val="left"/>
      <w:pPr>
        <w:ind w:left="8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AD6A4">
      <w:start w:val="1"/>
      <w:numFmt w:val="lowerLetter"/>
      <w:lvlText w:val="%8"/>
      <w:lvlJc w:val="left"/>
      <w:pPr>
        <w:ind w:left="8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E7F5E">
      <w:start w:val="1"/>
      <w:numFmt w:val="lowerRoman"/>
      <w:lvlText w:val="%9"/>
      <w:lvlJc w:val="left"/>
      <w:pPr>
        <w:ind w:left="9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6222D"/>
    <w:multiLevelType w:val="hybridMultilevel"/>
    <w:tmpl w:val="B652F466"/>
    <w:lvl w:ilvl="0" w:tplc="A09E4446">
      <w:start w:val="2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8773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2EBD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A36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01FA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01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FA1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8637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E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DD4205"/>
    <w:multiLevelType w:val="hybridMultilevel"/>
    <w:tmpl w:val="1C22AFAA"/>
    <w:lvl w:ilvl="0" w:tplc="8928520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EB06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1AA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114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642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2965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2C7A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40D6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7F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7D14DE"/>
    <w:multiLevelType w:val="hybridMultilevel"/>
    <w:tmpl w:val="81DC77B6"/>
    <w:lvl w:ilvl="0" w:tplc="1A8E25E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B6075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2699A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6817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544BC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20A3E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14421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02EA9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9C980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534F0E"/>
    <w:multiLevelType w:val="hybridMultilevel"/>
    <w:tmpl w:val="FFC27996"/>
    <w:lvl w:ilvl="0" w:tplc="15E68B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A147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98E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2078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C2F9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C0DC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52D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DC0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A147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F"/>
    <w:rsid w:val="001E3944"/>
    <w:rsid w:val="00327ED7"/>
    <w:rsid w:val="00874954"/>
    <w:rsid w:val="00F322EA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B317"/>
  <w15:docId w15:val="{04199642-9995-40FE-A275-BEBA52B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5" w:line="247" w:lineRule="auto"/>
      <w:ind w:left="154" w:right="19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203"/>
      <w:ind w:left="56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styleId="Hypertextovodkaz">
    <w:name w:val="Hyperlink"/>
    <w:basedOn w:val="Standardnpsmoodstavce"/>
    <w:uiPriority w:val="99"/>
    <w:unhideWhenUsed/>
    <w:rsid w:val="001E3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cp:lastModifiedBy>Pantělejevová Radka</cp:lastModifiedBy>
  <cp:revision>2</cp:revision>
  <dcterms:created xsi:type="dcterms:W3CDTF">2024-06-05T12:45:00Z</dcterms:created>
  <dcterms:modified xsi:type="dcterms:W3CDTF">2024-06-05T12:45:00Z</dcterms:modified>
</cp:coreProperties>
</file>