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C5ACC" w14:textId="77777777" w:rsidR="00CE5021" w:rsidRPr="00981A4B"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981A4B">
        <w:rPr>
          <w:rFonts w:ascii="Calibri" w:hAnsi="Calibri"/>
          <w:sz w:val="32"/>
        </w:rPr>
        <w:t>LIMITACI NÁKLADŮ</w:t>
      </w:r>
    </w:p>
    <w:p w14:paraId="63A44C1A" w14:textId="77777777" w:rsidR="002C432E" w:rsidRPr="00981A4B" w:rsidRDefault="00CE5021" w:rsidP="005C48B2">
      <w:pPr>
        <w:pStyle w:val="Zkladntext"/>
        <w:spacing w:before="0" w:line="276" w:lineRule="auto"/>
        <w:rPr>
          <w:rFonts w:ascii="Calibri" w:hAnsi="Calibri" w:cs="Calibri"/>
          <w:b w:val="0"/>
          <w:sz w:val="26"/>
          <w:szCs w:val="26"/>
        </w:rPr>
      </w:pPr>
      <w:r w:rsidRPr="00981A4B">
        <w:rPr>
          <w:rFonts w:ascii="Calibri" w:hAnsi="Calibri" w:cs="Calibri"/>
          <w:b w:val="0"/>
          <w:sz w:val="26"/>
          <w:szCs w:val="26"/>
        </w:rPr>
        <w:t>spojených s</w:t>
      </w:r>
      <w:r w:rsidR="002C432E" w:rsidRPr="00981A4B">
        <w:rPr>
          <w:rFonts w:ascii="Calibri" w:hAnsi="Calibri" w:cs="Calibri"/>
          <w:b w:val="0"/>
          <w:sz w:val="26"/>
          <w:szCs w:val="26"/>
        </w:rPr>
        <w:t> </w:t>
      </w:r>
      <w:r w:rsidRPr="00981A4B">
        <w:rPr>
          <w:rFonts w:ascii="Calibri" w:hAnsi="Calibri" w:cs="Calibri"/>
          <w:b w:val="0"/>
          <w:sz w:val="26"/>
          <w:szCs w:val="26"/>
        </w:rPr>
        <w:t>hrazením</w:t>
      </w:r>
    </w:p>
    <w:p w14:paraId="3108755C" w14:textId="3440F094" w:rsidR="00CE5021" w:rsidRPr="00981A4B" w:rsidRDefault="00B92F95" w:rsidP="005C48B2">
      <w:pPr>
        <w:pStyle w:val="Zkladntext"/>
        <w:spacing w:before="0" w:line="276" w:lineRule="auto"/>
        <w:rPr>
          <w:rFonts w:ascii="Calibri" w:hAnsi="Calibri" w:cs="Calibri"/>
          <w:sz w:val="26"/>
          <w:szCs w:val="26"/>
        </w:rPr>
      </w:pPr>
      <w:r w:rsidRPr="0070170C">
        <w:rPr>
          <w:rFonts w:ascii="Calibri" w:hAnsi="Calibri" w:cs="Calibri"/>
          <w:b w:val="0"/>
          <w:sz w:val="26"/>
          <w:szCs w:val="26"/>
        </w:rPr>
        <w:t xml:space="preserve">vysoce inovativního </w:t>
      </w:r>
      <w:r w:rsidR="00CE5021" w:rsidRPr="0070170C">
        <w:rPr>
          <w:rFonts w:ascii="Calibri" w:hAnsi="Calibri" w:cs="Calibri"/>
          <w:b w:val="0"/>
          <w:sz w:val="26"/>
          <w:szCs w:val="26"/>
        </w:rPr>
        <w:t>léčivého přípravku</w:t>
      </w:r>
    </w:p>
    <w:p w14:paraId="2C8B2430" w14:textId="68B4EA8A" w:rsidR="00FF46FE" w:rsidRPr="00981A4B" w:rsidRDefault="00AA4973" w:rsidP="005C48B2">
      <w:pPr>
        <w:pStyle w:val="Zkladntext"/>
        <w:spacing w:before="0" w:line="276" w:lineRule="auto"/>
        <w:rPr>
          <w:rFonts w:ascii="Calibri" w:hAnsi="Calibri" w:cs="Calibri"/>
          <w:sz w:val="32"/>
          <w:szCs w:val="32"/>
        </w:rPr>
      </w:pPr>
      <w:r w:rsidRPr="00C9173D">
        <w:rPr>
          <w:rFonts w:ascii="Calibri" w:hAnsi="Calibri" w:cs="Calibri"/>
          <w:sz w:val="22"/>
          <w:szCs w:val="22"/>
          <w:highlight w:val="black"/>
        </w:rPr>
        <w:t>XXXXXXXXXXXXXXXXXXX</w:t>
      </w:r>
    </w:p>
    <w:p w14:paraId="70F81023"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77901296"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6D25F8B4" w14:textId="77777777" w:rsidR="00FF46FE" w:rsidRPr="00DA48F1" w:rsidRDefault="00FF46FE" w:rsidP="005C48B2">
      <w:pPr>
        <w:spacing w:after="40" w:line="276" w:lineRule="auto"/>
        <w:jc w:val="both"/>
        <w:rPr>
          <w:rFonts w:ascii="Calibri" w:hAnsi="Calibri"/>
          <w:sz w:val="22"/>
        </w:rPr>
      </w:pPr>
    </w:p>
    <w:p w14:paraId="08FD7BE0" w14:textId="77777777" w:rsidR="00AA4973" w:rsidRPr="002B517B" w:rsidRDefault="00AA4973" w:rsidP="00AA4973">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7F8606A7" w14:textId="77777777" w:rsidR="00AA4973" w:rsidRPr="006D21B6" w:rsidRDefault="00AA4973" w:rsidP="00AA497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Sídlo: Michálkovická 967/108, 710 00 Ostrava – Slezská Ostrava</w:t>
      </w:r>
      <w:r w:rsidRPr="006D21B6">
        <w:rPr>
          <w:rFonts w:ascii="Calibri" w:hAnsi="Calibri" w:cs="Calibri"/>
          <w:sz w:val="22"/>
          <w:szCs w:val="22"/>
        </w:rPr>
        <w:tab/>
      </w:r>
    </w:p>
    <w:p w14:paraId="53BA4368" w14:textId="77777777" w:rsidR="00AA4973" w:rsidRPr="006D21B6" w:rsidRDefault="00AA4973" w:rsidP="00AA497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IČO: 476 73 036</w:t>
      </w:r>
    </w:p>
    <w:p w14:paraId="2BB8C7AC" w14:textId="77777777" w:rsidR="00AA4973" w:rsidRPr="006D21B6" w:rsidRDefault="00AA4973" w:rsidP="00AA497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DIČ: CZ47673036</w:t>
      </w:r>
    </w:p>
    <w:p w14:paraId="6AD0D19F" w14:textId="77777777" w:rsidR="00AA4973" w:rsidRPr="006D21B6" w:rsidRDefault="00AA4973" w:rsidP="00AA497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 xml:space="preserve">Zapsaná v obchodním rejstříku </w:t>
      </w:r>
      <w:r w:rsidRPr="006D21B6">
        <w:rPr>
          <w:rFonts w:ascii="Calibri" w:hAnsi="Calibri"/>
          <w:sz w:val="22"/>
          <w:szCs w:val="22"/>
        </w:rPr>
        <w:t xml:space="preserve">vedeném </w:t>
      </w:r>
      <w:r w:rsidRPr="006D21B6">
        <w:rPr>
          <w:rFonts w:ascii="Calibri" w:hAnsi="Calibri" w:cs="Calibri"/>
          <w:sz w:val="22"/>
          <w:szCs w:val="22"/>
        </w:rPr>
        <w:t>u Krajského soudu v Ostravě, oddíl AXIV, vložka 554</w:t>
      </w:r>
    </w:p>
    <w:p w14:paraId="6806AD2E" w14:textId="77777777" w:rsidR="00AA4973" w:rsidRPr="006D21B6" w:rsidRDefault="00AA4973" w:rsidP="00AA497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Zastoupená: Ing. Antonínem Klimšou, MBA, výkonným ředitelem</w:t>
      </w:r>
    </w:p>
    <w:p w14:paraId="632EB79E" w14:textId="3333D3FD" w:rsidR="00AA4973" w:rsidRPr="006D21B6" w:rsidRDefault="00AA4973" w:rsidP="00AA4973">
      <w:pPr>
        <w:autoSpaceDE/>
        <w:autoSpaceDN/>
        <w:spacing w:line="276" w:lineRule="auto"/>
        <w:ind w:right="113"/>
        <w:jc w:val="both"/>
        <w:rPr>
          <w:rFonts w:ascii="Calibri" w:hAnsi="Calibri"/>
          <w:sz w:val="22"/>
          <w:szCs w:val="22"/>
        </w:rPr>
      </w:pPr>
      <w:r w:rsidRPr="006D21B6">
        <w:rPr>
          <w:rFonts w:ascii="Calibri" w:hAnsi="Calibri" w:cs="Calibri"/>
          <w:sz w:val="22"/>
          <w:szCs w:val="22"/>
        </w:rPr>
        <w:t>Bankovní</w:t>
      </w:r>
      <w:r w:rsidRPr="006D21B6">
        <w:rPr>
          <w:rFonts w:ascii="Calibri" w:hAnsi="Calibri"/>
          <w:sz w:val="22"/>
          <w:szCs w:val="22"/>
        </w:rPr>
        <w:t xml:space="preserve"> spojení: </w:t>
      </w:r>
      <w:r w:rsidRPr="00C9173D">
        <w:rPr>
          <w:rFonts w:ascii="Calibri" w:hAnsi="Calibri" w:cs="Calibri"/>
          <w:sz w:val="22"/>
          <w:szCs w:val="22"/>
          <w:highlight w:val="black"/>
        </w:rPr>
        <w:t>XXXXXXXXXXXXXXXXXXX</w:t>
      </w:r>
    </w:p>
    <w:p w14:paraId="1247168C" w14:textId="6BD1E3D9" w:rsidR="00AA4973" w:rsidRPr="006D21B6" w:rsidRDefault="00AA4973" w:rsidP="00AA4973">
      <w:pPr>
        <w:overflowPunct/>
        <w:autoSpaceDE/>
        <w:autoSpaceDN/>
        <w:adjustRightInd/>
        <w:spacing w:line="276" w:lineRule="auto"/>
        <w:ind w:right="113"/>
        <w:jc w:val="both"/>
        <w:textAlignment w:val="auto"/>
        <w:outlineLvl w:val="0"/>
        <w:rPr>
          <w:rFonts w:ascii="Calibri" w:hAnsi="Calibri" w:cs="Calibri"/>
          <w:sz w:val="22"/>
          <w:szCs w:val="22"/>
        </w:rPr>
      </w:pPr>
      <w:r w:rsidRPr="006D21B6">
        <w:rPr>
          <w:rFonts w:ascii="Calibri" w:hAnsi="Calibri" w:cs="Calibri"/>
          <w:sz w:val="22"/>
          <w:szCs w:val="22"/>
        </w:rPr>
        <w:t>Číslo</w:t>
      </w:r>
      <w:r w:rsidRPr="006D21B6">
        <w:rPr>
          <w:rFonts w:ascii="Calibri" w:hAnsi="Calibri"/>
          <w:sz w:val="22"/>
          <w:szCs w:val="22"/>
        </w:rPr>
        <w:t xml:space="preserve"> účtu: </w:t>
      </w:r>
      <w:r w:rsidRPr="00C9173D">
        <w:rPr>
          <w:rFonts w:ascii="Calibri" w:hAnsi="Calibri" w:cs="Calibri"/>
          <w:sz w:val="22"/>
          <w:szCs w:val="22"/>
          <w:highlight w:val="black"/>
        </w:rPr>
        <w:t>XXXXXXXXXXXXXXXXXXX</w:t>
      </w:r>
    </w:p>
    <w:p w14:paraId="4C38ACC9" w14:textId="77777777" w:rsidR="00AA4973" w:rsidRPr="00DA48F1" w:rsidRDefault="00AA4973" w:rsidP="00AA4973">
      <w:pPr>
        <w:spacing w:before="120" w:after="40" w:line="276" w:lineRule="auto"/>
        <w:rPr>
          <w:rFonts w:ascii="Calibri" w:hAnsi="Calibri"/>
          <w:sz w:val="22"/>
        </w:rPr>
      </w:pPr>
      <w:r w:rsidRPr="00DA48F1">
        <w:rPr>
          <w:rFonts w:ascii="Calibri" w:hAnsi="Calibri"/>
          <w:sz w:val="22"/>
        </w:rPr>
        <w:t>(dále jen „Pojišťovna“)</w:t>
      </w:r>
    </w:p>
    <w:p w14:paraId="39F23B92" w14:textId="77777777" w:rsidR="00B143E3" w:rsidRPr="00DA48F1" w:rsidRDefault="00B143E3" w:rsidP="005C48B2">
      <w:pPr>
        <w:spacing w:before="120" w:after="40" w:line="276" w:lineRule="auto"/>
        <w:rPr>
          <w:rFonts w:ascii="Calibri" w:hAnsi="Calibri"/>
          <w:sz w:val="22"/>
        </w:rPr>
      </w:pPr>
    </w:p>
    <w:p w14:paraId="1CE4180C"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757B4D30" w14:textId="77777777" w:rsidR="00B143E3" w:rsidRPr="00DA48F1" w:rsidRDefault="00B143E3" w:rsidP="005C48B2">
      <w:pPr>
        <w:spacing w:line="276" w:lineRule="auto"/>
        <w:rPr>
          <w:rFonts w:ascii="Calibri" w:hAnsi="Calibri" w:cs="Calibri"/>
          <w:sz w:val="22"/>
          <w:szCs w:val="22"/>
        </w:rPr>
      </w:pPr>
    </w:p>
    <w:p w14:paraId="164D198F" w14:textId="318FD86F" w:rsidR="00CE5021" w:rsidRPr="00DA48F1" w:rsidRDefault="00B143E3" w:rsidP="005C48B2">
      <w:pPr>
        <w:overflowPunct/>
        <w:autoSpaceDE/>
        <w:autoSpaceDN/>
        <w:adjustRightInd/>
        <w:spacing w:line="276" w:lineRule="auto"/>
        <w:ind w:right="113"/>
        <w:jc w:val="both"/>
        <w:textAlignment w:val="auto"/>
        <w:outlineLvl w:val="0"/>
        <w:rPr>
          <w:rFonts w:ascii="Calibri" w:hAnsi="Calibri" w:cs="Calibri"/>
          <w:b/>
          <w:sz w:val="22"/>
          <w:szCs w:val="22"/>
        </w:rPr>
      </w:pPr>
      <w:r w:rsidRPr="00DA48F1">
        <w:rPr>
          <w:rFonts w:ascii="Calibri" w:hAnsi="Calibri" w:cs="Calibri"/>
          <w:b/>
          <w:sz w:val="22"/>
          <w:szCs w:val="22"/>
        </w:rPr>
        <w:t xml:space="preserve">Držitel: </w:t>
      </w:r>
      <w:r w:rsidR="00216260" w:rsidRPr="00E837FF">
        <w:rPr>
          <w:rFonts w:ascii="Calibri" w:hAnsi="Calibri" w:cs="Calibri"/>
          <w:b/>
          <w:sz w:val="22"/>
          <w:szCs w:val="22"/>
        </w:rPr>
        <w:t>Immunocore Ireland Limited</w:t>
      </w:r>
    </w:p>
    <w:p w14:paraId="26DA44D0" w14:textId="77777777" w:rsidR="00CE5021" w:rsidRPr="00DA48F1" w:rsidRDefault="00CE5021" w:rsidP="005C48B2">
      <w:pPr>
        <w:overflowPunct/>
        <w:autoSpaceDE/>
        <w:autoSpaceDN/>
        <w:adjustRightInd/>
        <w:spacing w:line="276" w:lineRule="auto"/>
        <w:ind w:right="113"/>
        <w:jc w:val="both"/>
        <w:textAlignment w:val="auto"/>
        <w:outlineLvl w:val="0"/>
        <w:rPr>
          <w:rFonts w:ascii="Calibri" w:hAnsi="Calibri" w:cs="Calibri"/>
          <w:sz w:val="22"/>
          <w:szCs w:val="22"/>
        </w:rPr>
      </w:pPr>
      <w:r w:rsidRPr="00DA48F1">
        <w:rPr>
          <w:rFonts w:ascii="Calibri" w:hAnsi="Calibri" w:cs="Calibri"/>
          <w:sz w:val="22"/>
          <w:szCs w:val="22"/>
        </w:rPr>
        <w:t xml:space="preserve">Sídlo: </w:t>
      </w:r>
      <w:r w:rsidR="00216260" w:rsidRPr="00E837FF">
        <w:rPr>
          <w:rFonts w:ascii="Calibri" w:hAnsi="Calibri" w:cs="Calibri"/>
          <w:sz w:val="22"/>
          <w:szCs w:val="22"/>
        </w:rPr>
        <w:t>Unit 1, Sky Business Centres, Unit 21 Block Port Tunnel Business Park, D17 FY82 Dublin 17, Irsko</w:t>
      </w:r>
    </w:p>
    <w:p w14:paraId="4E8CBDBB" w14:textId="77777777" w:rsidR="00AB4122" w:rsidRDefault="00216260" w:rsidP="005C48B2">
      <w:pPr>
        <w:overflowPunct/>
        <w:autoSpaceDE/>
        <w:autoSpaceDN/>
        <w:adjustRightInd/>
        <w:spacing w:line="276" w:lineRule="auto"/>
        <w:ind w:right="113"/>
        <w:jc w:val="both"/>
        <w:textAlignment w:val="auto"/>
        <w:rPr>
          <w:rFonts w:ascii="Calibri" w:hAnsi="Calibri"/>
          <w:sz w:val="22"/>
        </w:rPr>
      </w:pPr>
      <w:r>
        <w:rPr>
          <w:rFonts w:ascii="Calibri" w:hAnsi="Calibri"/>
          <w:sz w:val="22"/>
        </w:rPr>
        <w:t>Registrační číslo</w:t>
      </w:r>
      <w:r w:rsidRPr="00DA48F1">
        <w:rPr>
          <w:rFonts w:ascii="Calibri" w:hAnsi="Calibri"/>
          <w:sz w:val="22"/>
        </w:rPr>
        <w:t xml:space="preserve">: </w:t>
      </w:r>
      <w:r w:rsidRPr="00E837FF">
        <w:rPr>
          <w:rFonts w:ascii="Calibri" w:hAnsi="Calibri"/>
          <w:sz w:val="22"/>
        </w:rPr>
        <w:t>640262</w:t>
      </w:r>
    </w:p>
    <w:p w14:paraId="04089AAA" w14:textId="39C826FE"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cs="Calibri"/>
          <w:sz w:val="22"/>
          <w:szCs w:val="22"/>
        </w:rPr>
        <w:t>Z</w:t>
      </w:r>
      <w:r w:rsidR="00B143E3" w:rsidRPr="00DA48F1">
        <w:rPr>
          <w:rFonts w:ascii="Calibri" w:hAnsi="Calibri" w:cs="Calibri"/>
          <w:sz w:val="22"/>
          <w:szCs w:val="22"/>
        </w:rPr>
        <w:t>apsaný</w:t>
      </w:r>
      <w:r w:rsidRPr="00DA48F1">
        <w:rPr>
          <w:rFonts w:ascii="Calibri" w:hAnsi="Calibri" w:cs="Calibri"/>
          <w:sz w:val="22"/>
          <w:szCs w:val="22"/>
        </w:rPr>
        <w:t xml:space="preserve"> ve veřejném</w:t>
      </w:r>
      <w:r w:rsidRPr="00DA48F1">
        <w:rPr>
          <w:rFonts w:ascii="Calibri" w:hAnsi="Calibri"/>
          <w:sz w:val="22"/>
        </w:rPr>
        <w:t xml:space="preserve"> rejstříku </w:t>
      </w:r>
      <w:r w:rsidR="00216260" w:rsidRPr="00E837FF">
        <w:rPr>
          <w:rFonts w:ascii="Calibri" w:hAnsi="Calibri"/>
          <w:sz w:val="22"/>
        </w:rPr>
        <w:t>The Companies Registration Office – an Oifig um Chlarú Cuideachtaí</w:t>
      </w:r>
    </w:p>
    <w:p w14:paraId="30CA1123" w14:textId="77777777" w:rsidR="000E7196" w:rsidRDefault="00CE5021" w:rsidP="00216260">
      <w:pPr>
        <w:overflowPunct/>
        <w:autoSpaceDE/>
        <w:autoSpaceDN/>
        <w:adjustRightInd/>
        <w:spacing w:line="276" w:lineRule="auto"/>
        <w:ind w:right="113"/>
        <w:jc w:val="both"/>
        <w:textAlignment w:val="auto"/>
        <w:rPr>
          <w:rFonts w:ascii="Calibri" w:hAnsi="Calibri" w:cs="Calibri"/>
          <w:b/>
          <w:bCs/>
          <w:sz w:val="22"/>
          <w:szCs w:val="22"/>
        </w:rPr>
      </w:pPr>
      <w:r w:rsidRPr="00DA48F1">
        <w:rPr>
          <w:rFonts w:ascii="Calibri" w:hAnsi="Calibri" w:cs="Calibri"/>
          <w:sz w:val="22"/>
          <w:szCs w:val="22"/>
        </w:rPr>
        <w:t>Zastoupen</w:t>
      </w:r>
      <w:r w:rsidR="00930F96" w:rsidRPr="00DA48F1">
        <w:rPr>
          <w:rFonts w:ascii="Calibri" w:hAnsi="Calibri" w:cs="Calibri"/>
          <w:sz w:val="22"/>
          <w:szCs w:val="22"/>
        </w:rPr>
        <w:t>ý</w:t>
      </w:r>
      <w:r w:rsidR="00216260" w:rsidRPr="00216260">
        <w:rPr>
          <w:rFonts w:ascii="Calibri" w:hAnsi="Calibri" w:cs="Calibri"/>
          <w:sz w:val="22"/>
          <w:szCs w:val="22"/>
        </w:rPr>
        <w:t xml:space="preserve"> </w:t>
      </w:r>
      <w:r w:rsidR="00216260">
        <w:rPr>
          <w:rFonts w:ascii="Calibri" w:hAnsi="Calibri" w:cs="Calibri"/>
          <w:sz w:val="22"/>
          <w:szCs w:val="22"/>
        </w:rPr>
        <w:t xml:space="preserve">na základě plné moci ze dne </w:t>
      </w:r>
      <w:r w:rsidR="00F22559">
        <w:rPr>
          <w:rFonts w:ascii="Calibri" w:hAnsi="Calibri" w:cs="Calibri"/>
          <w:sz w:val="22"/>
          <w:szCs w:val="22"/>
        </w:rPr>
        <w:t xml:space="preserve">10.6.2022 </w:t>
      </w:r>
      <w:r w:rsidR="00216260">
        <w:rPr>
          <w:rFonts w:ascii="Calibri" w:hAnsi="Calibri" w:cs="Calibri"/>
          <w:sz w:val="22"/>
          <w:szCs w:val="22"/>
        </w:rPr>
        <w:t>společností</w:t>
      </w:r>
      <w:r w:rsidRPr="00DA48F1">
        <w:rPr>
          <w:rFonts w:ascii="Calibri" w:hAnsi="Calibri" w:cs="Calibri"/>
          <w:sz w:val="22"/>
          <w:szCs w:val="22"/>
        </w:rPr>
        <w:t>:</w:t>
      </w:r>
      <w:r w:rsidR="00216260" w:rsidRPr="00216260">
        <w:rPr>
          <w:rFonts w:ascii="Calibri" w:hAnsi="Calibri" w:cs="Calibri"/>
          <w:b/>
          <w:bCs/>
          <w:sz w:val="22"/>
          <w:szCs w:val="22"/>
        </w:rPr>
        <w:t xml:space="preserve"> </w:t>
      </w:r>
    </w:p>
    <w:p w14:paraId="59221F88" w14:textId="0ED587DE" w:rsidR="00216260" w:rsidRPr="00F17C10" w:rsidRDefault="00216260" w:rsidP="00216260">
      <w:pPr>
        <w:overflowPunct/>
        <w:autoSpaceDE/>
        <w:autoSpaceDN/>
        <w:adjustRightInd/>
        <w:spacing w:line="276" w:lineRule="auto"/>
        <w:ind w:right="113"/>
        <w:jc w:val="both"/>
        <w:textAlignment w:val="auto"/>
        <w:rPr>
          <w:rFonts w:ascii="Calibri" w:hAnsi="Calibri" w:cs="Calibri"/>
          <w:b/>
          <w:bCs/>
          <w:sz w:val="22"/>
          <w:szCs w:val="22"/>
        </w:rPr>
      </w:pPr>
      <w:r w:rsidRPr="00F17C10">
        <w:rPr>
          <w:rFonts w:ascii="Calibri" w:hAnsi="Calibri" w:cs="Calibri"/>
          <w:b/>
          <w:bCs/>
          <w:sz w:val="22"/>
          <w:szCs w:val="22"/>
        </w:rPr>
        <w:t>Medison Pharma s.r.o.</w:t>
      </w:r>
    </w:p>
    <w:p w14:paraId="0D2091F4" w14:textId="77777777" w:rsidR="00216260" w:rsidRPr="00E837FF" w:rsidRDefault="00216260" w:rsidP="00216260">
      <w:pPr>
        <w:overflowPunct/>
        <w:autoSpaceDE/>
        <w:autoSpaceDN/>
        <w:adjustRightInd/>
        <w:spacing w:line="276" w:lineRule="auto"/>
        <w:ind w:right="113"/>
        <w:jc w:val="both"/>
        <w:textAlignment w:val="auto"/>
        <w:rPr>
          <w:rFonts w:ascii="Calibri" w:hAnsi="Calibri" w:cs="Calibri"/>
          <w:sz w:val="22"/>
          <w:szCs w:val="22"/>
        </w:rPr>
      </w:pPr>
      <w:r w:rsidRPr="00E837FF">
        <w:rPr>
          <w:rFonts w:ascii="Calibri" w:hAnsi="Calibri" w:cs="Calibri"/>
          <w:sz w:val="22"/>
          <w:szCs w:val="22"/>
        </w:rPr>
        <w:t xml:space="preserve">Sídlo: </w:t>
      </w:r>
      <w:r w:rsidR="00477B85">
        <w:rPr>
          <w:rFonts w:ascii="Verdana" w:hAnsi="Verdana"/>
          <w:color w:val="333333"/>
          <w:sz w:val="18"/>
          <w:szCs w:val="18"/>
          <w:shd w:val="clear" w:color="auto" w:fill="FFFFFF"/>
        </w:rPr>
        <w:t>Plynární 1617/10, Holešovice, 170 00 Praha 7</w:t>
      </w:r>
    </w:p>
    <w:p w14:paraId="358C068C" w14:textId="77777777" w:rsidR="00216260" w:rsidRPr="00E837FF" w:rsidRDefault="00216260" w:rsidP="00216260">
      <w:pPr>
        <w:overflowPunct/>
        <w:autoSpaceDE/>
        <w:autoSpaceDN/>
        <w:adjustRightInd/>
        <w:spacing w:line="276" w:lineRule="auto"/>
        <w:ind w:right="113"/>
        <w:jc w:val="both"/>
        <w:textAlignment w:val="auto"/>
        <w:rPr>
          <w:rFonts w:ascii="Calibri" w:hAnsi="Calibri" w:cs="Calibri"/>
          <w:sz w:val="22"/>
          <w:szCs w:val="22"/>
        </w:rPr>
      </w:pPr>
      <w:r w:rsidRPr="00E837FF">
        <w:rPr>
          <w:rFonts w:ascii="Calibri" w:hAnsi="Calibri" w:cs="Calibri"/>
          <w:sz w:val="22"/>
          <w:szCs w:val="22"/>
        </w:rPr>
        <w:t>Zapsaná: Městský soud v Praze, sp. zn. C 325749</w:t>
      </w:r>
    </w:p>
    <w:p w14:paraId="57E3F895" w14:textId="77777777" w:rsidR="00216260" w:rsidRDefault="00216260" w:rsidP="00216260">
      <w:pPr>
        <w:overflowPunct/>
        <w:autoSpaceDE/>
        <w:autoSpaceDN/>
        <w:adjustRightInd/>
        <w:spacing w:line="276" w:lineRule="auto"/>
        <w:ind w:right="113"/>
        <w:jc w:val="both"/>
        <w:textAlignment w:val="auto"/>
        <w:rPr>
          <w:rFonts w:ascii="Calibri" w:hAnsi="Calibri" w:cs="Calibri"/>
          <w:sz w:val="22"/>
          <w:szCs w:val="22"/>
        </w:rPr>
      </w:pPr>
      <w:r w:rsidRPr="00E837FF">
        <w:rPr>
          <w:rFonts w:ascii="Calibri" w:hAnsi="Calibri" w:cs="Calibri"/>
          <w:sz w:val="22"/>
          <w:szCs w:val="22"/>
        </w:rPr>
        <w:t>IČO: 08818126</w:t>
      </w:r>
    </w:p>
    <w:p w14:paraId="5FC45028" w14:textId="77777777" w:rsidR="00216260" w:rsidRPr="00E837FF" w:rsidRDefault="00216260" w:rsidP="00216260">
      <w:pPr>
        <w:overflowPunct/>
        <w:autoSpaceDE/>
        <w:autoSpaceDN/>
        <w:adjustRightInd/>
        <w:spacing w:line="276" w:lineRule="auto"/>
        <w:ind w:right="113"/>
        <w:jc w:val="both"/>
        <w:textAlignment w:val="auto"/>
        <w:rPr>
          <w:rFonts w:ascii="Calibri" w:hAnsi="Calibri" w:cs="Calibri"/>
          <w:sz w:val="22"/>
          <w:szCs w:val="22"/>
        </w:rPr>
      </w:pPr>
      <w:r>
        <w:rPr>
          <w:rFonts w:ascii="Calibri" w:hAnsi="Calibri" w:cs="Calibri"/>
          <w:sz w:val="22"/>
          <w:szCs w:val="22"/>
        </w:rPr>
        <w:t>DIČ: CZ</w:t>
      </w:r>
      <w:r w:rsidRPr="00E837FF">
        <w:rPr>
          <w:rFonts w:ascii="Calibri" w:hAnsi="Calibri" w:cs="Calibri"/>
          <w:sz w:val="22"/>
          <w:szCs w:val="22"/>
        </w:rPr>
        <w:t>08818126</w:t>
      </w:r>
    </w:p>
    <w:p w14:paraId="0943FB2E" w14:textId="51C132E1" w:rsidR="00CE5021" w:rsidRPr="00DA48F1" w:rsidRDefault="00216260" w:rsidP="00216260">
      <w:pPr>
        <w:overflowPunct/>
        <w:autoSpaceDE/>
        <w:autoSpaceDN/>
        <w:adjustRightInd/>
        <w:spacing w:line="276" w:lineRule="auto"/>
        <w:ind w:right="113"/>
        <w:jc w:val="both"/>
        <w:textAlignment w:val="auto"/>
        <w:rPr>
          <w:rFonts w:ascii="Calibri" w:hAnsi="Calibri" w:cs="Calibri"/>
          <w:sz w:val="22"/>
          <w:szCs w:val="22"/>
        </w:rPr>
      </w:pPr>
      <w:r w:rsidRPr="00E837FF">
        <w:rPr>
          <w:rFonts w:ascii="Calibri" w:hAnsi="Calibri" w:cs="Calibri"/>
          <w:sz w:val="22"/>
          <w:szCs w:val="22"/>
        </w:rPr>
        <w:t xml:space="preserve">Zastoupena: </w:t>
      </w:r>
      <w:r w:rsidR="00AA4973" w:rsidRPr="00C9173D">
        <w:rPr>
          <w:rFonts w:ascii="Calibri" w:hAnsi="Calibri" w:cs="Calibri"/>
          <w:sz w:val="22"/>
          <w:szCs w:val="22"/>
          <w:highlight w:val="black"/>
        </w:rPr>
        <w:t>XXXXXXXXXXXXXXXXXXX</w:t>
      </w:r>
      <w:r w:rsidR="006A1179">
        <w:rPr>
          <w:rFonts w:ascii="Calibri" w:hAnsi="Calibri" w:cs="Calibri"/>
          <w:sz w:val="22"/>
          <w:szCs w:val="22"/>
        </w:rPr>
        <w:t>,</w:t>
      </w:r>
      <w:r w:rsidRPr="00E837FF">
        <w:rPr>
          <w:rFonts w:ascii="Calibri" w:hAnsi="Calibri" w:cs="Calibri"/>
          <w:sz w:val="22"/>
          <w:szCs w:val="22"/>
        </w:rPr>
        <w:t xml:space="preserve"> na základě pověření</w:t>
      </w:r>
      <w:r>
        <w:rPr>
          <w:rFonts w:ascii="Calibri" w:hAnsi="Calibri" w:cs="Calibri"/>
          <w:sz w:val="22"/>
          <w:szCs w:val="22"/>
        </w:rPr>
        <w:t xml:space="preserve"> ze dne </w:t>
      </w:r>
      <w:r w:rsidR="00F22559">
        <w:rPr>
          <w:rFonts w:ascii="Calibri" w:hAnsi="Calibri" w:cs="Calibri"/>
          <w:sz w:val="22"/>
          <w:szCs w:val="22"/>
        </w:rPr>
        <w:t>14.7.2022</w:t>
      </w:r>
    </w:p>
    <w:p w14:paraId="1007D5BA" w14:textId="51E03BAB" w:rsidR="00CE5021" w:rsidRPr="00DA48F1" w:rsidRDefault="00CE5021" w:rsidP="005C48B2">
      <w:pPr>
        <w:overflowPunct/>
        <w:autoSpaceDE/>
        <w:autoSpaceDN/>
        <w:adjustRightInd/>
        <w:spacing w:line="276" w:lineRule="auto"/>
        <w:ind w:right="113"/>
        <w:jc w:val="both"/>
        <w:textAlignment w:val="auto"/>
        <w:rPr>
          <w:rFonts w:ascii="Calibri" w:hAnsi="Calibri" w:cs="Calibri"/>
          <w:sz w:val="22"/>
          <w:szCs w:val="22"/>
        </w:rPr>
      </w:pPr>
      <w:r w:rsidRPr="00DA48F1">
        <w:rPr>
          <w:rFonts w:ascii="Calibri" w:hAnsi="Calibri" w:cs="Calibri"/>
          <w:sz w:val="22"/>
          <w:szCs w:val="22"/>
        </w:rPr>
        <w:t>Bankovní spojení:</w:t>
      </w:r>
      <w:r w:rsidR="00974551">
        <w:rPr>
          <w:rFonts w:ascii="Calibri" w:hAnsi="Calibri" w:cs="Calibri"/>
          <w:sz w:val="22"/>
          <w:szCs w:val="22"/>
        </w:rPr>
        <w:t xml:space="preserve"> </w:t>
      </w:r>
      <w:r w:rsidR="00486AEF" w:rsidRPr="00C9173D">
        <w:rPr>
          <w:rFonts w:ascii="Calibri" w:hAnsi="Calibri" w:cs="Calibri"/>
          <w:sz w:val="22"/>
          <w:szCs w:val="22"/>
          <w:highlight w:val="black"/>
        </w:rPr>
        <w:t>XXXXXXXXXXXXXXXXXXX</w:t>
      </w:r>
    </w:p>
    <w:p w14:paraId="01F75B12" w14:textId="0DABDBA6" w:rsidR="00974551" w:rsidRDefault="00CE5021" w:rsidP="00974551">
      <w:pPr>
        <w:pStyle w:val="Seznam2"/>
        <w:ind w:left="0" w:firstLine="0"/>
      </w:pPr>
      <w:r w:rsidRPr="00DA48F1">
        <w:rPr>
          <w:rFonts w:cs="Calibri"/>
        </w:rPr>
        <w:t>Číslo účtu:</w:t>
      </w:r>
      <w:r w:rsidR="00974551" w:rsidRPr="00974551">
        <w:t xml:space="preserve"> </w:t>
      </w:r>
      <w:r w:rsidR="00486AEF" w:rsidRPr="00C9173D">
        <w:rPr>
          <w:rFonts w:cs="Calibri"/>
          <w:highlight w:val="black"/>
        </w:rPr>
        <w:t>XXXXXXXXXXXXXXXXXXX</w:t>
      </w:r>
    </w:p>
    <w:p w14:paraId="179EF506" w14:textId="096D6EB9" w:rsidR="008E55B9" w:rsidRPr="00DA48F1" w:rsidRDefault="008E55B9" w:rsidP="005C48B2">
      <w:pPr>
        <w:overflowPunct/>
        <w:autoSpaceDE/>
        <w:autoSpaceDN/>
        <w:adjustRightInd/>
        <w:spacing w:line="276" w:lineRule="auto"/>
        <w:ind w:right="113"/>
        <w:jc w:val="both"/>
        <w:textAlignment w:val="auto"/>
        <w:rPr>
          <w:rFonts w:ascii="Calibri" w:hAnsi="Calibri" w:cs="Calibri"/>
          <w:sz w:val="22"/>
          <w:szCs w:val="22"/>
        </w:rPr>
      </w:pPr>
    </w:p>
    <w:p w14:paraId="482AA05A"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265666E0" w14:textId="77777777" w:rsidR="00B143E3" w:rsidRPr="00DA48F1" w:rsidRDefault="00B143E3" w:rsidP="005C48B2">
      <w:pPr>
        <w:spacing w:line="276" w:lineRule="auto"/>
        <w:rPr>
          <w:rFonts w:ascii="Calibri" w:hAnsi="Calibri" w:cs="Calibri"/>
          <w:sz w:val="22"/>
          <w:szCs w:val="22"/>
        </w:rPr>
      </w:pPr>
    </w:p>
    <w:p w14:paraId="5BB57278"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5AF5504A" w14:textId="77777777" w:rsidR="00B143E3" w:rsidRPr="00DA48F1" w:rsidRDefault="00B143E3" w:rsidP="005C48B2">
      <w:pPr>
        <w:spacing w:line="276" w:lineRule="auto"/>
        <w:rPr>
          <w:rFonts w:ascii="Calibri" w:hAnsi="Calibri" w:cs="Calibri"/>
          <w:sz w:val="22"/>
          <w:szCs w:val="22"/>
        </w:rPr>
      </w:pPr>
    </w:p>
    <w:p w14:paraId="101619E7" w14:textId="77777777" w:rsidR="00E26632" w:rsidRPr="00DA48F1" w:rsidRDefault="00E26632" w:rsidP="005C48B2">
      <w:pPr>
        <w:spacing w:line="276" w:lineRule="auto"/>
        <w:rPr>
          <w:rFonts w:ascii="Calibri" w:hAnsi="Calibri" w:cs="Calibri"/>
          <w:sz w:val="22"/>
          <w:szCs w:val="22"/>
        </w:rPr>
      </w:pPr>
    </w:p>
    <w:p w14:paraId="3AEC5F6D" w14:textId="77777777" w:rsidR="00297959" w:rsidRPr="00981A4B" w:rsidRDefault="00297959" w:rsidP="005C48B2">
      <w:pPr>
        <w:tabs>
          <w:tab w:val="left" w:pos="3857"/>
          <w:tab w:val="center" w:pos="4536"/>
        </w:tabs>
        <w:spacing w:after="40" w:line="276" w:lineRule="auto"/>
        <w:jc w:val="center"/>
        <w:rPr>
          <w:rFonts w:ascii="Calibri" w:hAnsi="Calibri"/>
          <w:b/>
          <w:sz w:val="24"/>
        </w:rPr>
      </w:pPr>
      <w:r w:rsidRPr="00981A4B">
        <w:rPr>
          <w:rFonts w:ascii="Calibri" w:hAnsi="Calibri"/>
          <w:b/>
          <w:sz w:val="24"/>
        </w:rPr>
        <w:t>PREAMBULE</w:t>
      </w:r>
    </w:p>
    <w:p w14:paraId="1915AE65" w14:textId="024909F5" w:rsidR="005433DD" w:rsidRPr="00981A4B" w:rsidRDefault="005433DD" w:rsidP="005C48B2">
      <w:pPr>
        <w:pStyle w:val="Odstavecseseznamem"/>
        <w:numPr>
          <w:ilvl w:val="0"/>
          <w:numId w:val="28"/>
        </w:numPr>
        <w:spacing w:before="120" w:after="40" w:line="276" w:lineRule="auto"/>
        <w:ind w:left="284"/>
        <w:jc w:val="both"/>
      </w:pPr>
      <w:bookmarkStart w:id="0" w:name="_Hlk48896051"/>
      <w:r w:rsidRPr="00981A4B">
        <w:rPr>
          <w:rFonts w:ascii="Calibri" w:hAnsi="Calibri"/>
          <w:sz w:val="22"/>
        </w:rPr>
        <w:t>Smluvní strany uzavírají tuto Smlouvu v souladu s</w:t>
      </w:r>
      <w:r w:rsidR="00C558E4" w:rsidRPr="00981A4B">
        <w:rPr>
          <w:rFonts w:ascii="Calibri" w:hAnsi="Calibri"/>
          <w:sz w:val="22"/>
        </w:rPr>
        <w:t xml:space="preserve"> </w:t>
      </w:r>
      <w:r w:rsidR="00216260" w:rsidRPr="0070170C">
        <w:rPr>
          <w:rFonts w:ascii="Calibri" w:hAnsi="Calibri"/>
          <w:sz w:val="22"/>
        </w:rPr>
        <w:t>§ 39d odst. 6</w:t>
      </w:r>
      <w:r w:rsidR="005D565B">
        <w:rPr>
          <w:rFonts w:ascii="Calibri" w:hAnsi="Calibri"/>
          <w:sz w:val="22"/>
        </w:rPr>
        <w:t xml:space="preserve"> </w:t>
      </w:r>
      <w:r w:rsidRPr="00981A4B">
        <w:rPr>
          <w:rFonts w:ascii="Calibri" w:hAnsi="Calibri"/>
          <w:sz w:val="22"/>
        </w:rPr>
        <w:t>zákon</w:t>
      </w:r>
      <w:r w:rsidR="00C558E4" w:rsidRPr="00981A4B">
        <w:rPr>
          <w:rFonts w:ascii="Calibri" w:hAnsi="Calibri"/>
          <w:sz w:val="22"/>
        </w:rPr>
        <w:t>a</w:t>
      </w:r>
      <w:r w:rsidRPr="00981A4B">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6FD00B57" w14:textId="37E613AD" w:rsidR="005433DD" w:rsidRPr="00981A4B" w:rsidRDefault="005433DD" w:rsidP="005C48B2">
      <w:pPr>
        <w:pStyle w:val="Odstavecseseznamem"/>
        <w:numPr>
          <w:ilvl w:val="0"/>
          <w:numId w:val="28"/>
        </w:numPr>
        <w:spacing w:before="120" w:after="40" w:line="276" w:lineRule="auto"/>
        <w:ind w:left="284"/>
        <w:jc w:val="both"/>
        <w:rPr>
          <w:rFonts w:ascii="Calibri" w:hAnsi="Calibri"/>
          <w:sz w:val="22"/>
        </w:rPr>
      </w:pPr>
      <w:r w:rsidRPr="00981A4B">
        <w:rPr>
          <w:rFonts w:ascii="Calibri" w:hAnsi="Calibri"/>
          <w:sz w:val="22"/>
        </w:rPr>
        <w:t xml:space="preserve">Držitel má zájem uvádět na trh v České republice </w:t>
      </w:r>
      <w:r w:rsidR="00C558E4" w:rsidRPr="0070170C">
        <w:rPr>
          <w:rFonts w:ascii="Calibri" w:hAnsi="Calibri"/>
          <w:sz w:val="22"/>
        </w:rPr>
        <w:t xml:space="preserve">vysoce inovativní </w:t>
      </w:r>
      <w:r w:rsidRPr="0070170C">
        <w:rPr>
          <w:rFonts w:ascii="Calibri" w:hAnsi="Calibri"/>
          <w:sz w:val="22"/>
        </w:rPr>
        <w:t>léčivý přípravek</w:t>
      </w:r>
      <w:r w:rsidRPr="00981A4B">
        <w:rPr>
          <w:rFonts w:ascii="Calibri" w:hAnsi="Calibri"/>
          <w:sz w:val="22"/>
        </w:rPr>
        <w:t xml:space="preserve"> specifikovaný v Příloze č. 1 této Smlouvy (dále jen „Přípravek“).</w:t>
      </w:r>
    </w:p>
    <w:p w14:paraId="1B5000B8" w14:textId="77777777"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981A4B">
        <w:rPr>
          <w:rFonts w:ascii="Calibri" w:hAnsi="Calibri"/>
          <w:sz w:val="22"/>
        </w:rPr>
        <w:lastRenderedPageBreak/>
        <w:t xml:space="preserve">Držitel má zákonnou povinnost uhradit zdravotním pojišťovnám náklady vynaložené na úhradu Přípravku </w:t>
      </w:r>
      <w:r w:rsidR="00DD5FB0" w:rsidRPr="00981A4B">
        <w:rPr>
          <w:rFonts w:ascii="Calibri" w:hAnsi="Calibri"/>
          <w:sz w:val="22"/>
        </w:rPr>
        <w:t xml:space="preserve">poskytovaného pojištěncům po dobu platnosti rozhodnutí o stanovení </w:t>
      </w:r>
      <w:r w:rsidR="00DD5FB0" w:rsidRPr="0070170C">
        <w:rPr>
          <w:rFonts w:ascii="Calibri" w:hAnsi="Calibri"/>
          <w:sz w:val="22"/>
        </w:rPr>
        <w:t xml:space="preserve">dočasné </w:t>
      </w:r>
      <w:r w:rsidR="00DD5FB0" w:rsidRPr="00981A4B">
        <w:rPr>
          <w:rFonts w:ascii="Calibri" w:hAnsi="Calibri"/>
          <w:sz w:val="22"/>
        </w:rPr>
        <w:t xml:space="preserve">úhrady </w:t>
      </w:r>
      <w:r w:rsidRPr="00981A4B">
        <w:rPr>
          <w:rFonts w:ascii="Calibri" w:hAnsi="Calibri"/>
          <w:sz w:val="22"/>
        </w:rPr>
        <w:t>převyšující náklady uvedené v analýze dopadu do rozpočtu, která byla podkladem pro rozhodnutí Ústavu</w:t>
      </w:r>
      <w:r w:rsidRPr="00DA48F1">
        <w:rPr>
          <w:rFonts w:ascii="Calibri" w:hAnsi="Calibri"/>
          <w:sz w:val="22"/>
        </w:rPr>
        <w:t xml:space="preserve">.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67384CE9"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75EB7E14"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6650B3A2"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41083D1F" w14:textId="77777777" w:rsidR="00FF46FE" w:rsidRPr="00981A4B" w:rsidRDefault="00FF46FE" w:rsidP="005C48B2">
      <w:pPr>
        <w:spacing w:after="40" w:line="276" w:lineRule="auto"/>
        <w:jc w:val="center"/>
        <w:rPr>
          <w:rFonts w:ascii="Calibri" w:hAnsi="Calibri"/>
          <w:b/>
          <w:sz w:val="22"/>
        </w:rPr>
      </w:pPr>
      <w:r w:rsidRPr="00981A4B">
        <w:rPr>
          <w:rFonts w:ascii="Calibri" w:hAnsi="Calibri"/>
          <w:b/>
          <w:sz w:val="22"/>
        </w:rPr>
        <w:t xml:space="preserve">Účel </w:t>
      </w:r>
      <w:r w:rsidR="00C33180" w:rsidRPr="00981A4B">
        <w:rPr>
          <w:rFonts w:ascii="Calibri" w:hAnsi="Calibri"/>
          <w:b/>
          <w:sz w:val="22"/>
        </w:rPr>
        <w:t>S</w:t>
      </w:r>
      <w:r w:rsidRPr="00981A4B">
        <w:rPr>
          <w:rFonts w:ascii="Calibri" w:hAnsi="Calibri"/>
          <w:b/>
          <w:sz w:val="22"/>
        </w:rPr>
        <w:t>mlouvy</w:t>
      </w:r>
      <w:r w:rsidR="00330EDF" w:rsidRPr="00981A4B">
        <w:rPr>
          <w:rFonts w:ascii="Calibri" w:hAnsi="Calibri" w:cs="Calibri"/>
          <w:b/>
          <w:sz w:val="22"/>
          <w:szCs w:val="22"/>
        </w:rPr>
        <w:t xml:space="preserve"> a definice pojmů</w:t>
      </w:r>
    </w:p>
    <w:p w14:paraId="741D9DFC" w14:textId="0F3BE727" w:rsidR="006341A1" w:rsidRPr="00981A4B" w:rsidRDefault="00FF46FE" w:rsidP="005C48B2">
      <w:pPr>
        <w:pStyle w:val="Odstavecseseznamem"/>
        <w:numPr>
          <w:ilvl w:val="0"/>
          <w:numId w:val="20"/>
        </w:numPr>
        <w:spacing w:before="120" w:after="40" w:line="276" w:lineRule="auto"/>
        <w:ind w:left="284"/>
        <w:jc w:val="both"/>
        <w:rPr>
          <w:rFonts w:ascii="Calibri" w:hAnsi="Calibri"/>
          <w:sz w:val="22"/>
        </w:rPr>
      </w:pPr>
      <w:r w:rsidRPr="00981A4B">
        <w:rPr>
          <w:rFonts w:ascii="Calibri" w:hAnsi="Calibri"/>
          <w:sz w:val="22"/>
        </w:rPr>
        <w:t xml:space="preserve">Účelem této </w:t>
      </w:r>
      <w:r w:rsidR="00C33180" w:rsidRPr="00981A4B">
        <w:rPr>
          <w:rFonts w:ascii="Calibri" w:hAnsi="Calibri"/>
          <w:sz w:val="22"/>
        </w:rPr>
        <w:t>S</w:t>
      </w:r>
      <w:r w:rsidRPr="00981A4B">
        <w:rPr>
          <w:rFonts w:ascii="Calibri" w:hAnsi="Calibri"/>
          <w:sz w:val="22"/>
        </w:rPr>
        <w:t>mlouvy je</w:t>
      </w:r>
      <w:r w:rsidR="00B92F94" w:rsidRPr="00981A4B">
        <w:rPr>
          <w:rFonts w:ascii="Calibri" w:hAnsi="Calibri"/>
          <w:sz w:val="22"/>
        </w:rPr>
        <w:t xml:space="preserve"> v</w:t>
      </w:r>
      <w:r w:rsidR="00D029A6" w:rsidRPr="00981A4B">
        <w:rPr>
          <w:rFonts w:ascii="Calibri" w:hAnsi="Calibri"/>
          <w:sz w:val="22"/>
        </w:rPr>
        <w:t>e veřejném zájmu</w:t>
      </w:r>
      <w:r w:rsidR="00342AA3" w:rsidRPr="00981A4B">
        <w:rPr>
          <w:rFonts w:ascii="Calibri" w:hAnsi="Calibri"/>
          <w:sz w:val="22"/>
        </w:rPr>
        <w:t>,</w:t>
      </w:r>
      <w:r w:rsidR="00D029A6" w:rsidRPr="00981A4B">
        <w:rPr>
          <w:rFonts w:ascii="Calibri" w:hAnsi="Calibri"/>
          <w:sz w:val="22"/>
        </w:rPr>
        <w:t xml:space="preserve"> </w:t>
      </w:r>
      <w:r w:rsidR="007919CD" w:rsidRPr="00981A4B">
        <w:rPr>
          <w:rFonts w:ascii="Calibri" w:hAnsi="Calibri"/>
          <w:sz w:val="22"/>
        </w:rPr>
        <w:t>v</w:t>
      </w:r>
      <w:r w:rsidR="00891929" w:rsidRPr="00981A4B">
        <w:rPr>
          <w:rFonts w:ascii="Calibri" w:hAnsi="Calibri"/>
          <w:sz w:val="22"/>
        </w:rPr>
        <w:t> </w:t>
      </w:r>
      <w:r w:rsidR="007919CD" w:rsidRPr="00981A4B">
        <w:rPr>
          <w:rFonts w:ascii="Calibri" w:hAnsi="Calibri"/>
          <w:sz w:val="22"/>
        </w:rPr>
        <w:t>souladu</w:t>
      </w:r>
      <w:r w:rsidR="00891929" w:rsidRPr="00981A4B">
        <w:rPr>
          <w:rFonts w:ascii="Calibri" w:hAnsi="Calibri"/>
          <w:sz w:val="22"/>
        </w:rPr>
        <w:t xml:space="preserve"> </w:t>
      </w:r>
      <w:r w:rsidR="00A24403" w:rsidRPr="00981A4B">
        <w:rPr>
          <w:rFonts w:ascii="Calibri" w:hAnsi="Calibri"/>
          <w:sz w:val="22"/>
        </w:rPr>
        <w:t>s</w:t>
      </w:r>
      <w:r w:rsidR="00413016" w:rsidRPr="00981A4B">
        <w:rPr>
          <w:rFonts w:ascii="Calibri" w:hAnsi="Calibri"/>
          <w:sz w:val="22"/>
        </w:rPr>
        <w:t xml:space="preserve"> § 17 odst. 2 zákona </w:t>
      </w:r>
      <w:r w:rsidR="00D029A6" w:rsidRPr="00981A4B">
        <w:rPr>
          <w:rFonts w:ascii="Calibri" w:hAnsi="Calibri"/>
          <w:sz w:val="22"/>
        </w:rPr>
        <w:t>o veřejném zdravotním pojištění</w:t>
      </w:r>
      <w:r w:rsidR="00342AA3" w:rsidRPr="00981A4B">
        <w:rPr>
          <w:rFonts w:ascii="Calibri" w:hAnsi="Calibri"/>
          <w:sz w:val="22"/>
        </w:rPr>
        <w:t xml:space="preserve">, </w:t>
      </w:r>
      <w:r w:rsidR="00F40FB5" w:rsidRPr="00981A4B">
        <w:rPr>
          <w:rFonts w:ascii="Calibri" w:hAnsi="Calibri"/>
          <w:sz w:val="22"/>
        </w:rPr>
        <w:t xml:space="preserve">zajistit plnění povinnosti Držitele podle </w:t>
      </w:r>
      <w:r w:rsidR="00F40FB5" w:rsidRPr="0070170C">
        <w:rPr>
          <w:rFonts w:ascii="Calibri" w:hAnsi="Calibri"/>
          <w:sz w:val="22"/>
        </w:rPr>
        <w:t>§ 39d odst. 6</w:t>
      </w:r>
      <w:r w:rsidR="00216260" w:rsidRPr="0070170C">
        <w:rPr>
          <w:rFonts w:ascii="Calibri" w:hAnsi="Calibri"/>
          <w:sz w:val="22"/>
        </w:rPr>
        <w:t xml:space="preserve"> </w:t>
      </w:r>
      <w:r w:rsidR="00F40FB5" w:rsidRPr="00981A4B">
        <w:rPr>
          <w:rFonts w:ascii="Calibri" w:hAnsi="Calibri"/>
          <w:sz w:val="22"/>
        </w:rPr>
        <w:t>zákona o veřejném zdravotním pojištění</w:t>
      </w:r>
      <w:r w:rsidR="004347B6" w:rsidRPr="00981A4B">
        <w:rPr>
          <w:rFonts w:ascii="Calibri" w:hAnsi="Calibri"/>
          <w:sz w:val="22"/>
        </w:rPr>
        <w:t>.</w:t>
      </w:r>
    </w:p>
    <w:p w14:paraId="2F42B094" w14:textId="77777777" w:rsidR="00783699" w:rsidRPr="00981A4B" w:rsidRDefault="00783699" w:rsidP="005C48B2">
      <w:pPr>
        <w:pStyle w:val="Odstavecseseznamem"/>
        <w:spacing w:before="120" w:after="40" w:line="276" w:lineRule="auto"/>
        <w:ind w:left="284"/>
        <w:jc w:val="both"/>
        <w:rPr>
          <w:rFonts w:ascii="Calibri" w:hAnsi="Calibri"/>
          <w:sz w:val="22"/>
        </w:rPr>
      </w:pPr>
    </w:p>
    <w:p w14:paraId="2C7CE420"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981A4B">
        <w:rPr>
          <w:rFonts w:ascii="Calibri" w:hAnsi="Calibri"/>
          <w:sz w:val="22"/>
        </w:rPr>
        <w:t>Účelem této Smlouvy není jakkoliv zasahovat do procesu stanovení maximální ceny a/nebo výše a podmínek úhrady Přípravku, ani jakýmk</w:t>
      </w:r>
      <w:r w:rsidRPr="00DA48F1">
        <w:rPr>
          <w:rFonts w:ascii="Calibri" w:hAnsi="Calibri"/>
          <w:sz w:val="22"/>
        </w:rPr>
        <w:t>oli způsobem zasahovat či ovlivňovat preskripční chování lékařů, které bude i nadále v souladu s podmínkami správné klinické praxe a nebude přímo ani nepřímo jakkoli ovlivněno touto Smlouvou a/nebo Pojišťovnou.</w:t>
      </w:r>
    </w:p>
    <w:p w14:paraId="4E48689B" w14:textId="77777777" w:rsidR="00015731" w:rsidRDefault="00015731" w:rsidP="00015731">
      <w:pPr>
        <w:pStyle w:val="Odstavecseseznamem"/>
        <w:rPr>
          <w:rFonts w:ascii="Calibri" w:hAnsi="Calibri"/>
          <w:sz w:val="22"/>
        </w:rPr>
      </w:pPr>
    </w:p>
    <w:p w14:paraId="4AE1D900" w14:textId="77777777" w:rsidR="00535CE0" w:rsidRPr="000F0452" w:rsidRDefault="00FF46FE" w:rsidP="006E7436">
      <w:pPr>
        <w:pStyle w:val="Odstavecseseznamem"/>
        <w:numPr>
          <w:ilvl w:val="0"/>
          <w:numId w:val="20"/>
        </w:numPr>
        <w:spacing w:before="120" w:after="40" w:line="276" w:lineRule="auto"/>
        <w:ind w:left="284"/>
        <w:rPr>
          <w:rFonts w:ascii="Calibri" w:hAnsi="Calibri" w:cs="Calibri"/>
          <w:sz w:val="22"/>
          <w:szCs w:val="22"/>
        </w:rPr>
      </w:pPr>
      <w:r w:rsidRPr="000F0452">
        <w:rPr>
          <w:rFonts w:ascii="Calibri" w:hAnsi="Calibri" w:cs="Calibri"/>
          <w:sz w:val="22"/>
        </w:rPr>
        <w:t xml:space="preserve">Pro účely této </w:t>
      </w:r>
      <w:r w:rsidR="00C33180" w:rsidRPr="000F0452">
        <w:rPr>
          <w:rFonts w:ascii="Calibri" w:hAnsi="Calibri" w:cs="Calibri"/>
          <w:sz w:val="22"/>
        </w:rPr>
        <w:t>S</w:t>
      </w:r>
      <w:r w:rsidRPr="000F0452">
        <w:rPr>
          <w:rFonts w:ascii="Calibri" w:hAnsi="Calibri" w:cs="Calibri"/>
          <w:sz w:val="22"/>
        </w:rPr>
        <w:t>mlouvy se rozumí</w:t>
      </w:r>
      <w:r w:rsidR="00330EDF" w:rsidRPr="000F0452">
        <w:rPr>
          <w:rFonts w:ascii="Calibri" w:hAnsi="Calibri" w:cs="Calibri"/>
          <w:sz w:val="22"/>
          <w:szCs w:val="22"/>
        </w:rPr>
        <w:t>:</w:t>
      </w:r>
    </w:p>
    <w:p w14:paraId="477F154D" w14:textId="087834F3" w:rsidR="006E7436" w:rsidRPr="000F0452" w:rsidRDefault="00C347B0" w:rsidP="005C48B2">
      <w:pPr>
        <w:pStyle w:val="Odstavecseseznamem"/>
        <w:numPr>
          <w:ilvl w:val="0"/>
          <w:numId w:val="5"/>
        </w:numPr>
        <w:spacing w:before="120" w:line="276" w:lineRule="auto"/>
        <w:ind w:left="714" w:hanging="357"/>
        <w:jc w:val="both"/>
        <w:rPr>
          <w:rFonts w:ascii="Calibri" w:hAnsi="Calibri" w:cs="Calibri"/>
          <w:sz w:val="22"/>
        </w:rPr>
      </w:pPr>
      <w:r w:rsidRPr="000F0452">
        <w:rPr>
          <w:rFonts w:ascii="Calibri" w:hAnsi="Calibri" w:cs="Calibri"/>
          <w:b/>
          <w:sz w:val="22"/>
        </w:rPr>
        <w:t>K</w:t>
      </w:r>
      <w:r w:rsidR="006E7436" w:rsidRPr="000F0452">
        <w:rPr>
          <w:rFonts w:ascii="Calibri" w:hAnsi="Calibri" w:cs="Calibri"/>
          <w:b/>
          <w:sz w:val="22"/>
        </w:rPr>
        <w:t xml:space="preserve">ód </w:t>
      </w:r>
      <w:r w:rsidR="00541F70" w:rsidRPr="000F0452">
        <w:rPr>
          <w:rFonts w:ascii="Calibri" w:hAnsi="Calibri" w:cs="Calibri"/>
          <w:b/>
          <w:sz w:val="22"/>
        </w:rPr>
        <w:t>SÚKL</w:t>
      </w:r>
      <w:r w:rsidR="00535CE0" w:rsidRPr="000F0452">
        <w:rPr>
          <w:rFonts w:ascii="Calibri" w:hAnsi="Calibri" w:cs="Calibri"/>
          <w:b/>
          <w:sz w:val="22"/>
        </w:rPr>
        <w:t xml:space="preserve"> </w:t>
      </w:r>
      <w:r w:rsidR="00EE1252" w:rsidRPr="000F0452">
        <w:rPr>
          <w:rFonts w:ascii="Calibri" w:hAnsi="Calibri" w:cs="Calibri"/>
          <w:b/>
          <w:sz w:val="22"/>
        </w:rPr>
        <w:t>–</w:t>
      </w:r>
      <w:r w:rsidR="006E7436" w:rsidRPr="000F0452">
        <w:rPr>
          <w:rFonts w:ascii="Calibri" w:hAnsi="Calibri" w:cs="Calibri"/>
          <w:bCs/>
          <w:sz w:val="22"/>
        </w:rPr>
        <w:t xml:space="preserve"> </w:t>
      </w:r>
      <w:r w:rsidR="00EE1252" w:rsidRPr="000F0452">
        <w:rPr>
          <w:rFonts w:ascii="Calibri" w:hAnsi="Calibri" w:cs="Calibri"/>
          <w:bCs/>
          <w:sz w:val="22"/>
        </w:rPr>
        <w:t>jedinečný kód přípravku přidělený Ústavem</w:t>
      </w:r>
    </w:p>
    <w:p w14:paraId="71610FD3" w14:textId="77777777" w:rsidR="00535CE0" w:rsidRPr="000F0452" w:rsidRDefault="000D4522" w:rsidP="005C48B2">
      <w:pPr>
        <w:pStyle w:val="Odstavecseseznamem"/>
        <w:numPr>
          <w:ilvl w:val="0"/>
          <w:numId w:val="5"/>
        </w:numPr>
        <w:spacing w:before="120" w:line="276" w:lineRule="auto"/>
        <w:ind w:left="714" w:hanging="357"/>
        <w:jc w:val="both"/>
        <w:rPr>
          <w:rFonts w:ascii="Calibri" w:hAnsi="Calibri" w:cs="Calibri"/>
          <w:sz w:val="22"/>
        </w:rPr>
      </w:pPr>
      <w:r w:rsidRPr="000F0452">
        <w:rPr>
          <w:rFonts w:ascii="Calibri" w:hAnsi="Calibri" w:cs="Calibri"/>
          <w:b/>
          <w:sz w:val="22"/>
        </w:rPr>
        <w:t>Ústav</w:t>
      </w:r>
      <w:r w:rsidR="006E7436" w:rsidRPr="000F0452">
        <w:rPr>
          <w:rFonts w:ascii="Calibri" w:hAnsi="Calibri" w:cs="Calibri"/>
          <w:b/>
          <w:sz w:val="22"/>
        </w:rPr>
        <w:t>em</w:t>
      </w:r>
      <w:r w:rsidRPr="000F0452">
        <w:rPr>
          <w:rFonts w:ascii="Calibri" w:hAnsi="Calibri" w:cs="Calibri"/>
          <w:b/>
          <w:sz w:val="22"/>
        </w:rPr>
        <w:t xml:space="preserve"> </w:t>
      </w:r>
      <w:r w:rsidR="00535CE0" w:rsidRPr="000F0452">
        <w:rPr>
          <w:rFonts w:ascii="Calibri" w:hAnsi="Calibri" w:cs="Calibri"/>
          <w:sz w:val="22"/>
        </w:rPr>
        <w:t>Státní ústav pro kontrolu léčiv</w:t>
      </w:r>
      <w:r w:rsidR="00541F70" w:rsidRPr="000F0452">
        <w:rPr>
          <w:rFonts w:ascii="Calibri" w:hAnsi="Calibri" w:cs="Calibri"/>
          <w:sz w:val="22"/>
        </w:rPr>
        <w:t>;</w:t>
      </w:r>
    </w:p>
    <w:p w14:paraId="33A8FE39"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0F0452">
        <w:rPr>
          <w:rFonts w:ascii="Calibri" w:hAnsi="Calibri" w:cs="Calibri"/>
          <w:b/>
          <w:sz w:val="22"/>
        </w:rPr>
        <w:t xml:space="preserve">Přípravkem </w:t>
      </w:r>
      <w:r w:rsidR="004347B6" w:rsidRPr="000F0452">
        <w:rPr>
          <w:rFonts w:ascii="Calibri" w:hAnsi="Calibri" w:cs="Calibri"/>
          <w:sz w:val="22"/>
        </w:rPr>
        <w:t>léčiv</w:t>
      </w:r>
      <w:r w:rsidR="0017586E" w:rsidRPr="000F0452">
        <w:rPr>
          <w:rFonts w:ascii="Calibri" w:hAnsi="Calibri" w:cs="Calibri"/>
          <w:sz w:val="22"/>
        </w:rPr>
        <w:t>ý</w:t>
      </w:r>
      <w:r w:rsidR="004347B6" w:rsidRPr="000F0452">
        <w:rPr>
          <w:rFonts w:ascii="Calibri" w:hAnsi="Calibri" w:cs="Calibri"/>
          <w:sz w:val="22"/>
        </w:rPr>
        <w:t xml:space="preserve"> </w:t>
      </w:r>
      <w:r w:rsidR="0017586E" w:rsidRPr="000F0452">
        <w:rPr>
          <w:rFonts w:ascii="Calibri" w:hAnsi="Calibri" w:cs="Calibri"/>
          <w:sz w:val="22"/>
        </w:rPr>
        <w:t>přípravek</w:t>
      </w:r>
      <w:r w:rsidR="0017586E" w:rsidRPr="00DA48F1">
        <w:rPr>
          <w:rFonts w:ascii="Calibri" w:hAnsi="Calibri"/>
          <w:sz w:val="22"/>
        </w:rPr>
        <w:t xml:space="preserve">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752DB230" w14:textId="77777777" w:rsidR="00851F7C"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781B01A4"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3F1AE518"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05D38E95"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20119AD6"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Pr="00DA48F1">
        <w:rPr>
          <w:rFonts w:ascii="Calibri" w:hAnsi="Calibri"/>
          <w:sz w:val="22"/>
        </w:rPr>
        <w:t xml:space="preserve">roční náklady zdravotních pojišťoven </w:t>
      </w:r>
      <w:r w:rsidR="00724E6B" w:rsidRPr="00DA48F1">
        <w:rPr>
          <w:rFonts w:ascii="Calibri" w:hAnsi="Calibri"/>
          <w:sz w:val="22"/>
        </w:rPr>
        <w:t xml:space="preserve">v České republice </w:t>
      </w:r>
      <w:r w:rsidRPr="00DA48F1">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5E6DB9C4" w14:textId="77777777" w:rsidR="009A14BF" w:rsidRPr="00DA48F1" w:rsidRDefault="009A14BF" w:rsidP="005C48B2">
      <w:pPr>
        <w:spacing w:after="40" w:line="276" w:lineRule="auto"/>
        <w:rPr>
          <w:rFonts w:ascii="Calibri" w:hAnsi="Calibri"/>
          <w:b/>
          <w:sz w:val="22"/>
        </w:rPr>
      </w:pPr>
    </w:p>
    <w:p w14:paraId="327C6C9F"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6A5FD01F"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35EC9FA7" w14:textId="0BF57EC6" w:rsidR="000E7196"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 xml:space="preserve">ve výši a v termínu </w:t>
      </w:r>
      <w:r w:rsidR="002E1E0C" w:rsidRPr="00981A4B">
        <w:rPr>
          <w:rFonts w:ascii="Calibri" w:hAnsi="Calibri"/>
          <w:sz w:val="22"/>
        </w:rPr>
        <w:t>určeném touto Smlouvou</w:t>
      </w:r>
      <w:r w:rsidR="0027029D" w:rsidRPr="00981A4B">
        <w:rPr>
          <w:rFonts w:ascii="Calibri" w:hAnsi="Calibri"/>
          <w:sz w:val="22"/>
        </w:rPr>
        <w:t>,</w:t>
      </w:r>
      <w:r w:rsidR="002E1E0C" w:rsidRPr="00981A4B">
        <w:rPr>
          <w:rFonts w:ascii="Calibri" w:hAnsi="Calibri"/>
          <w:sz w:val="22"/>
        </w:rPr>
        <w:t xml:space="preserve"> </w:t>
      </w:r>
      <w:r w:rsidR="007B1EE7" w:rsidRPr="00981A4B">
        <w:rPr>
          <w:rFonts w:ascii="Calibri" w:hAnsi="Calibri"/>
          <w:sz w:val="22"/>
        </w:rPr>
        <w:t>jehož prostřednictvím je sledováno</w:t>
      </w:r>
      <w:r w:rsidR="00F40FB5" w:rsidRPr="00981A4B">
        <w:rPr>
          <w:rFonts w:ascii="Calibri" w:hAnsi="Calibri"/>
          <w:sz w:val="22"/>
        </w:rPr>
        <w:t xml:space="preserve"> zajištění plnění povinnosti Držitele podle </w:t>
      </w:r>
      <w:r w:rsidR="00F40FB5" w:rsidRPr="0070170C">
        <w:rPr>
          <w:rFonts w:ascii="Calibri" w:hAnsi="Calibri"/>
          <w:sz w:val="22"/>
        </w:rPr>
        <w:t>§ 39d odst. 6</w:t>
      </w:r>
      <w:r w:rsidR="00981A4B" w:rsidRPr="0070170C">
        <w:rPr>
          <w:rFonts w:ascii="Calibri" w:hAnsi="Calibri"/>
          <w:sz w:val="22"/>
        </w:rPr>
        <w:t xml:space="preserve"> </w:t>
      </w:r>
      <w:r w:rsidR="00F40FB5" w:rsidRPr="00981A4B">
        <w:rPr>
          <w:rFonts w:ascii="Calibri" w:hAnsi="Calibri"/>
          <w:sz w:val="22"/>
        </w:rPr>
        <w:t xml:space="preserve">zákona o veřejném </w:t>
      </w:r>
      <w:r w:rsidR="00F40FB5" w:rsidRPr="00981A4B">
        <w:rPr>
          <w:rFonts w:ascii="Calibri" w:hAnsi="Calibri"/>
          <w:sz w:val="22"/>
        </w:rPr>
        <w:lastRenderedPageBreak/>
        <w:t>zdravotním pojištění</w:t>
      </w:r>
      <w:r w:rsidR="002E1E0C" w:rsidRPr="00981A4B">
        <w:rPr>
          <w:rFonts w:ascii="Calibri" w:hAnsi="Calibri"/>
          <w:sz w:val="22"/>
        </w:rPr>
        <w:t>.</w:t>
      </w:r>
      <w:r w:rsidR="00E55F41" w:rsidRPr="00981A4B">
        <w:rPr>
          <w:rFonts w:ascii="Calibri" w:hAnsi="Calibri"/>
          <w:sz w:val="22"/>
        </w:rPr>
        <w:t xml:space="preserve"> Držitel přitom bere na vědomí, že Pojišťovna nemůže z veřejného</w:t>
      </w:r>
      <w:r w:rsidR="00E55F41" w:rsidRPr="00DA48F1">
        <w:rPr>
          <w:rFonts w:ascii="Calibri" w:hAnsi="Calibri"/>
          <w:sz w:val="22"/>
        </w:rPr>
        <w:t xml:space="preserve">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392096BE"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3243D1D7"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6ED5E9BD"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1F74E030"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61C953E6"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w:t>
      </w:r>
      <w:r w:rsidR="00216260">
        <w:rPr>
          <w:rFonts w:ascii="Calibri" w:hAnsi="Calibri"/>
          <w:sz w:val="22"/>
        </w:rPr>
        <w:t xml:space="preserve">přiměřeně </w:t>
      </w:r>
      <w:r w:rsidR="00EF10DF" w:rsidRPr="00DA48F1">
        <w:rPr>
          <w:rFonts w:ascii="Calibri" w:hAnsi="Calibri"/>
          <w:sz w:val="22"/>
        </w:rPr>
        <w:t xml:space="preserve">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3F7854">
        <w:rPr>
          <w:rFonts w:ascii="Calibri" w:hAnsi="Calibri"/>
          <w:sz w:val="22"/>
        </w:rPr>
        <w:t>, a to bez zbytečného odkladu ode dne, kdy kterákoliv ze smluvních stran vyzve stranu druhou k uzavření takového dodatku. Dodatkem bude kompenzován dopad příslušných změn již od účinnosti těchto změn, nebude-li smluvními stranami dohodnuto jinak</w:t>
      </w:r>
      <w:r w:rsidR="00EF10DF" w:rsidRPr="00DA48F1">
        <w:rPr>
          <w:rFonts w:ascii="Calibri" w:hAnsi="Calibri"/>
          <w:sz w:val="22"/>
        </w:rPr>
        <w:t>.</w:t>
      </w:r>
    </w:p>
    <w:p w14:paraId="03A47CD2"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585524BB"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556F0CB9"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2047F98A"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043CDEEE"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zdravotních</w:t>
      </w:r>
      <w:r w:rsidR="009C6BAD" w:rsidRPr="00DA48F1">
        <w:rPr>
          <w:rFonts w:ascii="Calibri" w:hAnsi="Calibri"/>
          <w:sz w:val="22"/>
        </w:rPr>
        <w:t xml:space="preserve"> pojišťoven </w:t>
      </w:r>
      <w:r w:rsidR="00724E6B" w:rsidRPr="00DA48F1">
        <w:rPr>
          <w:rFonts w:ascii="Calibri" w:hAnsi="Calibri"/>
          <w:sz w:val="22"/>
        </w:rPr>
        <w:t>v České republice</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w:t>
      </w:r>
      <w:r w:rsidR="000E02B6" w:rsidRPr="00DA48F1">
        <w:rPr>
          <w:rFonts w:ascii="Calibri" w:hAnsi="Calibri"/>
          <w:sz w:val="22"/>
        </w:rPr>
        <w:t xml:space="preserve">zdravotních </w:t>
      </w:r>
      <w:r w:rsidR="009C6BAD" w:rsidRPr="00DA48F1">
        <w:rPr>
          <w:rFonts w:ascii="Calibri" w:hAnsi="Calibri"/>
          <w:sz w:val="22"/>
        </w:rPr>
        <w:t>pojišťoven</w:t>
      </w:r>
      <w:r w:rsidR="00E736C4" w:rsidRPr="00DA48F1">
        <w:rPr>
          <w:rFonts w:ascii="Calibri" w:hAnsi="Calibri"/>
          <w:sz w:val="22"/>
        </w:rPr>
        <w:t xml:space="preserve"> v České republi</w:t>
      </w:r>
      <w:r w:rsidR="006E7436" w:rsidRPr="00DA48F1">
        <w:rPr>
          <w:rFonts w:ascii="Calibri" w:hAnsi="Calibri"/>
          <w:sz w:val="22"/>
        </w:rPr>
        <w:t>ce</w:t>
      </w:r>
      <w:r w:rsidR="009C6BAD" w:rsidRPr="00DA48F1">
        <w:rPr>
          <w:rFonts w:ascii="Calibri" w:hAnsi="Calibri"/>
          <w:sz w:val="22"/>
        </w:rPr>
        <w:t xml:space="preserve"> odsouhlasených smluvními stranami.</w:t>
      </w:r>
    </w:p>
    <w:p w14:paraId="2E4101FD" w14:textId="6597D32E"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 xml:space="preserve">Pro účely výpočtu celkového Limitu a poskytnutí Zpětné platby v souladu s Článkem II. a Článkem V. této Smlouvy je určující den, kdy byl Přípravek </w:t>
      </w:r>
      <w:r w:rsidR="009E1F25">
        <w:rPr>
          <w:rFonts w:ascii="Calibri" w:hAnsi="Calibri"/>
          <w:sz w:val="22"/>
          <w:szCs w:val="22"/>
        </w:rPr>
        <w:t xml:space="preserve">Pojišťovnou </w:t>
      </w:r>
      <w:r w:rsidR="009C6BAD" w:rsidRPr="00DA48F1">
        <w:rPr>
          <w:rFonts w:ascii="Calibri" w:hAnsi="Calibri"/>
          <w:sz w:val="22"/>
          <w:szCs w:val="22"/>
        </w:rPr>
        <w:t>Poskytovatel</w:t>
      </w:r>
      <w:r w:rsidR="009E1F25">
        <w:rPr>
          <w:rFonts w:ascii="Calibri" w:hAnsi="Calibri"/>
          <w:sz w:val="22"/>
          <w:szCs w:val="22"/>
        </w:rPr>
        <w:t>i uhrazen</w:t>
      </w:r>
      <w:r w:rsidR="009C6BAD" w:rsidRPr="00DA48F1">
        <w:rPr>
          <w:rFonts w:ascii="Calibri" w:hAnsi="Calibri"/>
          <w:sz w:val="22"/>
          <w:szCs w:val="22"/>
        </w:rPr>
        <w:t>.</w:t>
      </w:r>
    </w:p>
    <w:p w14:paraId="0EF6233A"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13B21328" w14:textId="77777777"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3195AA04"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55A8360A" w14:textId="77777777"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312E0EA0"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w:t>
      </w:r>
      <w:r w:rsidR="003F7854">
        <w:rPr>
          <w:rFonts w:ascii="Calibri" w:hAnsi="Calibri"/>
          <w:sz w:val="22"/>
        </w:rPr>
        <w:t xml:space="preserve"> (přehled)</w:t>
      </w:r>
      <w:r w:rsidRPr="00DA48F1">
        <w:rPr>
          <w:rFonts w:ascii="Calibri" w:hAnsi="Calibri"/>
          <w:sz w:val="22"/>
        </w:rPr>
        <w:t xml:space="preserve"> dokládající uplatňovanou výši Zpětné platby ve smyslu odst. 3 tohoto článku Smlouvy budou vždy obsahovat</w:t>
      </w:r>
      <w:r w:rsidR="007C3892" w:rsidRPr="00DA48F1">
        <w:rPr>
          <w:rFonts w:ascii="Calibri" w:hAnsi="Calibri"/>
          <w:i/>
          <w:iCs/>
          <w:sz w:val="22"/>
        </w:rPr>
        <w:t>:</w:t>
      </w:r>
    </w:p>
    <w:p w14:paraId="4EF3E6AB"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lastRenderedPageBreak/>
        <w:t>název Přípravku;</w:t>
      </w:r>
    </w:p>
    <w:p w14:paraId="7DE50017"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77568DFB"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4E91DCAE"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4CCBDAD9"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4397964A" w14:textId="17F23ABB" w:rsidR="003F7854" w:rsidRDefault="003F7854" w:rsidP="0070170C">
      <w:pPr>
        <w:pStyle w:val="Odstavecseseznamem"/>
        <w:overflowPunct/>
        <w:autoSpaceDE/>
        <w:autoSpaceDN/>
        <w:adjustRightInd/>
        <w:spacing w:before="120" w:after="120" w:line="276" w:lineRule="auto"/>
        <w:ind w:left="360"/>
        <w:contextualSpacing w:val="0"/>
        <w:jc w:val="both"/>
        <w:textAlignment w:val="auto"/>
        <w:rPr>
          <w:rFonts w:ascii="Calibri" w:hAnsi="Calibri" w:cs="Calibri"/>
          <w:sz w:val="22"/>
          <w:szCs w:val="22"/>
        </w:rPr>
      </w:pPr>
      <w:r w:rsidRPr="0042020B">
        <w:rPr>
          <w:rFonts w:ascii="Calibri" w:hAnsi="Calibri"/>
          <w:sz w:val="22"/>
        </w:rPr>
        <w:t>Pro vyloučení pochybností se uvádí, že do podkladů nejsou zahrnuty náklady na Přípravek, které nebyly přiznány Poskytovateli na základě kontrolní činnosti Pojišťovny, kterou je povinna podle § 42 zákona o veřejném zdravotním pojištění provádět.</w:t>
      </w:r>
      <w:r w:rsidR="008360A5">
        <w:rPr>
          <w:rFonts w:ascii="Calibri" w:hAnsi="Calibri"/>
          <w:sz w:val="22"/>
        </w:rPr>
        <w:t xml:space="preserve"> V případě, že se dodatečně zjistí tyto náklady a držitel již zaplatil nebo mu vznikla povinnost zaplatit Zpětnou platbu, bude část Zpětné platby odpovídající těmto nákladům držiteli vrácena. Pojišťovna je povinna zajistit, aby podklady obsahovaly data, která odpovídají údajům uvedeným ve vnitřním účtovacím systému Pojišťovny. </w:t>
      </w:r>
      <w:r w:rsidR="008360A5" w:rsidRPr="00734F96">
        <w:rPr>
          <w:rFonts w:ascii="Calibri" w:hAnsi="Calibri"/>
          <w:sz w:val="22"/>
        </w:rPr>
        <w:t xml:space="preserve">Pro vyloučení pochybností se uvádí, že úhrada 1 balení Přípravku činí částku odpovídající vykázané částce za 1 balení Poskytovatelem, </w:t>
      </w:r>
      <w:r w:rsidR="008360A5" w:rsidRPr="00B10057">
        <w:rPr>
          <w:rFonts w:ascii="Calibri" w:hAnsi="Calibri"/>
          <w:sz w:val="22"/>
        </w:rPr>
        <w:t xml:space="preserve">maximálně však do výše ceny sjednané Smlouvou o dohodnuté ceně uzavřené dne </w:t>
      </w:r>
      <w:r w:rsidR="00505F09">
        <w:rPr>
          <w:rFonts w:ascii="Calibri" w:hAnsi="Calibri"/>
          <w:sz w:val="22"/>
        </w:rPr>
        <w:t>16.5.2023</w:t>
      </w:r>
      <w:r w:rsidR="00505F09" w:rsidRPr="000F0452">
        <w:rPr>
          <w:rFonts w:ascii="Calibri" w:hAnsi="Calibri"/>
          <w:sz w:val="22"/>
        </w:rPr>
        <w:t xml:space="preserve"> </w:t>
      </w:r>
      <w:r w:rsidR="00505F09">
        <w:rPr>
          <w:rFonts w:ascii="Calibri" w:hAnsi="Calibri"/>
          <w:sz w:val="22"/>
        </w:rPr>
        <w:t>ve znění dodatku ze dne 4.12.2023</w:t>
      </w:r>
      <w:r w:rsidR="00ED1FDA">
        <w:rPr>
          <w:rFonts w:ascii="Calibri" w:hAnsi="Calibri"/>
          <w:sz w:val="22"/>
        </w:rPr>
        <w:t xml:space="preserve"> </w:t>
      </w:r>
      <w:r w:rsidR="008360A5" w:rsidRPr="00B10057">
        <w:rPr>
          <w:rFonts w:ascii="Calibri" w:hAnsi="Calibri"/>
          <w:sz w:val="22"/>
        </w:rPr>
        <w:t xml:space="preserve">mezi </w:t>
      </w:r>
      <w:r w:rsidR="00D02207">
        <w:rPr>
          <w:rFonts w:ascii="Calibri" w:hAnsi="Calibri"/>
          <w:sz w:val="22"/>
        </w:rPr>
        <w:t>D</w:t>
      </w:r>
      <w:r w:rsidR="008360A5" w:rsidRPr="00B10057">
        <w:rPr>
          <w:rFonts w:ascii="Calibri" w:hAnsi="Calibri"/>
          <w:sz w:val="22"/>
        </w:rPr>
        <w:t>ržitelem</w:t>
      </w:r>
      <w:r w:rsidR="008360A5" w:rsidRPr="00734F96">
        <w:rPr>
          <w:rFonts w:ascii="Calibri" w:hAnsi="Calibri"/>
          <w:sz w:val="22"/>
        </w:rPr>
        <w:t xml:space="preserve"> a Pojišťovnou a dalšími pojišťovnami sdruženými ve Svazu zdravotních pojišťoven ČR (dále jen „Smlouva o dohodnuté ceně“).</w:t>
      </w:r>
      <w:r w:rsidR="008360A5" w:rsidRPr="008360A5">
        <w:rPr>
          <w:rFonts w:ascii="Calibri" w:hAnsi="Calibri" w:cs="Calibri"/>
          <w:sz w:val="22"/>
          <w:szCs w:val="22"/>
        </w:rPr>
        <w:t xml:space="preserve"> </w:t>
      </w:r>
      <w:r w:rsidR="008360A5" w:rsidRPr="3D02B2C8">
        <w:rPr>
          <w:rFonts w:ascii="Calibri" w:hAnsi="Calibri" w:cs="Calibri"/>
          <w:sz w:val="22"/>
          <w:szCs w:val="22"/>
        </w:rPr>
        <w:t>Pro vyloučení pochybností smluvní strany výslovně uvádějí, že v podkladech nebudou zahrnuty náklady na Přípravek, které byly vykázány k úhradě dle § 16 zákona o veřejném zdravotním pojištění.</w:t>
      </w:r>
    </w:p>
    <w:p w14:paraId="296D7E75" w14:textId="0897C720"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D02207">
        <w:rPr>
          <w:rFonts w:ascii="Calibri" w:hAnsi="Calibri"/>
          <w:sz w:val="22"/>
        </w:rPr>
        <w:t>3</w:t>
      </w:r>
      <w:r w:rsidRPr="00DA48F1">
        <w:rPr>
          <w:rFonts w:ascii="Calibri" w:hAnsi="Calibri"/>
          <w:sz w:val="22"/>
        </w:rPr>
        <w:t xml:space="preserve">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00535CE0" w:rsidRPr="00DA48F1">
        <w:rPr>
          <w:rFonts w:ascii="Calibri" w:hAnsi="Calibri"/>
          <w:sz w:val="22"/>
        </w:rPr>
        <w:t xml:space="preserve"> </w:t>
      </w:r>
      <w:r w:rsidRPr="00DA48F1">
        <w:rPr>
          <w:rFonts w:ascii="Calibri" w:hAnsi="Calibri"/>
          <w:sz w:val="22"/>
        </w:rPr>
        <w:t>adresu</w:t>
      </w:r>
      <w:r w:rsidR="00981A4B" w:rsidRPr="00AA4973">
        <w:rPr>
          <w:rFonts w:ascii="Calibri" w:hAnsi="Calibri"/>
          <w:sz w:val="22"/>
        </w:rPr>
        <w:t xml:space="preserve"> </w:t>
      </w:r>
      <w:r w:rsidR="00621295" w:rsidRPr="00C9173D">
        <w:rPr>
          <w:rFonts w:ascii="Calibri" w:hAnsi="Calibri" w:cs="Calibri"/>
          <w:sz w:val="22"/>
          <w:szCs w:val="22"/>
          <w:highlight w:val="black"/>
        </w:rPr>
        <w:t>XXXXXXXXXXXXXXXXXXX</w:t>
      </w:r>
      <w:r w:rsidR="00981A4B" w:rsidRPr="00AA4973">
        <w:rPr>
          <w:rFonts w:ascii="Calibri" w:hAnsi="Calibri"/>
          <w:bCs/>
          <w:sz w:val="22"/>
        </w:rPr>
        <w:t>.</w:t>
      </w:r>
    </w:p>
    <w:p w14:paraId="689925B8" w14:textId="70AE414E"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Pojišťovna se zavazuje do </w:t>
      </w:r>
      <w:r w:rsidR="00602F52">
        <w:rPr>
          <w:rFonts w:ascii="Calibri" w:hAnsi="Calibri"/>
          <w:sz w:val="22"/>
        </w:rPr>
        <w:t>30</w:t>
      </w:r>
      <w:r w:rsidRPr="00DA48F1">
        <w:rPr>
          <w:rFonts w:ascii="Calibri" w:hAnsi="Calibri"/>
          <w:sz w:val="22"/>
        </w:rPr>
        <w:t xml:space="preserve">. </w:t>
      </w:r>
      <w:r w:rsidR="00602F52">
        <w:rPr>
          <w:rFonts w:ascii="Calibri" w:hAnsi="Calibri"/>
          <w:sz w:val="22"/>
        </w:rPr>
        <w:t>6</w:t>
      </w:r>
      <w:r w:rsidRPr="00DA48F1">
        <w:rPr>
          <w:rFonts w:ascii="Calibri" w:hAnsi="Calibri"/>
          <w:sz w:val="22"/>
        </w:rPr>
        <w:t>.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 xml:space="preserve">ovou adresu </w:t>
      </w:r>
      <w:r w:rsidR="00621295" w:rsidRPr="00C9173D">
        <w:rPr>
          <w:rFonts w:ascii="Calibri" w:hAnsi="Calibri" w:cs="Calibri"/>
          <w:sz w:val="22"/>
          <w:szCs w:val="22"/>
          <w:highlight w:val="black"/>
        </w:rPr>
        <w:t>XXXXXXXXXXXXXXXXXXX</w:t>
      </w:r>
      <w:r w:rsidR="00535CE0" w:rsidRPr="008360A5">
        <w:rPr>
          <w:rFonts w:ascii="Calibri" w:hAnsi="Calibri" w:cs="Calibri"/>
          <w:sz w:val="22"/>
          <w:szCs w:val="22"/>
        </w:rPr>
        <w:t>.</w:t>
      </w:r>
      <w:r w:rsidR="00D44E7D" w:rsidRPr="008360A5">
        <w:rPr>
          <w:rFonts w:ascii="Calibri" w:hAnsi="Calibri" w:cs="Calibri"/>
          <w:sz w:val="22"/>
          <w:szCs w:val="22"/>
        </w:rPr>
        <w:t xml:space="preserve"> </w:t>
      </w:r>
    </w:p>
    <w:p w14:paraId="5648EE2A" w14:textId="6038FBCB"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w:t>
      </w:r>
      <w:r w:rsidR="00186888">
        <w:rPr>
          <w:rFonts w:ascii="Calibri" w:hAnsi="Calibri"/>
          <w:sz w:val="22"/>
        </w:rPr>
        <w:t>3</w:t>
      </w:r>
      <w:r w:rsidR="00B168A4" w:rsidRPr="00DA48F1">
        <w:rPr>
          <w:rFonts w:ascii="Calibri" w:hAnsi="Calibri"/>
          <w:sz w:val="22"/>
        </w:rPr>
        <w:t xml:space="preserve">0 dní, </w:t>
      </w:r>
      <w:r w:rsidRPr="00DA48F1">
        <w:rPr>
          <w:rFonts w:ascii="Calibri" w:hAnsi="Calibri"/>
          <w:sz w:val="22"/>
        </w:rPr>
        <w:t xml:space="preserve">vrátit bez zaplacení fakturu, která nebude obsahovat zákonem stanovené náležitosti nebo bude </w:t>
      </w:r>
      <w:r w:rsidR="008360A5">
        <w:rPr>
          <w:rFonts w:ascii="Calibri" w:hAnsi="Calibri"/>
          <w:sz w:val="22"/>
        </w:rPr>
        <w:t>faktura nebo příslušné podklady</w:t>
      </w:r>
      <w:r w:rsidR="008360A5" w:rsidRPr="00DA48F1">
        <w:rPr>
          <w:rFonts w:ascii="Calibri" w:hAnsi="Calibri"/>
          <w:sz w:val="22"/>
        </w:rPr>
        <w:t xml:space="preserve"> </w:t>
      </w:r>
      <w:r w:rsidRPr="00DA48F1">
        <w:rPr>
          <w:rFonts w:ascii="Calibri" w:hAnsi="Calibri"/>
          <w:sz w:val="22"/>
        </w:rPr>
        <w:t xml:space="preserve">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w:t>
      </w:r>
      <w:r w:rsidR="005763C5">
        <w:rPr>
          <w:rFonts w:ascii="Calibri" w:hAnsi="Calibri"/>
          <w:sz w:val="22"/>
        </w:rPr>
        <w:t>3</w:t>
      </w:r>
      <w:r w:rsidRPr="00DA48F1">
        <w:rPr>
          <w:rFonts w:ascii="Calibri" w:hAnsi="Calibri"/>
          <w:sz w:val="22"/>
        </w:rPr>
        <w:t xml:space="preserve">0denní lhůta splatnosti běží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Pr="00DA48F1">
        <w:rPr>
          <w:rFonts w:ascii="Calibri" w:hAnsi="Calibri" w:cs="Calibri"/>
          <w:sz w:val="22"/>
          <w:szCs w:val="22"/>
        </w:rPr>
        <w:t xml:space="preserve"> </w:t>
      </w:r>
      <w:r w:rsidRPr="00DA48F1">
        <w:rPr>
          <w:rFonts w:ascii="Calibri" w:hAnsi="Calibri"/>
          <w:sz w:val="22"/>
        </w:rPr>
        <w:t xml:space="preserve">adresu </w:t>
      </w:r>
      <w:r w:rsidR="00621295" w:rsidRPr="00C9173D">
        <w:rPr>
          <w:rFonts w:ascii="Calibri" w:hAnsi="Calibri" w:cs="Calibri"/>
          <w:sz w:val="22"/>
          <w:szCs w:val="22"/>
          <w:highlight w:val="black"/>
        </w:rPr>
        <w:t>XXXXXXXXXXXXXXXXXXX</w:t>
      </w:r>
      <w:r w:rsidRPr="00DA48F1">
        <w:rPr>
          <w:rFonts w:ascii="Calibri" w:hAnsi="Calibri"/>
          <w:sz w:val="22"/>
        </w:rPr>
        <w:t>.</w:t>
      </w:r>
    </w:p>
    <w:p w14:paraId="46E5B7CB" w14:textId="0737325F" w:rsidR="00E418C4" w:rsidRPr="00BF1EED" w:rsidRDefault="00E418C4" w:rsidP="4468C048">
      <w:pPr>
        <w:pStyle w:val="Odstavecseseznamem"/>
        <w:numPr>
          <w:ilvl w:val="0"/>
          <w:numId w:val="18"/>
        </w:numPr>
        <w:spacing w:before="120" w:after="120" w:line="276" w:lineRule="auto"/>
        <w:ind w:left="425" w:hanging="357"/>
        <w:jc w:val="both"/>
        <w:textAlignment w:val="auto"/>
        <w:rPr>
          <w:rFonts w:ascii="Calibri" w:hAnsi="Calibri" w:cs="Calibri"/>
          <w:sz w:val="22"/>
          <w:szCs w:val="22"/>
        </w:rPr>
      </w:pPr>
      <w:r w:rsidRPr="0070170C">
        <w:rPr>
          <w:rFonts w:ascii="Calibri" w:hAnsi="Calibri" w:cs="Calibr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BF1EED" w:rsidRPr="0070170C">
        <w:rPr>
          <w:rFonts w:ascii="Calibri" w:hAnsi="Calibri" w:cs="Calibri"/>
          <w:sz w:val="22"/>
          <w:szCs w:val="22"/>
        </w:rPr>
        <w:t>1.</w:t>
      </w:r>
      <w:r w:rsidR="0C13F2B4" w:rsidRPr="4468C048">
        <w:rPr>
          <w:rFonts w:ascii="Calibri" w:hAnsi="Calibri" w:cs="Calibri"/>
          <w:sz w:val="22"/>
          <w:szCs w:val="22"/>
        </w:rPr>
        <w:t>4</w:t>
      </w:r>
      <w:r w:rsidR="00BF1EED" w:rsidRPr="0070170C">
        <w:rPr>
          <w:rFonts w:ascii="Calibri" w:hAnsi="Calibri" w:cs="Calibri"/>
          <w:sz w:val="22"/>
          <w:szCs w:val="22"/>
        </w:rPr>
        <w:t>.2024.</w:t>
      </w:r>
    </w:p>
    <w:p w14:paraId="75C8CE38"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339C34A1" w14:textId="77777777" w:rsidR="00EA7525" w:rsidRPr="00DA48F1" w:rsidRDefault="00EA7525" w:rsidP="005C48B2">
      <w:pPr>
        <w:pStyle w:val="Stylpravidel"/>
        <w:tabs>
          <w:tab w:val="left" w:pos="381"/>
        </w:tabs>
        <w:spacing w:before="120" w:after="40" w:line="276" w:lineRule="auto"/>
        <w:ind w:left="3"/>
        <w:jc w:val="center"/>
        <w:rPr>
          <w:rFonts w:ascii="Calibri" w:hAnsi="Calibri"/>
          <w:b/>
          <w:sz w:val="22"/>
        </w:rPr>
      </w:pPr>
    </w:p>
    <w:p w14:paraId="514A82DF" w14:textId="77777777" w:rsidR="00AA4973" w:rsidRDefault="00AA4973">
      <w:pPr>
        <w:overflowPunct/>
        <w:autoSpaceDE/>
        <w:autoSpaceDN/>
        <w:adjustRightInd/>
        <w:textAlignment w:val="auto"/>
        <w:rPr>
          <w:rFonts w:ascii="Calibri" w:hAnsi="Calibri"/>
          <w:b/>
          <w:sz w:val="22"/>
          <w:lang w:eastAsia="ar-SA"/>
        </w:rPr>
      </w:pPr>
      <w:r>
        <w:rPr>
          <w:rFonts w:ascii="Calibri" w:hAnsi="Calibri"/>
          <w:b/>
          <w:sz w:val="22"/>
        </w:rPr>
        <w:br w:type="page"/>
      </w:r>
    </w:p>
    <w:p w14:paraId="0A9BC8C0" w14:textId="41BED6FD"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lastRenderedPageBreak/>
        <w:t>Článek V</w:t>
      </w:r>
      <w:r w:rsidR="00274E3E" w:rsidRPr="00DA48F1">
        <w:rPr>
          <w:rFonts w:ascii="Calibri" w:hAnsi="Calibri"/>
          <w:b/>
          <w:sz w:val="22"/>
        </w:rPr>
        <w:t>I</w:t>
      </w:r>
      <w:r w:rsidRPr="00DA48F1">
        <w:rPr>
          <w:rFonts w:ascii="Calibri" w:hAnsi="Calibri"/>
          <w:b/>
          <w:sz w:val="22"/>
        </w:rPr>
        <w:t>.</w:t>
      </w:r>
    </w:p>
    <w:p w14:paraId="15713370"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32CF0051"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w:t>
      </w:r>
      <w:r w:rsidR="00BF1EED" w:rsidRPr="00573BFA">
        <w:rPr>
          <w:rFonts w:ascii="Calibri" w:hAnsi="Calibri"/>
          <w:sz w:val="22"/>
        </w:rPr>
        <w:t>a to zejména určení počtu</w:t>
      </w:r>
      <w:r w:rsidR="00BF1EED">
        <w:rPr>
          <w:rFonts w:ascii="Calibri" w:hAnsi="Calibri"/>
          <w:sz w:val="22"/>
        </w:rPr>
        <w:t xml:space="preserve"> a</w:t>
      </w:r>
      <w:r w:rsidR="00BF1EED" w:rsidRPr="00573BFA">
        <w:rPr>
          <w:rFonts w:ascii="Calibri" w:hAnsi="Calibri"/>
          <w:sz w:val="22"/>
        </w:rPr>
        <w:t xml:space="preserve"> specifikace Limitů, a to zejména délky trvání a výše Limitů pro příslušná specifikovaná období, vše specifikované Přílohou č. 1 této Smlouvy</w:t>
      </w:r>
      <w:r w:rsidR="00BF1EED">
        <w:rPr>
          <w:rFonts w:ascii="Calibri" w:hAnsi="Calibri"/>
          <w:sz w:val="22"/>
        </w:rPr>
        <w:t xml:space="preserve">, </w:t>
      </w:r>
      <w:r w:rsidR="00B44B70" w:rsidRPr="00DA48F1">
        <w:rPr>
          <w:rFonts w:ascii="Calibri" w:hAnsi="Calibri"/>
          <w:sz w:val="22"/>
        </w:rPr>
        <w:t>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4A4BF8D8"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5F965301"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24FB33B8"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53FBD1F7" w14:textId="77777777" w:rsidR="00F2443F" w:rsidRPr="00981A4B"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w:t>
      </w:r>
      <w:r w:rsidR="00F10027" w:rsidRPr="00981A4B">
        <w:rPr>
          <w:rFonts w:ascii="Calibri" w:hAnsi="Calibri"/>
          <w:sz w:val="22"/>
        </w:rPr>
        <w:t>informace“)</w:t>
      </w:r>
      <w:r w:rsidR="00F2443F" w:rsidRPr="00981A4B">
        <w:rPr>
          <w:rFonts w:ascii="Calibri" w:hAnsi="Calibri"/>
          <w:sz w:val="22"/>
        </w:rPr>
        <w:t>.</w:t>
      </w:r>
    </w:p>
    <w:p w14:paraId="7EB2CC70" w14:textId="77777777" w:rsidR="00F2443F" w:rsidRPr="00DA48F1" w:rsidRDefault="009E62D4" w:rsidP="005C48B2">
      <w:pPr>
        <w:spacing w:before="120" w:after="40" w:line="276" w:lineRule="auto"/>
        <w:ind w:left="284" w:hanging="284"/>
        <w:jc w:val="both"/>
        <w:rPr>
          <w:rFonts w:ascii="Calibri" w:hAnsi="Calibri"/>
          <w:sz w:val="22"/>
        </w:rPr>
      </w:pPr>
      <w:r w:rsidRPr="00981A4B">
        <w:rPr>
          <w:rFonts w:ascii="Calibri" w:hAnsi="Calibri" w:cs="Calibri"/>
          <w:sz w:val="22"/>
          <w:szCs w:val="22"/>
        </w:rPr>
        <w:t>2.</w:t>
      </w:r>
      <w:r w:rsidRPr="00981A4B">
        <w:rPr>
          <w:rFonts w:ascii="Calibri" w:hAnsi="Calibri" w:cs="Calibri"/>
          <w:sz w:val="22"/>
          <w:szCs w:val="22"/>
        </w:rPr>
        <w:tab/>
      </w:r>
      <w:r w:rsidR="00F2443F" w:rsidRPr="00981A4B">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981A4B">
        <w:rPr>
          <w:rFonts w:ascii="Calibri" w:hAnsi="Calibri"/>
          <w:sz w:val="22"/>
        </w:rPr>
        <w:t xml:space="preserve">. </w:t>
      </w:r>
      <w:r w:rsidR="009400B3" w:rsidRPr="00981A4B">
        <w:rPr>
          <w:rFonts w:ascii="Calibri" w:hAnsi="Calibri"/>
          <w:sz w:val="22"/>
        </w:rPr>
        <w:t>Za D</w:t>
      </w:r>
      <w:r w:rsidR="00AE1E52" w:rsidRPr="00981A4B">
        <w:rPr>
          <w:rFonts w:ascii="Calibri" w:hAnsi="Calibri"/>
          <w:sz w:val="22"/>
        </w:rPr>
        <w:t xml:space="preserve">ůvěrné informace budou také považována </w:t>
      </w:r>
      <w:r w:rsidR="003C0481" w:rsidRPr="00981A4B">
        <w:rPr>
          <w:rFonts w:ascii="Calibri" w:hAnsi="Calibri"/>
          <w:sz w:val="22"/>
        </w:rPr>
        <w:t xml:space="preserve">veškerá ujednání o </w:t>
      </w:r>
      <w:r w:rsidR="003C0481" w:rsidRPr="0070170C">
        <w:rPr>
          <w:rFonts w:ascii="Calibri" w:hAnsi="Calibri"/>
          <w:sz w:val="22"/>
        </w:rPr>
        <w:t xml:space="preserve">ceně Přípravku </w:t>
      </w:r>
      <w:r w:rsidR="003C0481" w:rsidRPr="00981A4B">
        <w:rPr>
          <w:rFonts w:ascii="Calibri" w:hAnsi="Calibri"/>
          <w:sz w:val="22"/>
        </w:rPr>
        <w:t xml:space="preserve">pro Pojišťovnu a </w:t>
      </w:r>
      <w:r w:rsidR="002F2256">
        <w:rPr>
          <w:rFonts w:ascii="Calibri" w:hAnsi="Calibri"/>
          <w:sz w:val="22"/>
        </w:rPr>
        <w:t xml:space="preserve">výši a způsobu určení </w:t>
      </w:r>
      <w:r w:rsidR="00CA3D6D" w:rsidRPr="00981A4B">
        <w:rPr>
          <w:rFonts w:ascii="Calibri" w:hAnsi="Calibri" w:cs="Calibri"/>
          <w:sz w:val="22"/>
          <w:szCs w:val="22"/>
        </w:rPr>
        <w:t>Limitu</w:t>
      </w:r>
      <w:r w:rsidR="003C0481" w:rsidRPr="00981A4B">
        <w:rPr>
          <w:rFonts w:ascii="Calibri" w:hAnsi="Calibri"/>
          <w:sz w:val="22"/>
        </w:rPr>
        <w:t xml:space="preserve">, </w:t>
      </w:r>
      <w:r w:rsidR="002F2256">
        <w:rPr>
          <w:rFonts w:ascii="Calibri" w:hAnsi="Calibri"/>
          <w:sz w:val="22"/>
        </w:rPr>
        <w:t xml:space="preserve">Nákladů a Zpětné platby, </w:t>
      </w:r>
      <w:r w:rsidR="003C0481" w:rsidRPr="00981A4B">
        <w:rPr>
          <w:rFonts w:ascii="Calibri" w:hAnsi="Calibri"/>
          <w:sz w:val="22"/>
        </w:rPr>
        <w:t>na která se nevztahuje výjimka dle § 39f odst. 11 ve spojení s odst. 12 zákona o veř</w:t>
      </w:r>
      <w:r w:rsidR="003C0481" w:rsidRPr="00DA48F1">
        <w:rPr>
          <w:rFonts w:ascii="Calibri" w:hAnsi="Calibri"/>
          <w:sz w:val="22"/>
        </w:rPr>
        <w:t>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2C59F17B" w14:textId="4E01010B"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w:t>
      </w:r>
      <w:r w:rsidR="002F2256">
        <w:rPr>
          <w:rFonts w:ascii="Calibri" w:hAnsi="Calibri"/>
          <w:sz w:val="22"/>
        </w:rPr>
        <w:t>(délku trvání a výši pro jednotlivá období)</w:t>
      </w:r>
      <w:r w:rsidR="00584DF5" w:rsidRPr="00DA48F1">
        <w:rPr>
          <w:rFonts w:ascii="Calibri" w:hAnsi="Calibri"/>
          <w:sz w:val="22"/>
        </w:rPr>
        <w:t xml:space="preserve"> a způsob určení </w:t>
      </w:r>
      <w:r w:rsidR="00CA3D6D" w:rsidRPr="00DA48F1">
        <w:rPr>
          <w:rFonts w:ascii="Calibri" w:hAnsi="Calibri" w:cs="Calibri"/>
          <w:sz w:val="22"/>
          <w:szCs w:val="22"/>
        </w:rPr>
        <w:t>Limitu</w:t>
      </w:r>
      <w:r w:rsidR="00584DF5" w:rsidRPr="00DA48F1">
        <w:rPr>
          <w:rFonts w:ascii="Calibri" w:hAnsi="Calibri"/>
          <w:sz w:val="22"/>
        </w:rPr>
        <w:t xml:space="preserve">, </w:t>
      </w:r>
      <w:r w:rsidR="002F2256">
        <w:rPr>
          <w:rFonts w:ascii="Calibri" w:hAnsi="Calibri"/>
          <w:sz w:val="22"/>
        </w:rPr>
        <w:t xml:space="preserve">Nákladů a Zpětné platby, to </w:t>
      </w:r>
      <w:r w:rsidR="00584DF5" w:rsidRPr="00DA48F1">
        <w:rPr>
          <w:rFonts w:ascii="Calibri" w:hAnsi="Calibri"/>
          <w:sz w:val="22"/>
        </w:rPr>
        <w:t xml:space="preserve">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1191BADA"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1EB9F565"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lastRenderedPageBreak/>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BF1EED">
        <w:rPr>
          <w:rFonts w:ascii="Calibri" w:hAnsi="Calibri"/>
          <w:sz w:val="22"/>
        </w:rPr>
        <w:t xml:space="preserve">zejména </w:t>
      </w:r>
      <w:r w:rsidRPr="00DA48F1">
        <w:rPr>
          <w:rFonts w:ascii="Calibri" w:hAnsi="Calibri"/>
          <w:sz w:val="22"/>
        </w:rPr>
        <w:t>obchodní tajemství), společně s požadovanou strukturou a rozsahem povinných metadat po znečitelnění údajů, které mají být vyloučeny z uveřejnění, a to nejpozději v</w:t>
      </w:r>
      <w:r w:rsidR="00BF1EED">
        <w:rPr>
          <w:rFonts w:ascii="Calibri" w:hAnsi="Calibri"/>
          <w:sz w:val="22"/>
        </w:rPr>
        <w:t> následující pracovní</w:t>
      </w:r>
      <w:r w:rsidRPr="00DA48F1">
        <w:rPr>
          <w:rFonts w:ascii="Calibri" w:hAnsi="Calibri"/>
          <w:sz w:val="22"/>
        </w:rPr>
        <w:t> den</w:t>
      </w:r>
      <w:r w:rsidR="00BF1EED">
        <w:rPr>
          <w:rFonts w:ascii="Calibri" w:hAnsi="Calibri"/>
          <w:sz w:val="22"/>
        </w:rPr>
        <w:t xml:space="preserve"> po dni</w:t>
      </w:r>
      <w:r w:rsidRPr="00DA48F1">
        <w:rPr>
          <w:rFonts w:ascii="Calibri" w:hAnsi="Calibri"/>
          <w:sz w:val="22"/>
        </w:rPr>
        <w:t>, kdy Držitel tuto Smlouvu podepíše.</w:t>
      </w:r>
    </w:p>
    <w:p w14:paraId="5F07E002"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4C298F08"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71610BBB"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330BFF5E"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E508B7E"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23045284"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poruší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77DE6199" w14:textId="77777777" w:rsidR="00684ACD" w:rsidRPr="00DA48F1" w:rsidRDefault="00684ACD" w:rsidP="005C48B2">
      <w:pPr>
        <w:spacing w:after="40" w:line="276" w:lineRule="auto"/>
        <w:jc w:val="center"/>
        <w:rPr>
          <w:rFonts w:ascii="Calibri" w:hAnsi="Calibri"/>
          <w:b/>
          <w:sz w:val="22"/>
        </w:rPr>
      </w:pPr>
    </w:p>
    <w:p w14:paraId="29532E02"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7718CD47"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0D8812BC" w14:textId="396C133A"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odeslané na elektronickou adresu Držitele: </w:t>
      </w:r>
      <w:r w:rsidR="00621295" w:rsidRPr="00C9173D">
        <w:rPr>
          <w:rFonts w:ascii="Calibri" w:hAnsi="Calibri" w:cs="Calibri"/>
          <w:sz w:val="22"/>
          <w:szCs w:val="22"/>
          <w:highlight w:val="black"/>
        </w:rPr>
        <w:t>XXXXXXXXXXXXXXXXXXX</w:t>
      </w:r>
      <w:r w:rsidRPr="00DA48F1">
        <w:rPr>
          <w:rFonts w:ascii="Calibri" w:hAnsi="Calibri" w:cs="Calibr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204BC24" w14:textId="00F5EDD4" w:rsidR="000E7196" w:rsidRPr="00DA48F1" w:rsidRDefault="000E7196" w:rsidP="000E7196">
      <w:pPr>
        <w:tabs>
          <w:tab w:val="left" w:pos="804"/>
        </w:tabs>
        <w:spacing w:after="40" w:line="276" w:lineRule="auto"/>
        <w:jc w:val="center"/>
        <w:rPr>
          <w:rFonts w:ascii="Calibri" w:hAnsi="Calibri"/>
          <w:b/>
          <w:sz w:val="22"/>
        </w:rPr>
      </w:pPr>
    </w:p>
    <w:p w14:paraId="45A3C259" w14:textId="77777777" w:rsidR="00D90693" w:rsidRDefault="00D90693">
      <w:pPr>
        <w:overflowPunct/>
        <w:autoSpaceDE/>
        <w:autoSpaceDN/>
        <w:adjustRightInd/>
        <w:textAlignment w:val="auto"/>
        <w:rPr>
          <w:rFonts w:ascii="Calibri" w:hAnsi="Calibri"/>
          <w:b/>
          <w:sz w:val="22"/>
        </w:rPr>
      </w:pPr>
      <w:r>
        <w:rPr>
          <w:rFonts w:ascii="Calibri" w:hAnsi="Calibri"/>
          <w:b/>
          <w:sz w:val="22"/>
        </w:rPr>
        <w:br w:type="page"/>
      </w:r>
    </w:p>
    <w:p w14:paraId="0CB3A8D0" w14:textId="72E49136"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lastRenderedPageBreak/>
        <w:t>Článek IX.</w:t>
      </w:r>
    </w:p>
    <w:p w14:paraId="635FEC95"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7203F2BB"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1C83F1A3"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00BF1EED" w:rsidRPr="00BF1EED">
        <w:rPr>
          <w:rFonts w:ascii="Calibri" w:hAnsi="Calibri"/>
          <w:sz w:val="22"/>
        </w:rPr>
        <w:t xml:space="preserve"> </w:t>
      </w:r>
      <w:r w:rsidR="00BF1EED">
        <w:rPr>
          <w:rFonts w:ascii="Calibri" w:hAnsi="Calibri"/>
          <w:sz w:val="22"/>
        </w:rPr>
        <w:t>v České republice</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0CD9BDE1"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poruší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1856150A"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3971F23B"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636693DA" w14:textId="77777777" w:rsidR="00F10027" w:rsidRPr="00DA48F1" w:rsidRDefault="00F10027" w:rsidP="005C48B2">
      <w:pPr>
        <w:spacing w:after="40" w:line="276" w:lineRule="auto"/>
        <w:rPr>
          <w:rFonts w:ascii="Calibri" w:hAnsi="Calibri"/>
          <w:b/>
          <w:sz w:val="22"/>
        </w:rPr>
      </w:pPr>
    </w:p>
    <w:p w14:paraId="71430AE7"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274E3E" w:rsidRPr="00DA48F1">
        <w:rPr>
          <w:rFonts w:ascii="Calibri" w:hAnsi="Calibri"/>
          <w:b/>
          <w:sz w:val="22"/>
        </w:rPr>
        <w:t>X</w:t>
      </w:r>
      <w:r w:rsidRPr="00DA48F1">
        <w:rPr>
          <w:rFonts w:ascii="Calibri" w:hAnsi="Calibri"/>
          <w:b/>
          <w:sz w:val="22"/>
        </w:rPr>
        <w:t>.</w:t>
      </w:r>
    </w:p>
    <w:p w14:paraId="340631A9"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6CABF00A" w14:textId="1FD73B98" w:rsidR="00B202FC" w:rsidRPr="00DA48F1" w:rsidRDefault="004F649F" w:rsidP="005C48B2">
      <w:pPr>
        <w:spacing w:before="120" w:after="40" w:line="276" w:lineRule="auto"/>
        <w:ind w:left="284" w:hanging="284"/>
        <w:jc w:val="both"/>
        <w:rPr>
          <w:rFonts w:ascii="Calibri" w:hAnsi="Calibri" w:cs="Calibri"/>
          <w:sz w:val="22"/>
          <w:szCs w:val="22"/>
        </w:rPr>
      </w:pPr>
      <w:r w:rsidRPr="4468C048">
        <w:rPr>
          <w:rFonts w:ascii="Calibri" w:hAnsi="Calibri" w:cs="Calibri"/>
          <w:sz w:val="22"/>
          <w:szCs w:val="22"/>
        </w:rPr>
        <w:t>1.</w:t>
      </w:r>
      <w:r>
        <w:tab/>
      </w:r>
      <w:r w:rsidR="009C6BAD" w:rsidRPr="4468C048">
        <w:rPr>
          <w:rFonts w:ascii="Calibri" w:hAnsi="Calibri"/>
          <w:sz w:val="22"/>
          <w:szCs w:val="22"/>
        </w:rPr>
        <w:t>Tato Smlouva se uzavírá na dobu určitou, a to do</w:t>
      </w:r>
      <w:r w:rsidR="00C33F1E" w:rsidRPr="4468C048">
        <w:rPr>
          <w:rFonts w:ascii="Calibri" w:hAnsi="Calibri" w:cs="Calibri"/>
          <w:sz w:val="22"/>
          <w:szCs w:val="22"/>
        </w:rPr>
        <w:t xml:space="preserve"> doby, dokud je </w:t>
      </w:r>
      <w:r w:rsidR="00BF1EED" w:rsidRPr="4468C048">
        <w:rPr>
          <w:rFonts w:ascii="Calibri" w:hAnsi="Calibri" w:cs="Calibri"/>
          <w:sz w:val="22"/>
          <w:szCs w:val="22"/>
        </w:rPr>
        <w:t xml:space="preserve">vykonatelné </w:t>
      </w:r>
      <w:r w:rsidR="00C33F1E" w:rsidRPr="4468C048">
        <w:rPr>
          <w:rFonts w:ascii="Calibri" w:hAnsi="Calibri" w:cs="Calibri"/>
          <w:sz w:val="22"/>
          <w:szCs w:val="22"/>
        </w:rPr>
        <w:t>rozhodnutí o úhradě Přípravku</w:t>
      </w:r>
      <w:r w:rsidR="00534FA9" w:rsidRPr="4468C048">
        <w:rPr>
          <w:rFonts w:ascii="Calibri" w:hAnsi="Calibri" w:cs="Calibri"/>
          <w:sz w:val="22"/>
          <w:szCs w:val="22"/>
        </w:rPr>
        <w:t xml:space="preserve"> nebo do </w:t>
      </w:r>
      <w:r w:rsidR="233A50C6" w:rsidRPr="4468C048">
        <w:rPr>
          <w:rFonts w:ascii="Calibri" w:hAnsi="Calibri" w:cs="Calibri"/>
          <w:sz w:val="22"/>
          <w:szCs w:val="22"/>
        </w:rPr>
        <w:t>31</w:t>
      </w:r>
      <w:r w:rsidR="00534FA9" w:rsidRPr="4468C048">
        <w:rPr>
          <w:rFonts w:ascii="Calibri" w:hAnsi="Calibri" w:cs="Calibri"/>
          <w:sz w:val="22"/>
          <w:szCs w:val="22"/>
        </w:rPr>
        <w:t>.</w:t>
      </w:r>
      <w:r w:rsidR="54A7F75C" w:rsidRPr="4468C048">
        <w:rPr>
          <w:rFonts w:ascii="Calibri" w:hAnsi="Calibri" w:cs="Calibri"/>
          <w:sz w:val="22"/>
          <w:szCs w:val="22"/>
        </w:rPr>
        <w:t>3</w:t>
      </w:r>
      <w:r w:rsidR="00534FA9" w:rsidRPr="4468C048">
        <w:rPr>
          <w:rFonts w:ascii="Calibri" w:hAnsi="Calibri" w:cs="Calibri"/>
          <w:sz w:val="22"/>
          <w:szCs w:val="22"/>
        </w:rPr>
        <w:t>.20</w:t>
      </w:r>
      <w:r w:rsidR="00BF1EED" w:rsidRPr="4468C048">
        <w:rPr>
          <w:rFonts w:ascii="Calibri" w:hAnsi="Calibri" w:cs="Calibri"/>
          <w:sz w:val="22"/>
          <w:szCs w:val="22"/>
        </w:rPr>
        <w:t>29</w:t>
      </w:r>
      <w:r w:rsidR="00534FA9" w:rsidRPr="4468C048">
        <w:rPr>
          <w:rFonts w:ascii="Calibri" w:hAnsi="Calibri" w:cs="Calibri"/>
          <w:sz w:val="22"/>
          <w:szCs w:val="22"/>
        </w:rPr>
        <w:t>, podle toho, co nastane dříve</w:t>
      </w:r>
      <w:r w:rsidR="00C44BE0" w:rsidRPr="4468C048">
        <w:rPr>
          <w:rFonts w:ascii="Calibri" w:hAnsi="Calibri" w:cs="Calibri"/>
          <w:sz w:val="22"/>
          <w:szCs w:val="22"/>
        </w:rPr>
        <w:t>.</w:t>
      </w:r>
    </w:p>
    <w:p w14:paraId="1B24B30F"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69F61100"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1FF722F0"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7042747"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2563C3AF"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7F56D1D5"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40BCE099"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3FF18688" w14:textId="77777777" w:rsidR="00213A59" w:rsidRPr="002D0665" w:rsidRDefault="00213A59" w:rsidP="00213A59">
      <w:pPr>
        <w:numPr>
          <w:ilvl w:val="0"/>
          <w:numId w:val="4"/>
        </w:numPr>
        <w:spacing w:before="120"/>
        <w:ind w:left="567"/>
        <w:jc w:val="both"/>
        <w:rPr>
          <w:rFonts w:ascii="Calibri" w:hAnsi="Calibri" w:cs="Calibri"/>
          <w:sz w:val="22"/>
          <w:szCs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p>
    <w:p w14:paraId="2D9F9CE8" w14:textId="03D5F8DF" w:rsidR="003B04DA" w:rsidRPr="00BF1EED" w:rsidRDefault="001572B4" w:rsidP="005C48B2">
      <w:pPr>
        <w:numPr>
          <w:ilvl w:val="0"/>
          <w:numId w:val="4"/>
        </w:numPr>
        <w:spacing w:after="40" w:line="276" w:lineRule="auto"/>
        <w:ind w:left="567"/>
        <w:jc w:val="both"/>
        <w:rPr>
          <w:rFonts w:ascii="Calibri" w:hAnsi="Calibri"/>
          <w:sz w:val="22"/>
        </w:rPr>
      </w:pPr>
      <w:r w:rsidRPr="00981A4B">
        <w:rPr>
          <w:rFonts w:ascii="Calibri" w:hAnsi="Calibri"/>
          <w:sz w:val="22"/>
        </w:rPr>
        <w:t xml:space="preserve">Držitel </w:t>
      </w:r>
      <w:r w:rsidR="00FF46FE" w:rsidRPr="00981A4B">
        <w:rPr>
          <w:rFonts w:ascii="Calibri" w:hAnsi="Calibri"/>
          <w:sz w:val="22"/>
        </w:rPr>
        <w:t xml:space="preserve">platným výpisem </w:t>
      </w:r>
      <w:r w:rsidR="00FF46FE" w:rsidRPr="0070170C">
        <w:rPr>
          <w:rFonts w:ascii="Calibri" w:hAnsi="Calibri"/>
          <w:sz w:val="22"/>
        </w:rPr>
        <w:t>z</w:t>
      </w:r>
      <w:r w:rsidR="009D6DC8" w:rsidRPr="0070170C">
        <w:rPr>
          <w:rFonts w:ascii="Calibri" w:hAnsi="Calibri"/>
          <w:sz w:val="22"/>
        </w:rPr>
        <w:t>e</w:t>
      </w:r>
      <w:r w:rsidR="009D6DC8" w:rsidRPr="00981A4B">
        <w:rPr>
          <w:rFonts w:ascii="Calibri" w:hAnsi="Calibri"/>
          <w:sz w:val="22"/>
        </w:rPr>
        <w:t xml:space="preserve"> </w:t>
      </w:r>
      <w:r w:rsidR="009D6DC8" w:rsidRPr="0070170C">
        <w:rPr>
          <w:rFonts w:ascii="Calibri" w:hAnsi="Calibri"/>
          <w:sz w:val="22"/>
        </w:rPr>
        <w:t>zahraničního</w:t>
      </w:r>
      <w:r w:rsidR="00FF46FE" w:rsidRPr="00981A4B">
        <w:rPr>
          <w:rFonts w:ascii="Calibri" w:hAnsi="Calibri"/>
          <w:sz w:val="22"/>
        </w:rPr>
        <w:t xml:space="preserve"> obchodního rejstříku, vedeného u </w:t>
      </w:r>
      <w:r w:rsidR="00BF1EED" w:rsidRPr="00981A4B">
        <w:rPr>
          <w:rFonts w:ascii="Calibri" w:hAnsi="Calibri"/>
          <w:sz w:val="22"/>
        </w:rPr>
        <w:t>The Companies Registration Office – an Oifig um Chlarú Cuide</w:t>
      </w:r>
      <w:r w:rsidR="00BF1EED" w:rsidRPr="00D14C1B">
        <w:rPr>
          <w:rFonts w:ascii="Calibri" w:hAnsi="Calibri"/>
          <w:sz w:val="22"/>
        </w:rPr>
        <w:t>achtaí</w:t>
      </w:r>
      <w:r w:rsidR="00B96312" w:rsidRPr="00BF1EED">
        <w:rPr>
          <w:rFonts w:ascii="Calibri" w:hAnsi="Calibri"/>
          <w:sz w:val="22"/>
        </w:rPr>
        <w:t>;</w:t>
      </w:r>
    </w:p>
    <w:p w14:paraId="5F5337FC" w14:textId="42B9270D" w:rsidR="00AA34FD" w:rsidRPr="0070170C" w:rsidRDefault="00B96312" w:rsidP="005C48B2">
      <w:pPr>
        <w:numPr>
          <w:ilvl w:val="0"/>
          <w:numId w:val="4"/>
        </w:numPr>
        <w:spacing w:after="40" w:line="276" w:lineRule="auto"/>
        <w:ind w:left="567"/>
        <w:jc w:val="both"/>
        <w:rPr>
          <w:rFonts w:ascii="Calibri" w:hAnsi="Calibri"/>
          <w:sz w:val="22"/>
        </w:rPr>
      </w:pPr>
      <w:r w:rsidRPr="0070170C">
        <w:rPr>
          <w:rFonts w:ascii="Calibri" w:hAnsi="Calibri"/>
          <w:sz w:val="22"/>
        </w:rPr>
        <w:t>Z</w:t>
      </w:r>
      <w:r w:rsidR="00AA34FD" w:rsidRPr="0070170C">
        <w:rPr>
          <w:rFonts w:ascii="Calibri" w:hAnsi="Calibri"/>
          <w:sz w:val="22"/>
        </w:rPr>
        <w:t xml:space="preserve">ástupce držitele platným výpisem z obchodního rejstříku vedeného u </w:t>
      </w:r>
      <w:r w:rsidR="00BF1EED" w:rsidRPr="00BF1EED">
        <w:rPr>
          <w:rFonts w:ascii="Calibri" w:hAnsi="Calibri"/>
          <w:sz w:val="22"/>
        </w:rPr>
        <w:t>Městského soudu v Praze pod sp. zn. C 325749</w:t>
      </w:r>
      <w:r w:rsidR="00AA34FD" w:rsidRPr="0070170C">
        <w:rPr>
          <w:rFonts w:ascii="Calibri" w:hAnsi="Calibri"/>
          <w:sz w:val="22"/>
        </w:rPr>
        <w:t>;</w:t>
      </w:r>
    </w:p>
    <w:p w14:paraId="16BF99AB" w14:textId="04586331" w:rsidR="00206296" w:rsidRDefault="00206296" w:rsidP="00206296">
      <w:pPr>
        <w:numPr>
          <w:ilvl w:val="0"/>
          <w:numId w:val="4"/>
        </w:numPr>
        <w:ind w:left="567"/>
        <w:jc w:val="both"/>
        <w:rPr>
          <w:rFonts w:ascii="Calibri" w:hAnsi="Calibri" w:cs="Calibri"/>
          <w:sz w:val="22"/>
          <w:szCs w:val="22"/>
        </w:rPr>
      </w:pPr>
      <w:r w:rsidRPr="003D0B6F">
        <w:rPr>
          <w:rFonts w:ascii="Calibri" w:hAnsi="Calibri"/>
          <w:sz w:val="22"/>
        </w:rPr>
        <w:lastRenderedPageBreak/>
        <w:t xml:space="preserve">Za Pojišťovnu je/jsou zmocněni k jednání ve věci plnění této Smlouvy: </w:t>
      </w:r>
      <w:r w:rsidRPr="001D71F4">
        <w:rPr>
          <w:rFonts w:ascii="Calibri" w:hAnsi="Calibri" w:cs="Calibri"/>
          <w:sz w:val="22"/>
          <w:szCs w:val="22"/>
        </w:rPr>
        <w:t>Ing. Antonín Klimša, MBA, výkonný ředitel</w:t>
      </w:r>
      <w:r w:rsidRPr="001D71F4">
        <w:rPr>
          <w:rFonts w:ascii="Calibri" w:hAnsi="Calibri" w:cs="Calibri"/>
          <w:color w:val="000000"/>
          <w:sz w:val="22"/>
          <w:szCs w:val="22"/>
        </w:rPr>
        <w:t xml:space="preserve">, e-mail: </w:t>
      </w:r>
      <w:r w:rsidRPr="00C9173D">
        <w:rPr>
          <w:rFonts w:ascii="Calibri" w:hAnsi="Calibri" w:cs="Calibri"/>
          <w:sz w:val="22"/>
          <w:szCs w:val="22"/>
          <w:highlight w:val="black"/>
        </w:rPr>
        <w:t>XXXXXXXXXXXXXXXXXXX</w:t>
      </w:r>
      <w:r w:rsidRPr="001D71F4">
        <w:rPr>
          <w:rFonts w:ascii="Calibri" w:hAnsi="Calibri" w:cs="Calibri"/>
          <w:color w:val="000000"/>
          <w:sz w:val="22"/>
          <w:szCs w:val="22"/>
        </w:rPr>
        <w:t xml:space="preserve">, tel.: </w:t>
      </w:r>
      <w:r w:rsidRPr="00C9173D">
        <w:rPr>
          <w:rFonts w:ascii="Calibri" w:hAnsi="Calibri" w:cs="Calibri"/>
          <w:sz w:val="22"/>
          <w:szCs w:val="22"/>
          <w:highlight w:val="black"/>
        </w:rPr>
        <w:t>XXXXXXXXXXXXXXXXXXX</w:t>
      </w:r>
      <w:r>
        <w:t xml:space="preserve"> </w:t>
      </w:r>
      <w:hyperlink r:id="rId13" w:history="1"/>
      <w:r w:rsidRPr="001D71F4">
        <w:rPr>
          <w:rFonts w:ascii="Calibri" w:hAnsi="Calibri" w:cs="Calibri"/>
          <w:sz w:val="22"/>
          <w:szCs w:val="22"/>
        </w:rPr>
        <w:t>;</w:t>
      </w:r>
    </w:p>
    <w:p w14:paraId="558388AC" w14:textId="384E4A12" w:rsidR="00FF46FE" w:rsidRPr="00DA48F1" w:rsidRDefault="00FF46FE"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Za </w:t>
      </w:r>
      <w:r w:rsidR="001572B4" w:rsidRPr="00DA48F1">
        <w:rPr>
          <w:rFonts w:ascii="Calibri" w:hAnsi="Calibri"/>
          <w:sz w:val="22"/>
        </w:rPr>
        <w:t xml:space="preserve">Držitele </w:t>
      </w:r>
      <w:r w:rsidR="007B020E" w:rsidRPr="00DA48F1">
        <w:rPr>
          <w:rFonts w:ascii="Calibri" w:hAnsi="Calibri"/>
          <w:sz w:val="22"/>
        </w:rPr>
        <w:t>je</w:t>
      </w:r>
      <w:r w:rsidRPr="00DA48F1">
        <w:rPr>
          <w:rFonts w:ascii="Calibri" w:hAnsi="Calibri"/>
          <w:sz w:val="22"/>
        </w:rPr>
        <w:t xml:space="preserve"> zmocněn k jednání ve věci plnění této </w:t>
      </w:r>
      <w:r w:rsidR="00C33180" w:rsidRPr="00DA48F1">
        <w:rPr>
          <w:rFonts w:ascii="Calibri" w:hAnsi="Calibri"/>
          <w:sz w:val="22"/>
        </w:rPr>
        <w:t>S</w:t>
      </w:r>
      <w:r w:rsidRPr="00DA48F1">
        <w:rPr>
          <w:rFonts w:ascii="Calibri" w:hAnsi="Calibri"/>
          <w:sz w:val="22"/>
        </w:rPr>
        <w:t>mlouvy:</w:t>
      </w:r>
      <w:r w:rsidR="00CF25DE" w:rsidRPr="00DA48F1">
        <w:rPr>
          <w:rFonts w:ascii="Calibri" w:hAnsi="Calibri"/>
          <w:sz w:val="22"/>
        </w:rPr>
        <w:t xml:space="preserve"> </w:t>
      </w:r>
      <w:r w:rsidR="000855CE" w:rsidRPr="00C9173D">
        <w:rPr>
          <w:rFonts w:ascii="Calibri" w:hAnsi="Calibri" w:cs="Calibri"/>
          <w:sz w:val="22"/>
          <w:szCs w:val="22"/>
          <w:highlight w:val="black"/>
        </w:rPr>
        <w:t>XXXXXXXXXXXXXXXXXXX</w:t>
      </w:r>
      <w:r w:rsidR="00703201" w:rsidRPr="00DA48F1">
        <w:rPr>
          <w:rFonts w:ascii="Calibri" w:hAnsi="Calibri"/>
          <w:b/>
          <w:sz w:val="22"/>
        </w:rPr>
        <w:t>.</w:t>
      </w:r>
    </w:p>
    <w:p w14:paraId="321F1523" w14:textId="77777777" w:rsidR="005612F4" w:rsidRPr="00DA48F1" w:rsidRDefault="005612F4" w:rsidP="005C48B2">
      <w:pPr>
        <w:spacing w:after="40" w:line="276" w:lineRule="auto"/>
        <w:jc w:val="center"/>
        <w:rPr>
          <w:rFonts w:ascii="Calibri" w:hAnsi="Calibri"/>
          <w:b/>
          <w:sz w:val="22"/>
        </w:rPr>
      </w:pPr>
    </w:p>
    <w:p w14:paraId="6D7AB3B5"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174D1859"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03ABCFE6"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71535B8E"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Výjimku tvoří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25EC4ED9"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Smluvní strany se zavazují, že vynaloží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7599A2D6"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2208DAF0"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8C3F1F1"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obdrží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202592B4"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r w:rsidRPr="00DA48F1">
        <w:rPr>
          <w:rFonts w:ascii="Calibri" w:hAnsi="Calibri" w:cs="Calibri"/>
          <w:sz w:val="22"/>
          <w:szCs w:val="22"/>
        </w:rPr>
        <w:t>tvoří</w:t>
      </w:r>
      <w:r w:rsidR="004F649F" w:rsidRPr="00DA48F1">
        <w:rPr>
          <w:rFonts w:ascii="Calibri" w:hAnsi="Calibri" w:cs="Calibri"/>
          <w:sz w:val="22"/>
          <w:szCs w:val="22"/>
        </w:rPr>
        <w:t xml:space="preserve"> všechny její přílohy.</w:t>
      </w:r>
    </w:p>
    <w:p w14:paraId="5C79C94C"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472C5482" w14:textId="77777777" w:rsidR="003E0E9B" w:rsidRPr="00981A4B"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981A4B">
        <w:rPr>
          <w:rFonts w:ascii="Calibri" w:hAnsi="Calibri" w:cs="Calibri"/>
          <w:sz w:val="22"/>
          <w:szCs w:val="22"/>
        </w:rPr>
        <w:t>:</w:t>
      </w:r>
    </w:p>
    <w:p w14:paraId="0AB2C849" w14:textId="77777777" w:rsidR="004F649F" w:rsidRPr="00981A4B" w:rsidRDefault="004F649F" w:rsidP="005C48B2">
      <w:pPr>
        <w:spacing w:before="120" w:after="40" w:line="276" w:lineRule="auto"/>
        <w:ind w:left="283"/>
        <w:jc w:val="both"/>
        <w:rPr>
          <w:rFonts w:ascii="Calibri" w:hAnsi="Calibri" w:cs="Calibri"/>
          <w:sz w:val="22"/>
          <w:szCs w:val="22"/>
        </w:rPr>
      </w:pPr>
      <w:r w:rsidRPr="00981A4B">
        <w:rPr>
          <w:rFonts w:ascii="Calibri" w:hAnsi="Calibri" w:cs="Calibri"/>
          <w:sz w:val="22"/>
          <w:szCs w:val="22"/>
        </w:rPr>
        <w:t xml:space="preserve">Příloha č. 1 – </w:t>
      </w:r>
      <w:r w:rsidRPr="0070170C">
        <w:rPr>
          <w:rFonts w:ascii="Calibri" w:hAnsi="Calibri" w:cs="Calibri"/>
          <w:sz w:val="22"/>
          <w:szCs w:val="22"/>
        </w:rPr>
        <w:t>obchodní tajemství</w:t>
      </w:r>
    </w:p>
    <w:p w14:paraId="07BA4FD2" w14:textId="654E5D6E" w:rsidR="00F10027" w:rsidRDefault="00967DFF" w:rsidP="00967DFF">
      <w:pPr>
        <w:tabs>
          <w:tab w:val="left" w:pos="2625"/>
        </w:tabs>
        <w:spacing w:before="120" w:after="40" w:line="276" w:lineRule="auto"/>
        <w:ind w:left="283"/>
        <w:jc w:val="both"/>
        <w:rPr>
          <w:rFonts w:ascii="Calibri" w:hAnsi="Calibri" w:cs="Calibri"/>
          <w:sz w:val="22"/>
          <w:szCs w:val="22"/>
        </w:rPr>
      </w:pPr>
      <w:r>
        <w:rPr>
          <w:rFonts w:ascii="Calibri" w:hAnsi="Calibri" w:cs="Calibri"/>
          <w:sz w:val="22"/>
          <w:szCs w:val="22"/>
        </w:rPr>
        <w:tab/>
      </w:r>
    </w:p>
    <w:p w14:paraId="2F31DF4D" w14:textId="77777777" w:rsidR="00967DFF" w:rsidRPr="00C724DD" w:rsidRDefault="00967DFF" w:rsidP="00967DFF">
      <w:pPr>
        <w:spacing w:before="120" w:after="40" w:line="276" w:lineRule="auto"/>
        <w:jc w:val="center"/>
        <w:rPr>
          <w:rFonts w:ascii="Calibri" w:hAnsi="Calibri" w:cs="Calibri"/>
          <w:sz w:val="22"/>
          <w:szCs w:val="22"/>
        </w:rPr>
      </w:pPr>
      <w:r w:rsidRPr="00C724DD">
        <w:rPr>
          <w:rFonts w:ascii="Calibri" w:hAnsi="Calibri" w:cs="Calibri"/>
          <w:sz w:val="22"/>
          <w:szCs w:val="22"/>
        </w:rPr>
        <w:t>-</w:t>
      </w:r>
      <w:r>
        <w:rPr>
          <w:rFonts w:ascii="Calibri" w:hAnsi="Calibri" w:cs="Calibri"/>
          <w:sz w:val="22"/>
          <w:szCs w:val="22"/>
        </w:rPr>
        <w:t xml:space="preserve"> </w:t>
      </w:r>
      <w:r w:rsidRPr="00C724DD">
        <w:rPr>
          <w:rFonts w:ascii="Calibri" w:hAnsi="Calibri" w:cs="Calibri"/>
          <w:sz w:val="22"/>
          <w:szCs w:val="22"/>
        </w:rPr>
        <w:t>PODPISY NÁSLEDUJÍ NA DALŠÍ STRANĚ-</w:t>
      </w:r>
    </w:p>
    <w:p w14:paraId="17C9AE56" w14:textId="77777777" w:rsidR="00967DFF" w:rsidRPr="00DA48F1" w:rsidRDefault="00967DFF" w:rsidP="00967DFF">
      <w:pPr>
        <w:tabs>
          <w:tab w:val="left" w:pos="2625"/>
        </w:tabs>
        <w:spacing w:before="120" w:after="40" w:line="276" w:lineRule="auto"/>
        <w:ind w:left="283"/>
        <w:jc w:val="both"/>
        <w:rPr>
          <w:rFonts w:ascii="Calibri" w:hAnsi="Calibri" w:cs="Calibri"/>
          <w:sz w:val="22"/>
          <w:szCs w:val="22"/>
        </w:rPr>
      </w:pPr>
    </w:p>
    <w:p w14:paraId="626B3D29" w14:textId="77777777" w:rsidR="00967DFF" w:rsidRDefault="00967DFF">
      <w:pPr>
        <w:overflowPunct/>
        <w:autoSpaceDE/>
        <w:autoSpaceDN/>
        <w:adjustRightInd/>
        <w:textAlignment w:val="auto"/>
        <w:rPr>
          <w:rFonts w:ascii="Calibri" w:hAnsi="Calibri"/>
          <w:sz w:val="22"/>
        </w:rPr>
      </w:pPr>
      <w:r>
        <w:rPr>
          <w:rFonts w:ascii="Calibri" w:hAnsi="Calibri"/>
          <w:sz w:val="22"/>
        </w:rPr>
        <w:br w:type="page"/>
      </w:r>
    </w:p>
    <w:p w14:paraId="3BCF6D38" w14:textId="64CE8904" w:rsidR="00BF08F0" w:rsidRPr="00DA48F1" w:rsidRDefault="00BF08F0" w:rsidP="00BF08F0">
      <w:pPr>
        <w:spacing w:line="276" w:lineRule="auto"/>
        <w:rPr>
          <w:rFonts w:ascii="Calibri" w:hAnsi="Calibri"/>
          <w:sz w:val="22"/>
        </w:rPr>
      </w:pPr>
      <w:r w:rsidRPr="00DA48F1">
        <w:rPr>
          <w:rFonts w:ascii="Calibri" w:hAnsi="Calibri"/>
          <w:sz w:val="22"/>
        </w:rPr>
        <w:lastRenderedPageBreak/>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1F9DCAD2" w14:textId="77777777" w:rsidR="00BF08F0" w:rsidRPr="00DA48F1" w:rsidRDefault="00BF08F0" w:rsidP="00BF08F0">
      <w:pPr>
        <w:spacing w:line="276" w:lineRule="auto"/>
        <w:rPr>
          <w:rFonts w:ascii="Calibri" w:hAnsi="Calibri" w:cs="Calibri"/>
          <w:sz w:val="22"/>
          <w:szCs w:val="22"/>
        </w:rPr>
      </w:pPr>
    </w:p>
    <w:p w14:paraId="7281BB91" w14:textId="77777777" w:rsidR="00B033CD" w:rsidRPr="00DA48F1" w:rsidRDefault="00B033CD" w:rsidP="00B033CD">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Pr>
          <w:rFonts w:ascii="Calibri" w:hAnsi="Calibri" w:cs="Calibri"/>
          <w:sz w:val="22"/>
          <w:szCs w:val="22"/>
        </w:rPr>
        <w:t xml:space="preserve"> 24.5.2024</w:t>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V </w:t>
      </w:r>
      <w:r>
        <w:rPr>
          <w:rFonts w:ascii="Calibri" w:hAnsi="Calibri" w:cs="Calibri"/>
          <w:sz w:val="22"/>
          <w:szCs w:val="22"/>
        </w:rPr>
        <w:t>Praze</w:t>
      </w:r>
      <w:r w:rsidRPr="00DA48F1">
        <w:rPr>
          <w:rFonts w:ascii="Calibri" w:hAnsi="Calibri" w:cs="Calibri"/>
          <w:sz w:val="22"/>
          <w:szCs w:val="22"/>
        </w:rPr>
        <w:t>, dne</w:t>
      </w:r>
      <w:r>
        <w:rPr>
          <w:rFonts w:ascii="Calibri" w:hAnsi="Calibri" w:cs="Calibri"/>
          <w:sz w:val="22"/>
          <w:szCs w:val="22"/>
        </w:rPr>
        <w:t xml:space="preserve"> 3.6.2024</w:t>
      </w:r>
    </w:p>
    <w:p w14:paraId="144EF3D2" w14:textId="77777777" w:rsidR="00BF08F0" w:rsidRPr="00DA48F1" w:rsidRDefault="00BF08F0" w:rsidP="00BF08F0">
      <w:pPr>
        <w:spacing w:line="276" w:lineRule="auto"/>
        <w:rPr>
          <w:rFonts w:ascii="Calibri" w:hAnsi="Calibri" w:cs="Calibri"/>
          <w:sz w:val="22"/>
          <w:szCs w:val="22"/>
        </w:rPr>
      </w:pPr>
    </w:p>
    <w:p w14:paraId="33EC7610" w14:textId="77777777" w:rsidR="00BF08F0" w:rsidRPr="00DA48F1" w:rsidRDefault="00BF08F0" w:rsidP="00BF08F0">
      <w:pPr>
        <w:spacing w:line="276" w:lineRule="auto"/>
        <w:rPr>
          <w:rFonts w:ascii="Calibri" w:hAnsi="Calibri" w:cs="Calibri"/>
          <w:sz w:val="22"/>
          <w:szCs w:val="22"/>
        </w:rPr>
      </w:pPr>
    </w:p>
    <w:p w14:paraId="117A1530" w14:textId="77777777" w:rsidR="00BF08F0" w:rsidRPr="00DA48F1" w:rsidRDefault="00BF08F0" w:rsidP="00BF08F0">
      <w:pPr>
        <w:spacing w:line="276" w:lineRule="auto"/>
        <w:rPr>
          <w:rFonts w:ascii="Calibri" w:hAnsi="Calibri" w:cs="Calibri"/>
          <w:sz w:val="22"/>
          <w:szCs w:val="22"/>
        </w:rPr>
      </w:pPr>
    </w:p>
    <w:p w14:paraId="138B8FF5" w14:textId="77777777" w:rsidR="00BF08F0" w:rsidRPr="00DA48F1" w:rsidRDefault="00BF08F0" w:rsidP="00BF08F0">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6C1E6259" w14:textId="77777777" w:rsidR="00BF08F0" w:rsidRPr="00DA48F1" w:rsidRDefault="00BF08F0" w:rsidP="00BF08F0">
      <w:pPr>
        <w:spacing w:line="276" w:lineRule="auto"/>
        <w:rPr>
          <w:rFonts w:ascii="Calibri" w:hAnsi="Calibri" w:cs="Calibri"/>
          <w:sz w:val="22"/>
          <w:szCs w:val="22"/>
        </w:rPr>
      </w:pPr>
      <w:r w:rsidRPr="00E304F1">
        <w:rPr>
          <w:rFonts w:ascii="Calibri" w:hAnsi="Calibri" w:cs="Calibri"/>
          <w:sz w:val="22"/>
          <w:szCs w:val="22"/>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BF08F0">
        <w:rPr>
          <w:rFonts w:ascii="Calibri" w:hAnsi="Calibri" w:cs="Calibri"/>
          <w:sz w:val="22"/>
          <w:szCs w:val="22"/>
          <w:highlight w:val="black"/>
        </w:rPr>
        <w:t>XXXXXXXX</w:t>
      </w:r>
    </w:p>
    <w:p w14:paraId="64AFE0F3" w14:textId="77777777" w:rsidR="00BF08F0" w:rsidRPr="00DA48F1" w:rsidRDefault="00BF08F0" w:rsidP="00BF08F0">
      <w:pPr>
        <w:spacing w:line="276" w:lineRule="auto"/>
        <w:rPr>
          <w:rFonts w:ascii="Calibri" w:hAnsi="Calibri" w:cs="Calibri"/>
          <w:sz w:val="22"/>
          <w:szCs w:val="22"/>
        </w:rPr>
      </w:pPr>
      <w:r>
        <w:rPr>
          <w:rFonts w:ascii="Calibri" w:hAnsi="Calibri" w:cs="Calibr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BF08F0">
        <w:rPr>
          <w:rFonts w:ascii="Calibri" w:hAnsi="Calibri" w:cs="Calibri"/>
          <w:sz w:val="22"/>
          <w:szCs w:val="22"/>
          <w:highlight w:val="black"/>
        </w:rPr>
        <w:t>XXXXXXXX</w:t>
      </w:r>
    </w:p>
    <w:p w14:paraId="4A55A46A" w14:textId="77777777" w:rsidR="00BF08F0" w:rsidRPr="00DA48F1" w:rsidRDefault="00BF08F0" w:rsidP="00BF08F0">
      <w:pPr>
        <w:spacing w:line="276" w:lineRule="auto"/>
        <w:rPr>
          <w:rFonts w:ascii="Calibri" w:hAnsi="Calibri" w:cs="Calibri"/>
          <w:sz w:val="22"/>
          <w:szCs w:val="22"/>
        </w:rPr>
      </w:pPr>
      <w:r>
        <w:rPr>
          <w:rFonts w:ascii="Calibri" w:hAnsi="Calibri" w:cs="Calibr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0718D">
        <w:rPr>
          <w:rFonts w:ascii="Calibri" w:hAnsi="Calibri" w:cs="Calibri"/>
          <w:sz w:val="22"/>
          <w:szCs w:val="22"/>
        </w:rPr>
        <w:t>na základě plné moci a pověření</w:t>
      </w:r>
    </w:p>
    <w:p w14:paraId="410A0F97" w14:textId="77777777"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3A04EB4C" w14:textId="77777777" w:rsidR="00AA5A07" w:rsidRPr="0070170C" w:rsidRDefault="00AA5A07" w:rsidP="00AA5A07">
      <w:pPr>
        <w:overflowPunct/>
        <w:autoSpaceDE/>
        <w:adjustRightInd/>
        <w:spacing w:after="40" w:line="276" w:lineRule="auto"/>
        <w:jc w:val="center"/>
        <w:rPr>
          <w:rFonts w:ascii="Calibri" w:hAnsi="Calibri" w:cs="Calibri"/>
          <w:b/>
          <w:sz w:val="22"/>
          <w:szCs w:val="22"/>
        </w:rPr>
      </w:pPr>
      <w:r w:rsidRPr="0070170C">
        <w:rPr>
          <w:rFonts w:ascii="Calibri" w:hAnsi="Calibri"/>
          <w:b/>
          <w:sz w:val="22"/>
        </w:rPr>
        <w:lastRenderedPageBreak/>
        <w:t>PŘÍLOHA Č. 1</w:t>
      </w:r>
      <w:r w:rsidRPr="0070170C">
        <w:rPr>
          <w:rFonts w:ascii="Calibri" w:hAnsi="Calibri" w:cs="Calibri"/>
          <w:b/>
          <w:sz w:val="22"/>
          <w:szCs w:val="22"/>
        </w:rPr>
        <w:t xml:space="preserve"> </w:t>
      </w:r>
    </w:p>
    <w:p w14:paraId="69C39B79" w14:textId="77777777" w:rsidR="00AA5A07" w:rsidRPr="00903995" w:rsidRDefault="00AA5A07" w:rsidP="00AA5A07">
      <w:pPr>
        <w:tabs>
          <w:tab w:val="left" w:pos="5245"/>
        </w:tabs>
        <w:spacing w:before="120" w:after="40" w:line="276" w:lineRule="auto"/>
        <w:jc w:val="center"/>
        <w:rPr>
          <w:rFonts w:ascii="Calibri" w:hAnsi="Calibri"/>
          <w:b/>
          <w:sz w:val="22"/>
        </w:rPr>
      </w:pPr>
      <w:r w:rsidRPr="0070170C">
        <w:rPr>
          <w:rFonts w:ascii="Calibri" w:hAnsi="Calibri"/>
          <w:b/>
          <w:sz w:val="22"/>
        </w:rPr>
        <w:t>OBCHODNÍ TAJEMSTVÍ</w:t>
      </w:r>
    </w:p>
    <w:p w14:paraId="10305B22" w14:textId="77777777" w:rsidR="00AA5A07" w:rsidRPr="00903995" w:rsidRDefault="00AA5A07" w:rsidP="00AA5A07">
      <w:pPr>
        <w:pStyle w:val="Zkladntext"/>
        <w:spacing w:after="40" w:line="276" w:lineRule="auto"/>
        <w:rPr>
          <w:rFonts w:ascii="Calibri" w:hAnsi="Calibri"/>
          <w:b w:val="0"/>
          <w:sz w:val="22"/>
        </w:rPr>
      </w:pPr>
    </w:p>
    <w:p w14:paraId="2A24E997" w14:textId="77777777" w:rsidR="00AA5A07" w:rsidRPr="00DA48F1" w:rsidRDefault="00AA5A07" w:rsidP="0070170C">
      <w:pPr>
        <w:pStyle w:val="Odstavecseseznamem"/>
        <w:numPr>
          <w:ilvl w:val="0"/>
          <w:numId w:val="35"/>
        </w:numPr>
        <w:tabs>
          <w:tab w:val="left" w:pos="567"/>
        </w:tabs>
        <w:spacing w:before="120" w:after="40" w:line="276" w:lineRule="auto"/>
        <w:ind w:left="284" w:hanging="284"/>
        <w:textAlignment w:val="auto"/>
        <w:rPr>
          <w:rFonts w:ascii="Calibri" w:hAnsi="Calibri"/>
          <w:sz w:val="22"/>
        </w:rPr>
      </w:pPr>
      <w:r w:rsidRPr="00DA48F1">
        <w:rPr>
          <w:rFonts w:ascii="Calibri" w:hAnsi="Calibri"/>
          <w:sz w:val="22"/>
        </w:rPr>
        <w:t>Přípravkem dle této Smlouvy se rozumí:</w:t>
      </w:r>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3168"/>
        <w:gridCol w:w="3993"/>
      </w:tblGrid>
      <w:tr w:rsidR="00AA5A07" w14:paraId="1ABBFD78" w14:textId="77777777" w:rsidTr="006A595A">
        <w:trPr>
          <w:trHeight w:val="552"/>
        </w:trPr>
        <w:tc>
          <w:tcPr>
            <w:tcW w:w="1388" w:type="dxa"/>
            <w:tcBorders>
              <w:top w:val="single" w:sz="4" w:space="0" w:color="auto"/>
              <w:left w:val="single" w:sz="4" w:space="0" w:color="auto"/>
              <w:bottom w:val="single" w:sz="4" w:space="0" w:color="auto"/>
              <w:right w:val="single" w:sz="4" w:space="0" w:color="auto"/>
            </w:tcBorders>
            <w:shd w:val="clear" w:color="auto" w:fill="D9D9D9"/>
            <w:hideMark/>
          </w:tcPr>
          <w:p w14:paraId="65220F35"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3168" w:type="dxa"/>
            <w:tcBorders>
              <w:top w:val="single" w:sz="4" w:space="0" w:color="auto"/>
              <w:left w:val="single" w:sz="4" w:space="0" w:color="auto"/>
              <w:bottom w:val="single" w:sz="4" w:space="0" w:color="auto"/>
              <w:right w:val="single" w:sz="4" w:space="0" w:color="auto"/>
            </w:tcBorders>
            <w:shd w:val="clear" w:color="auto" w:fill="D9D9D9"/>
            <w:hideMark/>
          </w:tcPr>
          <w:p w14:paraId="66AE5DC9"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3993" w:type="dxa"/>
            <w:tcBorders>
              <w:top w:val="single" w:sz="4" w:space="0" w:color="auto"/>
              <w:left w:val="single" w:sz="4" w:space="0" w:color="auto"/>
              <w:bottom w:val="single" w:sz="4" w:space="0" w:color="auto"/>
              <w:right w:val="single" w:sz="4" w:space="0" w:color="auto"/>
            </w:tcBorders>
            <w:shd w:val="clear" w:color="auto" w:fill="D9D9D9"/>
            <w:hideMark/>
          </w:tcPr>
          <w:p w14:paraId="4A50D9AF"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AA5A07" w14:paraId="070C19EE" w14:textId="77777777" w:rsidTr="006A595A">
        <w:trPr>
          <w:trHeight w:val="263"/>
        </w:trPr>
        <w:tc>
          <w:tcPr>
            <w:tcW w:w="1388" w:type="dxa"/>
            <w:tcBorders>
              <w:top w:val="single" w:sz="4" w:space="0" w:color="auto"/>
              <w:left w:val="single" w:sz="4" w:space="0" w:color="auto"/>
              <w:bottom w:val="single" w:sz="4" w:space="0" w:color="auto"/>
              <w:right w:val="single" w:sz="4" w:space="0" w:color="auto"/>
            </w:tcBorders>
            <w:vAlign w:val="center"/>
            <w:hideMark/>
          </w:tcPr>
          <w:p w14:paraId="38F7B7D7" w14:textId="0C21D9D5" w:rsidR="00AA5A07" w:rsidRPr="00DA48F1" w:rsidRDefault="00BF08F0">
            <w:pPr>
              <w:tabs>
                <w:tab w:val="left" w:pos="5245"/>
              </w:tabs>
              <w:spacing w:before="120" w:after="40" w:line="276" w:lineRule="auto"/>
              <w:jc w:val="center"/>
              <w:rPr>
                <w:rFonts w:ascii="Calibri" w:hAnsi="Calibri"/>
                <w:sz w:val="22"/>
              </w:rPr>
            </w:pPr>
            <w:r w:rsidRPr="00BF08F0">
              <w:rPr>
                <w:rFonts w:ascii="Calibri" w:hAnsi="Calibri"/>
                <w:sz w:val="22"/>
                <w:highlight w:val="black"/>
              </w:rPr>
              <w:t>XXXXX</w:t>
            </w:r>
          </w:p>
        </w:tc>
        <w:tc>
          <w:tcPr>
            <w:tcW w:w="3168" w:type="dxa"/>
            <w:tcBorders>
              <w:top w:val="single" w:sz="4" w:space="0" w:color="auto"/>
              <w:left w:val="single" w:sz="4" w:space="0" w:color="auto"/>
              <w:bottom w:val="single" w:sz="4" w:space="0" w:color="auto"/>
              <w:right w:val="single" w:sz="4" w:space="0" w:color="auto"/>
            </w:tcBorders>
            <w:hideMark/>
          </w:tcPr>
          <w:p w14:paraId="12548561" w14:textId="60A44564" w:rsidR="00AA5A07" w:rsidRPr="00DA48F1" w:rsidRDefault="00BF08F0">
            <w:pPr>
              <w:tabs>
                <w:tab w:val="left" w:pos="5245"/>
              </w:tabs>
              <w:spacing w:before="120" w:after="40" w:line="276" w:lineRule="auto"/>
              <w:rPr>
                <w:rFonts w:ascii="Calibri" w:hAnsi="Calibri"/>
                <w:sz w:val="22"/>
              </w:rPr>
            </w:pPr>
            <w:r w:rsidRPr="00BF08F0">
              <w:rPr>
                <w:rFonts w:ascii="Calibri" w:hAnsi="Calibri"/>
                <w:sz w:val="22"/>
                <w:highlight w:val="black"/>
              </w:rPr>
              <w:t>XXXXX</w:t>
            </w:r>
          </w:p>
        </w:tc>
        <w:tc>
          <w:tcPr>
            <w:tcW w:w="3993" w:type="dxa"/>
            <w:tcBorders>
              <w:top w:val="single" w:sz="4" w:space="0" w:color="auto"/>
              <w:left w:val="single" w:sz="4" w:space="0" w:color="auto"/>
              <w:bottom w:val="single" w:sz="4" w:space="0" w:color="auto"/>
              <w:right w:val="single" w:sz="4" w:space="0" w:color="auto"/>
            </w:tcBorders>
            <w:vAlign w:val="center"/>
            <w:hideMark/>
          </w:tcPr>
          <w:p w14:paraId="4F8D9EA6" w14:textId="3C62E5D1" w:rsidR="00AA5A07" w:rsidRPr="00DA48F1" w:rsidRDefault="00BF08F0">
            <w:pPr>
              <w:tabs>
                <w:tab w:val="left" w:pos="5245"/>
              </w:tabs>
              <w:spacing w:before="120" w:after="40" w:line="276" w:lineRule="auto"/>
              <w:jc w:val="center"/>
              <w:rPr>
                <w:rFonts w:ascii="Calibri" w:hAnsi="Calibri"/>
                <w:sz w:val="22"/>
              </w:rPr>
            </w:pPr>
            <w:r w:rsidRPr="00BF08F0">
              <w:rPr>
                <w:rFonts w:ascii="Calibri" w:hAnsi="Calibri"/>
                <w:sz w:val="22"/>
                <w:highlight w:val="black"/>
              </w:rPr>
              <w:t>XXXXX</w:t>
            </w:r>
          </w:p>
        </w:tc>
      </w:tr>
    </w:tbl>
    <w:p w14:paraId="764B67D8" w14:textId="77777777" w:rsidR="00AA5A07" w:rsidRPr="00DA48F1" w:rsidRDefault="00AA5A07" w:rsidP="00AA5A07">
      <w:pPr>
        <w:tabs>
          <w:tab w:val="left" w:pos="5245"/>
        </w:tabs>
        <w:spacing w:before="120" w:after="40" w:line="276" w:lineRule="auto"/>
        <w:rPr>
          <w:rFonts w:ascii="Calibri" w:hAnsi="Calibri"/>
          <w:sz w:val="22"/>
        </w:rPr>
      </w:pPr>
    </w:p>
    <w:p w14:paraId="45DBC600" w14:textId="0DE3017A" w:rsidR="00AA5A07" w:rsidRPr="008E4EAE" w:rsidRDefault="00AA5A07" w:rsidP="00EE11A1">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Pr="00DA48F1">
        <w:rPr>
          <w:rFonts w:ascii="Calibri" w:hAnsi="Calibri"/>
          <w:sz w:val="22"/>
        </w:rPr>
        <w:t xml:space="preserve">Výše </w:t>
      </w:r>
      <w:r w:rsidRPr="000F0452">
        <w:rPr>
          <w:rFonts w:ascii="Calibri" w:hAnsi="Calibri"/>
          <w:sz w:val="22"/>
        </w:rPr>
        <w:t xml:space="preserve">Limitu odpovídá smluvní ceně Přípravku uzavřené jiným ujednáním dne </w:t>
      </w:r>
      <w:r w:rsidR="00A47939">
        <w:rPr>
          <w:rFonts w:ascii="Calibri" w:hAnsi="Calibri"/>
          <w:sz w:val="22"/>
        </w:rPr>
        <w:t>16.5</w:t>
      </w:r>
      <w:r w:rsidR="00EE11A1">
        <w:rPr>
          <w:rFonts w:ascii="Calibri" w:hAnsi="Calibri"/>
          <w:sz w:val="22"/>
        </w:rPr>
        <w:t>.2023</w:t>
      </w:r>
      <w:r w:rsidR="00EE11A1" w:rsidRPr="000F0452">
        <w:rPr>
          <w:rFonts w:ascii="Calibri" w:hAnsi="Calibri"/>
          <w:sz w:val="22"/>
        </w:rPr>
        <w:t xml:space="preserve"> </w:t>
      </w:r>
      <w:r w:rsidR="009C5682">
        <w:rPr>
          <w:rFonts w:ascii="Calibri" w:hAnsi="Calibri"/>
          <w:sz w:val="22"/>
        </w:rPr>
        <w:t xml:space="preserve">ve znění dodatku ze dne </w:t>
      </w:r>
      <w:r w:rsidR="00A47939">
        <w:rPr>
          <w:rFonts w:ascii="Calibri" w:hAnsi="Calibri"/>
          <w:sz w:val="22"/>
        </w:rPr>
        <w:t>4.12.2023</w:t>
      </w:r>
      <w:r w:rsidR="009C5682">
        <w:rPr>
          <w:rFonts w:ascii="Calibri" w:hAnsi="Calibri"/>
          <w:sz w:val="22"/>
        </w:rPr>
        <w:t xml:space="preserve"> </w:t>
      </w:r>
      <w:r w:rsidRPr="0070170C">
        <w:rPr>
          <w:rFonts w:ascii="Calibri" w:hAnsi="Calibri"/>
          <w:sz w:val="22"/>
        </w:rPr>
        <w:t xml:space="preserve">a scénáři dopadu na </w:t>
      </w:r>
      <w:r w:rsidRPr="008E4EAE">
        <w:rPr>
          <w:rFonts w:ascii="Calibri" w:hAnsi="Calibri"/>
          <w:sz w:val="22"/>
        </w:rPr>
        <w:t xml:space="preserve">rozpočet </w:t>
      </w:r>
      <w:r w:rsidR="00EE11A1" w:rsidRPr="008E4EAE">
        <w:rPr>
          <w:rFonts w:ascii="Calibri" w:hAnsi="Calibri"/>
          <w:sz w:val="22"/>
        </w:rPr>
        <w:t>„</w:t>
      </w:r>
      <w:r w:rsidR="00BF08F0" w:rsidRPr="00BF08F0">
        <w:rPr>
          <w:rFonts w:ascii="Calibri" w:hAnsi="Calibri"/>
          <w:sz w:val="22"/>
          <w:highlight w:val="black"/>
        </w:rPr>
        <w:t>XXXXX</w:t>
      </w:r>
      <w:r w:rsidR="00EE11A1" w:rsidRPr="008E4EAE">
        <w:rPr>
          <w:rFonts w:ascii="Calibri" w:hAnsi="Calibri"/>
          <w:sz w:val="22"/>
        </w:rPr>
        <w:t xml:space="preserve">“, vložené do spisu </w:t>
      </w:r>
      <w:r w:rsidR="009C5682" w:rsidRPr="008E4EAE">
        <w:rPr>
          <w:rFonts w:ascii="Calibri" w:hAnsi="Calibri"/>
          <w:sz w:val="22"/>
        </w:rPr>
        <w:t xml:space="preserve">pod č. j. </w:t>
      </w:r>
      <w:r w:rsidR="00EE16EF" w:rsidRPr="00BF08F0">
        <w:rPr>
          <w:rFonts w:ascii="Calibri" w:hAnsi="Calibri"/>
          <w:sz w:val="22"/>
          <w:highlight w:val="black"/>
        </w:rPr>
        <w:t>XXXXX</w:t>
      </w:r>
      <w:r w:rsidR="00EE16EF" w:rsidRPr="008E4EAE">
        <w:rPr>
          <w:rFonts w:ascii="Calibri" w:hAnsi="Calibri"/>
          <w:sz w:val="22"/>
        </w:rPr>
        <w:t xml:space="preserve"> </w:t>
      </w:r>
      <w:r w:rsidRPr="008E4EAE">
        <w:rPr>
          <w:rFonts w:ascii="Calibri" w:hAnsi="Calibri"/>
          <w:sz w:val="22"/>
        </w:rPr>
        <w:t xml:space="preserve">ve správním řízením vedeném pod sp. zn. </w:t>
      </w:r>
      <w:r w:rsidR="00BF08F0" w:rsidRPr="00BF08F0">
        <w:rPr>
          <w:rFonts w:ascii="Calibri" w:hAnsi="Calibri"/>
          <w:sz w:val="22"/>
          <w:highlight w:val="black"/>
        </w:rPr>
        <w:t>XXXXX</w:t>
      </w:r>
      <w:r w:rsidRPr="008E4EAE">
        <w:rPr>
          <w:rFonts w:ascii="Calibri" w:hAnsi="Calibri"/>
          <w:sz w:val="22"/>
        </w:rPr>
        <w:t xml:space="preserve">. </w:t>
      </w:r>
    </w:p>
    <w:p w14:paraId="2B295C05" w14:textId="6AB21B5D" w:rsidR="00AA5A07" w:rsidRPr="00DA48F1" w:rsidRDefault="00AA5A07" w:rsidP="00AA5A07">
      <w:pPr>
        <w:ind w:left="284"/>
        <w:jc w:val="both"/>
        <w:rPr>
          <w:rFonts w:ascii="Calibri" w:hAnsi="Calibri"/>
          <w:sz w:val="22"/>
        </w:rPr>
      </w:pPr>
    </w:p>
    <w:p w14:paraId="6CBC05CE" w14:textId="77777777" w:rsidR="00AA5A07" w:rsidRPr="00DA48F1" w:rsidRDefault="00AA5A07" w:rsidP="00AA5A07">
      <w:pPr>
        <w:ind w:left="284"/>
        <w:jc w:val="both"/>
        <w:rPr>
          <w:rFonts w:ascii="Calibri" w:hAnsi="Calibri"/>
          <w:sz w:val="22"/>
        </w:rPr>
      </w:pPr>
      <w:r w:rsidRPr="00DA48F1">
        <w:rPr>
          <w:rFonts w:ascii="Calibri" w:hAnsi="Calibri"/>
          <w:sz w:val="22"/>
        </w:rPr>
        <w:t>Limit za průběžné roky byl přepočten na kalendářní období tak, že náklady na část průběžného roku, tj. období po sobě jdoucích 12 měsíců, tvoří 1/12 nákladů průběžného roku krát počet měsíců kalendářního roku v tomto bodě 2. Přílohy č. 1.</w:t>
      </w:r>
    </w:p>
    <w:p w14:paraId="04378F73" w14:textId="77777777" w:rsidR="00AA5A07" w:rsidRPr="00DA48F1" w:rsidRDefault="00AA5A07" w:rsidP="00AA5A07">
      <w:pPr>
        <w:spacing w:before="120" w:after="40" w:line="276" w:lineRule="auto"/>
        <w:ind w:left="284"/>
        <w:jc w:val="both"/>
        <w:rPr>
          <w:rFonts w:ascii="Calibri" w:hAnsi="Calibri"/>
          <w:sz w:val="22"/>
          <w:szCs w:val="22"/>
        </w:rPr>
      </w:pPr>
      <w:r w:rsidRPr="00DA48F1">
        <w:rPr>
          <w:rFonts w:ascii="Calibri" w:hAnsi="Calibri"/>
          <w:i/>
          <w:iCs/>
          <w:sz w:val="22"/>
          <w:szCs w:val="22"/>
        </w:rPr>
        <w:t xml:space="preserve">Limit </w:t>
      </w:r>
      <w:r w:rsidRPr="00DA48F1">
        <w:rPr>
          <w:rFonts w:ascii="Calibri" w:hAnsi="Calibri"/>
          <w:b/>
          <w:bCs/>
          <w:i/>
          <w:iCs/>
          <w:sz w:val="22"/>
          <w:szCs w:val="22"/>
        </w:rPr>
        <w:t>L</w:t>
      </w:r>
      <w:r w:rsidRPr="00DA48F1">
        <w:rPr>
          <w:rFonts w:ascii="Calibri" w:hAnsi="Calibri"/>
          <w:sz w:val="22"/>
          <w:szCs w:val="22"/>
        </w:rPr>
        <w:t xml:space="preserve"> se sjednává takto:</w:t>
      </w:r>
    </w:p>
    <w:p w14:paraId="153870A9" w14:textId="316F4C48" w:rsidR="00AA5A07" w:rsidRPr="00DA48F1" w:rsidRDefault="0013756F" w:rsidP="00AA5A07">
      <w:pPr>
        <w:tabs>
          <w:tab w:val="left" w:pos="5245"/>
        </w:tabs>
        <w:spacing w:before="120" w:after="40" w:line="276" w:lineRule="auto"/>
        <w:jc w:val="both"/>
        <w:rPr>
          <w:rFonts w:ascii="Calibri" w:hAnsi="Calibri"/>
          <w:sz w:val="22"/>
        </w:rPr>
      </w:pPr>
      <w:r w:rsidRPr="009C4B3D">
        <w:rPr>
          <w:rFonts w:ascii="Calibri" w:hAnsi="Calibri"/>
          <w:bCs/>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146C6C2" w14:textId="4D5AC843"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plnění Limitu a výpočet případného překročení Limitu dle sjednané částky proběhne v rozsahu a termínech dle čl. V</w:t>
      </w:r>
      <w:r w:rsidR="00F75360">
        <w:rPr>
          <w:rFonts w:ascii="Calibri" w:hAnsi="Calibri"/>
          <w:sz w:val="22"/>
        </w:rPr>
        <w:t>.</w:t>
      </w:r>
      <w:r w:rsidRPr="00DA48F1">
        <w:rPr>
          <w:rFonts w:ascii="Calibri" w:hAnsi="Calibri"/>
          <w:sz w:val="22"/>
        </w:rPr>
        <w:t> této Smlouvy takto:</w:t>
      </w:r>
    </w:p>
    <w:p w14:paraId="0343BF45" w14:textId="7382D5FA" w:rsidR="00AA5A07" w:rsidRPr="00DA48F1" w:rsidRDefault="00AA5A07"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DA48F1">
        <w:rPr>
          <w:rFonts w:ascii="Calibri" w:hAnsi="Calibri"/>
          <w:sz w:val="22"/>
        </w:rPr>
        <w:t xml:space="preserve">Pojišťovna oznámí držiteli </w:t>
      </w:r>
      <w:r w:rsidRPr="00DA48F1">
        <w:rPr>
          <w:rFonts w:ascii="Calibri" w:hAnsi="Calibri"/>
          <w:i/>
          <w:iCs/>
          <w:sz w:val="22"/>
        </w:rPr>
        <w:t xml:space="preserve">náklady </w:t>
      </w:r>
      <w:r w:rsidRPr="00DA48F1">
        <w:rPr>
          <w:rFonts w:ascii="Calibri" w:hAnsi="Calibri"/>
          <w:b/>
          <w:bCs/>
          <w:i/>
          <w:iCs/>
          <w:sz w:val="22"/>
        </w:rPr>
        <w:t>X</w:t>
      </w:r>
      <w:r w:rsidRPr="00DA48F1">
        <w:rPr>
          <w:rFonts w:ascii="Calibri" w:hAnsi="Calibri"/>
          <w:sz w:val="22"/>
        </w:rPr>
        <w:t xml:space="preserve"> a </w:t>
      </w:r>
      <w:r w:rsidRPr="00DA48F1">
        <w:rPr>
          <w:rFonts w:ascii="Calibri" w:hAnsi="Calibri"/>
          <w:i/>
          <w:iCs/>
          <w:sz w:val="22"/>
        </w:rPr>
        <w:t xml:space="preserve">počet uhrazených balení </w:t>
      </w:r>
      <w:r w:rsidRPr="00DA48F1">
        <w:rPr>
          <w:rFonts w:ascii="Calibri" w:hAnsi="Calibri"/>
          <w:b/>
          <w:bCs/>
          <w:i/>
          <w:iCs/>
          <w:sz w:val="22"/>
        </w:rPr>
        <w:t>x</w:t>
      </w:r>
      <w:r w:rsidRPr="00DA48F1">
        <w:rPr>
          <w:rFonts w:ascii="Calibri" w:hAnsi="Calibri"/>
          <w:sz w:val="22"/>
        </w:rPr>
        <w:t xml:space="preserve"> Přípravku jejím pojištěncům za příslušné kalendářní období.</w:t>
      </w:r>
    </w:p>
    <w:p w14:paraId="590D75C8" w14:textId="77777777" w:rsidR="00AA5A07" w:rsidRPr="00DA48F1" w:rsidRDefault="00AA5A07"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DA48F1">
        <w:rPr>
          <w:rFonts w:ascii="Calibri" w:hAnsi="Calibri"/>
          <w:sz w:val="22"/>
        </w:rPr>
        <w:t xml:space="preserve">Pojišťovna na základě </w:t>
      </w:r>
      <w:r w:rsidR="00B8689D" w:rsidRPr="00DA48F1">
        <w:rPr>
          <w:rFonts w:ascii="Calibri" w:hAnsi="Calibri"/>
          <w:sz w:val="22"/>
        </w:rPr>
        <w:t xml:space="preserve">Smlouvy o spolupráci v oblasti předávání dat o léčivých přípravcích mezi Pojišťovnou a Všeobecnou zdravotní pojišťovnou České republiky </w:t>
      </w:r>
      <w:r w:rsidRPr="00DA48F1">
        <w:rPr>
          <w:rFonts w:ascii="Calibri" w:hAnsi="Calibri"/>
          <w:sz w:val="22"/>
        </w:rPr>
        <w:t>v příslušném kalendářním období určí počet balení Přípravku</w:t>
      </w:r>
      <w:r w:rsidR="000F0452">
        <w:rPr>
          <w:rFonts w:ascii="Calibri" w:hAnsi="Calibri"/>
          <w:sz w:val="22"/>
        </w:rPr>
        <w:t xml:space="preserve"> označený jako</w:t>
      </w:r>
      <w:r w:rsidRPr="00DA48F1">
        <w:rPr>
          <w:rFonts w:ascii="Calibri" w:hAnsi="Calibri"/>
          <w:sz w:val="22"/>
        </w:rPr>
        <w:t xml:space="preserve"> B a podle ujednané smluvní ceny vypočte celkové náklady N na Přípravek za celou Českou republiku. Takto získané náklady porovná s částkou uvedenou za příslušné období v odst. 2 této Přílohy č. 1.</w:t>
      </w:r>
    </w:p>
    <w:p w14:paraId="746C70F1"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Pokud je </w:t>
      </w:r>
      <w:r w:rsidRPr="00587CF3">
        <w:rPr>
          <w:rFonts w:ascii="Calibri" w:hAnsi="Calibri"/>
          <w:i/>
          <w:iCs/>
          <w:sz w:val="22"/>
        </w:rPr>
        <w:t xml:space="preserve">Limit </w:t>
      </w:r>
      <w:r w:rsidRPr="00587CF3">
        <w:rPr>
          <w:rFonts w:ascii="Calibri" w:hAnsi="Calibri"/>
          <w:b/>
          <w:bCs/>
          <w:i/>
          <w:iCs/>
          <w:sz w:val="22"/>
        </w:rPr>
        <w:t>L</w:t>
      </w:r>
      <w:r w:rsidRPr="00DA48F1">
        <w:rPr>
          <w:rFonts w:ascii="Calibri" w:hAnsi="Calibri"/>
          <w:sz w:val="22"/>
        </w:rPr>
        <w:t xml:space="preserve"> nižší než </w:t>
      </w:r>
      <w:r w:rsidRPr="00587CF3">
        <w:rPr>
          <w:rFonts w:ascii="Calibri" w:hAnsi="Calibri"/>
          <w:i/>
          <w:iCs/>
          <w:sz w:val="22"/>
        </w:rPr>
        <w:t xml:space="preserve">celkové náklady </w:t>
      </w:r>
      <w:r w:rsidRPr="00587CF3">
        <w:rPr>
          <w:rFonts w:ascii="Calibri" w:hAnsi="Calibri"/>
          <w:b/>
          <w:bCs/>
          <w:i/>
          <w:iCs/>
          <w:sz w:val="22"/>
        </w:rPr>
        <w:t>N</w:t>
      </w:r>
      <w:r w:rsidRPr="00DA48F1">
        <w:rPr>
          <w:rFonts w:ascii="Calibri" w:hAnsi="Calibri"/>
          <w:sz w:val="22"/>
        </w:rPr>
        <w:t xml:space="preserve">, byl Limit překročen o </w:t>
      </w:r>
      <w:r w:rsidRPr="00587CF3">
        <w:rPr>
          <w:rFonts w:ascii="Calibri" w:hAnsi="Calibri"/>
          <w:i/>
          <w:iCs/>
          <w:sz w:val="22"/>
        </w:rPr>
        <w:t xml:space="preserve">rozdíl </w:t>
      </w:r>
      <w:r w:rsidRPr="00DA48F1">
        <w:rPr>
          <w:rFonts w:ascii="Calibri" w:hAnsi="Calibri"/>
          <w:sz w:val="22"/>
        </w:rPr>
        <w:t xml:space="preserve">těchto dvou částek                       </w:t>
      </w:r>
      <w:r w:rsidRPr="00587CF3">
        <w:rPr>
          <w:rFonts w:ascii="Calibri" w:hAnsi="Calibri"/>
          <w:b/>
          <w:bCs/>
          <w:i/>
          <w:iCs/>
          <w:sz w:val="22"/>
        </w:rPr>
        <w:t>R = N - L</w:t>
      </w:r>
      <w:r w:rsidRPr="00DA48F1">
        <w:rPr>
          <w:rFonts w:ascii="Calibri" w:hAnsi="Calibri"/>
          <w:sz w:val="22"/>
        </w:rPr>
        <w:t>.</w:t>
      </w:r>
    </w:p>
    <w:p w14:paraId="7F35C4FC" w14:textId="77777777" w:rsidR="00AA5A07" w:rsidRPr="00DA48F1" w:rsidRDefault="00AA5A07"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DA48F1">
        <w:rPr>
          <w:rFonts w:ascii="Calibri" w:hAnsi="Calibri"/>
          <w:sz w:val="22"/>
        </w:rPr>
        <w:t xml:space="preserve">Pojišťovně náleží </w:t>
      </w:r>
      <w:r w:rsidRPr="00587CF3">
        <w:rPr>
          <w:rFonts w:ascii="Calibri" w:hAnsi="Calibri"/>
          <w:i/>
          <w:iCs/>
          <w:sz w:val="22"/>
        </w:rPr>
        <w:t xml:space="preserve">podíl </w:t>
      </w:r>
      <w:r w:rsidRPr="00587CF3">
        <w:rPr>
          <w:rFonts w:ascii="Calibri" w:hAnsi="Calibri"/>
          <w:b/>
          <w:bCs/>
          <w:i/>
          <w:iCs/>
          <w:sz w:val="22"/>
        </w:rPr>
        <w:t>Y</w:t>
      </w:r>
      <w:r w:rsidRPr="00DA48F1">
        <w:rPr>
          <w:rFonts w:ascii="Calibri" w:hAnsi="Calibri"/>
          <w:sz w:val="22"/>
        </w:rPr>
        <w:t xml:space="preserve"> na této </w:t>
      </w:r>
      <w:r w:rsidRPr="00587CF3">
        <w:rPr>
          <w:rFonts w:ascii="Calibri" w:hAnsi="Calibri"/>
          <w:i/>
          <w:iCs/>
          <w:sz w:val="22"/>
        </w:rPr>
        <w:t xml:space="preserve">částce </w:t>
      </w:r>
      <w:r w:rsidRPr="00587CF3">
        <w:rPr>
          <w:rFonts w:ascii="Calibri" w:hAnsi="Calibri"/>
          <w:b/>
          <w:bCs/>
          <w:i/>
          <w:iCs/>
          <w:sz w:val="22"/>
        </w:rPr>
        <w:t>R</w:t>
      </w:r>
      <w:r w:rsidRPr="00DA48F1">
        <w:rPr>
          <w:rFonts w:ascii="Calibri" w:hAnsi="Calibri"/>
          <w:sz w:val="22"/>
        </w:rPr>
        <w:t xml:space="preserve"> podle podílu na celkových </w:t>
      </w:r>
      <w:r w:rsidRPr="00587CF3">
        <w:rPr>
          <w:rFonts w:ascii="Calibri" w:hAnsi="Calibri"/>
          <w:i/>
          <w:iCs/>
          <w:sz w:val="22"/>
        </w:rPr>
        <w:t xml:space="preserve">nákladech </w:t>
      </w:r>
      <w:r w:rsidRPr="00587CF3">
        <w:rPr>
          <w:rFonts w:ascii="Calibri" w:hAnsi="Calibri"/>
          <w:b/>
          <w:bCs/>
          <w:i/>
          <w:iCs/>
          <w:sz w:val="22"/>
        </w:rPr>
        <w:t>N</w:t>
      </w:r>
      <w:r w:rsidRPr="00587CF3">
        <w:rPr>
          <w:rFonts w:ascii="Calibri" w:hAnsi="Calibri"/>
          <w:i/>
          <w:iCs/>
          <w:sz w:val="22"/>
        </w:rPr>
        <w:t>.</w:t>
      </w:r>
    </w:p>
    <w:p w14:paraId="4CD2E611" w14:textId="77777777" w:rsidR="00AA5A07" w:rsidRPr="00DA48F1" w:rsidRDefault="00AA5A07" w:rsidP="00AA5A07">
      <w:pPr>
        <w:tabs>
          <w:tab w:val="left" w:pos="5245"/>
        </w:tabs>
        <w:spacing w:before="120" w:after="40" w:line="276" w:lineRule="auto"/>
        <w:jc w:val="both"/>
        <w:rPr>
          <w:rFonts w:ascii="Calibri" w:hAnsi="Calibri"/>
          <w:sz w:val="22"/>
        </w:rPr>
      </w:pPr>
    </w:p>
    <w:p w14:paraId="51D0F104" w14:textId="77777777" w:rsidR="00C01A36"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587CF3">
        <w:rPr>
          <w:rFonts w:ascii="Calibri" w:hAnsi="Calibri"/>
          <w:i/>
          <w:iCs/>
          <w:sz w:val="22"/>
        </w:rPr>
        <w:t xml:space="preserve">Podíl </w:t>
      </w:r>
      <w:r w:rsidRPr="00587CF3">
        <w:rPr>
          <w:rFonts w:ascii="Calibri" w:hAnsi="Calibri"/>
          <w:b/>
          <w:bCs/>
          <w:i/>
          <w:iCs/>
          <w:sz w:val="22"/>
        </w:rPr>
        <w:t>Y</w:t>
      </w:r>
      <w:r w:rsidRPr="00587CF3">
        <w:rPr>
          <w:rFonts w:ascii="Calibri" w:hAnsi="Calibri"/>
          <w:i/>
          <w:iCs/>
          <w:sz w:val="22"/>
        </w:rPr>
        <w:t xml:space="preserve"> </w:t>
      </w:r>
      <w:r w:rsidRPr="00DA48F1">
        <w:rPr>
          <w:rFonts w:ascii="Calibri" w:hAnsi="Calibri"/>
          <w:sz w:val="22"/>
        </w:rPr>
        <w:t>náležející Pojišťovně při překročení Limitu je vypočten následovně:</w:t>
      </w:r>
    </w:p>
    <w:p w14:paraId="11F1F363" w14:textId="77777777" w:rsidR="00F57200" w:rsidRPr="00F57200" w:rsidRDefault="00903995" w:rsidP="00F57200">
      <w:pPr>
        <w:pStyle w:val="Odstavecseseznamem"/>
        <w:tabs>
          <w:tab w:val="left" w:pos="284"/>
        </w:tabs>
        <w:spacing w:before="120" w:after="40" w:line="276" w:lineRule="auto"/>
        <w:ind w:left="284"/>
        <w:jc w:val="center"/>
        <w:textAlignment w:val="auto"/>
        <w:rPr>
          <w:rFonts w:ascii="Calibri" w:hAnsi="Calibri"/>
        </w:rPr>
      </w:pPr>
      <w:r>
        <w:rPr>
          <w:rFonts w:ascii="Calibri" w:hAnsi="Calibri"/>
          <w:sz w:val="22"/>
        </w:rPr>
        <w:t xml:space="preserve">Y = (N-L) </w:t>
      </w:r>
      <w:r>
        <w:rPr>
          <w:rFonts w:ascii="Calibri" w:hAnsi="Calibri"/>
          <w:sz w:val="22"/>
          <w:lang w:val="en-GB"/>
        </w:rPr>
        <w:t xml:space="preserve">* </w:t>
      </w:r>
      <w:r>
        <w:rPr>
          <w:rFonts w:ascii="Calibri" w:hAnsi="Calibri"/>
          <w:sz w:val="22"/>
        </w:rPr>
        <w:t>(X/N)</w:t>
      </w:r>
    </w:p>
    <w:p w14:paraId="3F068C63" w14:textId="491D22EF" w:rsidR="00AA5A07" w:rsidRPr="00F57200" w:rsidRDefault="00AA5A07" w:rsidP="00F57200">
      <w:pPr>
        <w:pStyle w:val="Odstavecseseznamem"/>
        <w:tabs>
          <w:tab w:val="left" w:pos="284"/>
        </w:tabs>
        <w:spacing w:before="120" w:after="40" w:line="276" w:lineRule="auto"/>
        <w:ind w:left="284"/>
        <w:textAlignment w:val="auto"/>
        <w:rPr>
          <w:rFonts w:ascii="Calibri" w:hAnsi="Calibri"/>
          <w:sz w:val="22"/>
        </w:rPr>
      </w:pPr>
      <w:r w:rsidRPr="00587CF3">
        <w:rPr>
          <w:rFonts w:ascii="Calibri" w:hAnsi="Calibri"/>
          <w:sz w:val="22"/>
        </w:rPr>
        <w:t>a je Zpětnou platbou podle čl. V. této Smlouvy.</w:t>
      </w:r>
    </w:p>
    <w:p w14:paraId="79449790" w14:textId="77777777" w:rsidR="00015731" w:rsidRPr="00587CF3" w:rsidRDefault="00015731" w:rsidP="00587CF3">
      <w:pPr>
        <w:pStyle w:val="Odstavecseseznamem"/>
        <w:tabs>
          <w:tab w:val="left" w:pos="5245"/>
        </w:tabs>
        <w:spacing w:before="120" w:after="40" w:line="276" w:lineRule="auto"/>
        <w:ind w:left="284"/>
        <w:jc w:val="both"/>
        <w:textAlignment w:val="auto"/>
        <w:rPr>
          <w:rFonts w:ascii="Calibri" w:hAnsi="Calibri"/>
          <w:sz w:val="22"/>
        </w:rPr>
      </w:pPr>
    </w:p>
    <w:p w14:paraId="57777B34"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lastRenderedPageBreak/>
        <w:t xml:space="preserve">Za předpokladu, že Držitel nesouhlasí s vypočtenou výší celkových nákladů podle bodu 3.2., předloží jiné ověřené podklady dokládající celkové náklady v kalendářním období, se kterými Pojišťovna vysloví souhlas, pro výpočet </w:t>
      </w:r>
      <w:r w:rsidRPr="00587CF3">
        <w:rPr>
          <w:rFonts w:ascii="Calibri" w:hAnsi="Calibri"/>
          <w:i/>
          <w:iCs/>
          <w:sz w:val="22"/>
        </w:rPr>
        <w:t xml:space="preserve">celkových nákladů </w:t>
      </w:r>
      <w:r w:rsidRPr="00587CF3">
        <w:rPr>
          <w:rFonts w:ascii="Calibri" w:hAnsi="Calibri"/>
          <w:b/>
          <w:bCs/>
          <w:i/>
          <w:iCs/>
          <w:sz w:val="22"/>
        </w:rPr>
        <w:t>N</w:t>
      </w:r>
      <w:r w:rsidRPr="00DA48F1">
        <w:rPr>
          <w:rFonts w:ascii="Calibri" w:hAnsi="Calibri"/>
          <w:sz w:val="22"/>
        </w:rPr>
        <w:t>.</w:t>
      </w:r>
    </w:p>
    <w:p w14:paraId="1DBE5887" w14:textId="77777777" w:rsidR="00AA5A07" w:rsidRPr="00DA48F1" w:rsidRDefault="00AA5A07" w:rsidP="00AA5A07">
      <w:pPr>
        <w:pStyle w:val="Odstavecseseznamem"/>
        <w:tabs>
          <w:tab w:val="left" w:pos="5245"/>
        </w:tabs>
        <w:spacing w:before="120" w:after="40" w:line="276" w:lineRule="auto"/>
        <w:ind w:left="426"/>
        <w:jc w:val="both"/>
        <w:rPr>
          <w:rFonts w:ascii="Calibri" w:hAnsi="Calibri"/>
          <w:sz w:val="22"/>
        </w:rPr>
      </w:pPr>
    </w:p>
    <w:p w14:paraId="2A56F655" w14:textId="77777777" w:rsidR="00AA5A07" w:rsidRPr="00DA48F1" w:rsidRDefault="00AA5A07"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DA48F1">
        <w:rPr>
          <w:rFonts w:ascii="Calibri" w:hAnsi="Calibri"/>
          <w:sz w:val="22"/>
        </w:rPr>
        <w:t>Kontrola Limitu a kalkulace Zpětné platby bude provedena pro každé kalendářní období dle odst. 2 této Přílohy č. 1. analogicky.</w:t>
      </w:r>
    </w:p>
    <w:p w14:paraId="6534D2B3" w14:textId="77777777" w:rsidR="00AA5A07" w:rsidRPr="00DA48F1" w:rsidRDefault="00AA5A07" w:rsidP="00475EED">
      <w:pPr>
        <w:tabs>
          <w:tab w:val="left" w:pos="5245"/>
        </w:tabs>
        <w:spacing w:before="120" w:after="40" w:line="276" w:lineRule="auto"/>
        <w:jc w:val="center"/>
        <w:rPr>
          <w:rFonts w:ascii="Calibri" w:hAnsi="Calibri"/>
          <w:sz w:val="22"/>
        </w:rPr>
      </w:pPr>
    </w:p>
    <w:p w14:paraId="3684033B" w14:textId="77777777" w:rsidR="006F4769" w:rsidRPr="00DA48F1" w:rsidRDefault="006F4769" w:rsidP="005C48B2">
      <w:pPr>
        <w:tabs>
          <w:tab w:val="left" w:pos="5245"/>
        </w:tabs>
        <w:spacing w:before="120" w:after="40" w:line="276" w:lineRule="auto"/>
        <w:rPr>
          <w:rFonts w:ascii="Calibri" w:hAnsi="Calibri"/>
          <w:sz w:val="22"/>
        </w:rPr>
      </w:pPr>
    </w:p>
    <w:p w14:paraId="017CBEFC" w14:textId="77777777" w:rsidR="00E26632" w:rsidRPr="00DA48F1" w:rsidRDefault="00E26632"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t>Za Držitele:</w:t>
      </w:r>
    </w:p>
    <w:p w14:paraId="29B78724" w14:textId="77777777" w:rsidR="00E26632" w:rsidRPr="00DA48F1" w:rsidRDefault="00E26632" w:rsidP="005C48B2">
      <w:pPr>
        <w:spacing w:line="276" w:lineRule="auto"/>
        <w:rPr>
          <w:rFonts w:ascii="Calibri" w:hAnsi="Calibri" w:cs="Calibri"/>
          <w:sz w:val="22"/>
          <w:szCs w:val="22"/>
        </w:rPr>
      </w:pPr>
    </w:p>
    <w:p w14:paraId="507A293F" w14:textId="4BE0A8E5" w:rsidR="00BF08F0" w:rsidRPr="00DA48F1" w:rsidRDefault="00BF08F0" w:rsidP="00BF08F0">
      <w:pPr>
        <w:spacing w:line="276" w:lineRule="auto"/>
        <w:rPr>
          <w:rFonts w:ascii="Calibri" w:hAnsi="Calibri" w:cs="Calibri"/>
          <w:sz w:val="22"/>
          <w:szCs w:val="22"/>
        </w:rPr>
      </w:pPr>
      <w:r w:rsidRPr="00DA48F1">
        <w:rPr>
          <w:rFonts w:ascii="Calibri" w:hAnsi="Calibri" w:cs="Calibri"/>
          <w:sz w:val="22"/>
          <w:szCs w:val="22"/>
        </w:rPr>
        <w:t>V </w:t>
      </w:r>
      <w:r>
        <w:rPr>
          <w:rFonts w:ascii="Calibri" w:hAnsi="Calibri" w:cs="Calibri"/>
          <w:sz w:val="22"/>
          <w:szCs w:val="22"/>
        </w:rPr>
        <w:t>Ostravě</w:t>
      </w:r>
      <w:r w:rsidRPr="00DA48F1">
        <w:rPr>
          <w:rFonts w:ascii="Calibri" w:hAnsi="Calibri" w:cs="Calibri"/>
          <w:sz w:val="22"/>
          <w:szCs w:val="22"/>
        </w:rPr>
        <w:t>, dne</w:t>
      </w:r>
      <w:r w:rsidR="00806B40">
        <w:rPr>
          <w:rFonts w:ascii="Calibri" w:hAnsi="Calibri" w:cs="Calibri"/>
          <w:sz w:val="22"/>
          <w:szCs w:val="22"/>
        </w:rPr>
        <w:t xml:space="preserve"> 24.5.2024</w:t>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V </w:t>
      </w:r>
      <w:r>
        <w:rPr>
          <w:rFonts w:ascii="Calibri" w:hAnsi="Calibri" w:cs="Calibri"/>
          <w:sz w:val="22"/>
          <w:szCs w:val="22"/>
        </w:rPr>
        <w:t>Praze</w:t>
      </w:r>
      <w:r w:rsidRPr="00DA48F1">
        <w:rPr>
          <w:rFonts w:ascii="Calibri" w:hAnsi="Calibri" w:cs="Calibri"/>
          <w:sz w:val="22"/>
          <w:szCs w:val="22"/>
        </w:rPr>
        <w:t>, dne</w:t>
      </w:r>
      <w:r w:rsidR="00B033CD">
        <w:rPr>
          <w:rFonts w:ascii="Calibri" w:hAnsi="Calibri" w:cs="Calibri"/>
          <w:sz w:val="22"/>
          <w:szCs w:val="22"/>
        </w:rPr>
        <w:t xml:space="preserve"> 3.6.2024</w:t>
      </w:r>
    </w:p>
    <w:p w14:paraId="798D4633" w14:textId="77777777" w:rsidR="00BF08F0" w:rsidRPr="00DA48F1" w:rsidRDefault="00BF08F0" w:rsidP="00BF08F0">
      <w:pPr>
        <w:spacing w:line="276" w:lineRule="auto"/>
        <w:rPr>
          <w:rFonts w:ascii="Calibri" w:hAnsi="Calibri" w:cs="Calibri"/>
          <w:sz w:val="22"/>
          <w:szCs w:val="22"/>
        </w:rPr>
      </w:pPr>
    </w:p>
    <w:p w14:paraId="3BCB1D72" w14:textId="77777777" w:rsidR="00BF08F0" w:rsidRPr="00DA48F1" w:rsidRDefault="00BF08F0" w:rsidP="00BF08F0">
      <w:pPr>
        <w:spacing w:line="276" w:lineRule="auto"/>
        <w:rPr>
          <w:rFonts w:ascii="Calibri" w:hAnsi="Calibri" w:cs="Calibri"/>
          <w:sz w:val="22"/>
          <w:szCs w:val="22"/>
        </w:rPr>
      </w:pPr>
    </w:p>
    <w:p w14:paraId="7A356F42" w14:textId="77777777" w:rsidR="00BF08F0" w:rsidRPr="00DA48F1" w:rsidRDefault="00BF08F0" w:rsidP="00BF08F0">
      <w:pPr>
        <w:spacing w:line="276" w:lineRule="auto"/>
        <w:rPr>
          <w:rFonts w:ascii="Calibri" w:hAnsi="Calibri" w:cs="Calibri"/>
          <w:sz w:val="22"/>
          <w:szCs w:val="22"/>
        </w:rPr>
      </w:pPr>
    </w:p>
    <w:p w14:paraId="6EFA36CD" w14:textId="77777777" w:rsidR="00BF08F0" w:rsidRPr="00DA48F1" w:rsidRDefault="00BF08F0" w:rsidP="00BF08F0">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t>………………………………</w:t>
      </w:r>
    </w:p>
    <w:p w14:paraId="1015522F" w14:textId="5F3AA290" w:rsidR="00BF08F0" w:rsidRPr="00DA48F1" w:rsidRDefault="00BF08F0" w:rsidP="00BF08F0">
      <w:pPr>
        <w:spacing w:line="276" w:lineRule="auto"/>
        <w:rPr>
          <w:rFonts w:ascii="Calibri" w:hAnsi="Calibri" w:cs="Calibri"/>
          <w:sz w:val="22"/>
          <w:szCs w:val="22"/>
        </w:rPr>
      </w:pPr>
      <w:r w:rsidRPr="00E304F1">
        <w:rPr>
          <w:rFonts w:ascii="Calibri" w:hAnsi="Calibri" w:cs="Calibri"/>
          <w:sz w:val="22"/>
          <w:szCs w:val="22"/>
        </w:rPr>
        <w:t>Ing. Antonín Klimša, MBA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BF08F0">
        <w:rPr>
          <w:rFonts w:ascii="Calibri" w:hAnsi="Calibri" w:cs="Calibri"/>
          <w:sz w:val="22"/>
          <w:szCs w:val="22"/>
          <w:highlight w:val="black"/>
        </w:rPr>
        <w:t>XXXXXXXX</w:t>
      </w:r>
    </w:p>
    <w:p w14:paraId="1CFE845B" w14:textId="36C3A4E8" w:rsidR="00BF08F0" w:rsidRPr="00DA48F1" w:rsidRDefault="00BF08F0" w:rsidP="00BF08F0">
      <w:pPr>
        <w:spacing w:line="276" w:lineRule="auto"/>
        <w:rPr>
          <w:rFonts w:ascii="Calibri" w:hAnsi="Calibri" w:cs="Calibri"/>
          <w:sz w:val="22"/>
          <w:szCs w:val="22"/>
        </w:rPr>
      </w:pPr>
      <w:r>
        <w:rPr>
          <w:rFonts w:ascii="Calibri" w:hAnsi="Calibri" w:cs="Calibri"/>
          <w:sz w:val="22"/>
          <w:szCs w:val="22"/>
        </w:rPr>
        <w:t>výkonný ředitel</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BF08F0">
        <w:rPr>
          <w:rFonts w:ascii="Calibri" w:hAnsi="Calibri" w:cs="Calibri"/>
          <w:sz w:val="22"/>
          <w:szCs w:val="22"/>
          <w:highlight w:val="black"/>
        </w:rPr>
        <w:t>XXXXXXXX</w:t>
      </w:r>
    </w:p>
    <w:p w14:paraId="6B286222" w14:textId="77777777" w:rsidR="00BF08F0" w:rsidRPr="00DA48F1" w:rsidRDefault="00BF08F0" w:rsidP="00BF08F0">
      <w:pPr>
        <w:spacing w:line="276" w:lineRule="auto"/>
        <w:rPr>
          <w:rFonts w:ascii="Calibri" w:hAnsi="Calibri" w:cs="Calibri"/>
          <w:sz w:val="22"/>
          <w:szCs w:val="22"/>
        </w:rPr>
      </w:pPr>
      <w:r>
        <w:rPr>
          <w:rFonts w:ascii="Calibri" w:hAnsi="Calibri" w:cs="Calibri"/>
          <w:sz w:val="22"/>
          <w:szCs w:val="22"/>
        </w:rPr>
        <w:t>RBP, zdravotní pojišťovna</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0718D">
        <w:rPr>
          <w:rFonts w:ascii="Calibri" w:hAnsi="Calibri" w:cs="Calibri"/>
          <w:sz w:val="22"/>
          <w:szCs w:val="22"/>
        </w:rPr>
        <w:t>na základě plné moci a pověření</w:t>
      </w:r>
    </w:p>
    <w:p w14:paraId="0CD412A0"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2D6D98">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010F4" w14:textId="77777777" w:rsidR="00151CA9" w:rsidRDefault="00151CA9">
      <w:r>
        <w:separator/>
      </w:r>
    </w:p>
  </w:endnote>
  <w:endnote w:type="continuationSeparator" w:id="0">
    <w:p w14:paraId="5F86493B" w14:textId="77777777" w:rsidR="00151CA9" w:rsidRDefault="00151CA9">
      <w:r>
        <w:continuationSeparator/>
      </w:r>
    </w:p>
  </w:endnote>
  <w:endnote w:type="continuationNotice" w:id="1">
    <w:p w14:paraId="47B234A9" w14:textId="77777777" w:rsidR="00151CA9" w:rsidRDefault="00151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4C9A" w14:textId="795B6A26"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5177C7">
      <w:rPr>
        <w:rStyle w:val="slostrnky"/>
        <w:rFonts w:ascii="Calibri" w:hAnsi="Calibri" w:cs="Calibri"/>
        <w:noProof/>
        <w:sz w:val="18"/>
        <w:szCs w:val="18"/>
      </w:rPr>
      <w:t>2</w:t>
    </w:r>
    <w:r w:rsidRPr="00DA48F1">
      <w:rPr>
        <w:rStyle w:val="slostrnky"/>
        <w:rFonts w:ascii="Calibri" w:hAnsi="Calibri"/>
        <w:sz w:val="18"/>
      </w:rPr>
      <w:fldChar w:fldCharType="end"/>
    </w:r>
  </w:p>
  <w:p w14:paraId="08F58837"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BF95E" w14:textId="77777777" w:rsidR="00151CA9" w:rsidRDefault="00151CA9">
      <w:r>
        <w:separator/>
      </w:r>
    </w:p>
  </w:footnote>
  <w:footnote w:type="continuationSeparator" w:id="0">
    <w:p w14:paraId="54961D08" w14:textId="77777777" w:rsidR="00151CA9" w:rsidRDefault="00151CA9">
      <w:r>
        <w:continuationSeparator/>
      </w:r>
    </w:p>
  </w:footnote>
  <w:footnote w:type="continuationNotice" w:id="1">
    <w:p w14:paraId="663D4774" w14:textId="77777777" w:rsidR="00151CA9" w:rsidRDefault="00151C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5E4174"/>
    <w:multiLevelType w:val="hybridMultilevel"/>
    <w:tmpl w:val="8078F3E2"/>
    <w:lvl w:ilvl="0" w:tplc="DA326C6A">
      <w:start w:val="1"/>
      <w:numFmt w:val="decimal"/>
      <w:lvlText w:val="%1."/>
      <w:lvlJc w:val="left"/>
      <w:pPr>
        <w:ind w:left="720" w:hanging="360"/>
      </w:pPr>
    </w:lvl>
    <w:lvl w:ilvl="1" w:tplc="B7AE3CAC">
      <w:start w:val="1"/>
      <w:numFmt w:val="decimal"/>
      <w:lvlText w:val="%2."/>
      <w:lvlJc w:val="left"/>
      <w:pPr>
        <w:ind w:left="720" w:hanging="360"/>
      </w:pPr>
    </w:lvl>
    <w:lvl w:ilvl="2" w:tplc="E04201FA">
      <w:start w:val="1"/>
      <w:numFmt w:val="decimal"/>
      <w:lvlText w:val="%3."/>
      <w:lvlJc w:val="left"/>
      <w:pPr>
        <w:ind w:left="720" w:hanging="360"/>
      </w:pPr>
    </w:lvl>
    <w:lvl w:ilvl="3" w:tplc="202A4B84">
      <w:start w:val="1"/>
      <w:numFmt w:val="decimal"/>
      <w:lvlText w:val="%4."/>
      <w:lvlJc w:val="left"/>
      <w:pPr>
        <w:ind w:left="720" w:hanging="360"/>
      </w:pPr>
    </w:lvl>
    <w:lvl w:ilvl="4" w:tplc="770A17AE">
      <w:start w:val="1"/>
      <w:numFmt w:val="decimal"/>
      <w:lvlText w:val="%5."/>
      <w:lvlJc w:val="left"/>
      <w:pPr>
        <w:ind w:left="720" w:hanging="360"/>
      </w:pPr>
    </w:lvl>
    <w:lvl w:ilvl="5" w:tplc="C7C0A052">
      <w:start w:val="1"/>
      <w:numFmt w:val="decimal"/>
      <w:lvlText w:val="%6."/>
      <w:lvlJc w:val="left"/>
      <w:pPr>
        <w:ind w:left="720" w:hanging="360"/>
      </w:pPr>
    </w:lvl>
    <w:lvl w:ilvl="6" w:tplc="08420EDE">
      <w:start w:val="1"/>
      <w:numFmt w:val="decimal"/>
      <w:lvlText w:val="%7."/>
      <w:lvlJc w:val="left"/>
      <w:pPr>
        <w:ind w:left="720" w:hanging="360"/>
      </w:pPr>
    </w:lvl>
    <w:lvl w:ilvl="7" w:tplc="ADCC017E">
      <w:start w:val="1"/>
      <w:numFmt w:val="decimal"/>
      <w:lvlText w:val="%8."/>
      <w:lvlJc w:val="left"/>
      <w:pPr>
        <w:ind w:left="720" w:hanging="360"/>
      </w:pPr>
    </w:lvl>
    <w:lvl w:ilvl="8" w:tplc="A0B4992E">
      <w:start w:val="1"/>
      <w:numFmt w:val="decimal"/>
      <w:lvlText w:val="%9."/>
      <w:lvlJc w:val="left"/>
      <w:pPr>
        <w:ind w:left="720" w:hanging="360"/>
      </w:pPr>
    </w:lvl>
  </w:abstractNum>
  <w:abstractNum w:abstractNumId="1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C084981"/>
    <w:multiLevelType w:val="multilevel"/>
    <w:tmpl w:val="8014006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4"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023703">
    <w:abstractNumId w:val="33"/>
  </w:num>
  <w:num w:numId="2" w16cid:durableId="819274925">
    <w:abstractNumId w:val="33"/>
    <w:lvlOverride w:ilvl="0">
      <w:lvl w:ilvl="0">
        <w:start w:val="5"/>
        <w:numFmt w:val="decimal"/>
        <w:lvlText w:val="%1."/>
        <w:legacy w:legacy="1" w:legacySpace="0" w:legacyIndent="283"/>
        <w:lvlJc w:val="left"/>
        <w:pPr>
          <w:ind w:left="283" w:hanging="283"/>
        </w:pPr>
        <w:rPr>
          <w:rFonts w:cs="Times New Roman"/>
        </w:rPr>
      </w:lvl>
    </w:lvlOverride>
  </w:num>
  <w:num w:numId="3" w16cid:durableId="1133864058">
    <w:abstractNumId w:val="5"/>
  </w:num>
  <w:num w:numId="4" w16cid:durableId="1113789483">
    <w:abstractNumId w:val="4"/>
  </w:num>
  <w:num w:numId="5" w16cid:durableId="986401803">
    <w:abstractNumId w:val="16"/>
  </w:num>
  <w:num w:numId="6" w16cid:durableId="1003360044">
    <w:abstractNumId w:val="6"/>
  </w:num>
  <w:num w:numId="7" w16cid:durableId="2021665241">
    <w:abstractNumId w:val="26"/>
  </w:num>
  <w:num w:numId="8" w16cid:durableId="1586843592">
    <w:abstractNumId w:val="20"/>
  </w:num>
  <w:num w:numId="9" w16cid:durableId="1686587543">
    <w:abstractNumId w:val="21"/>
  </w:num>
  <w:num w:numId="10" w16cid:durableId="591662881">
    <w:abstractNumId w:val="27"/>
  </w:num>
  <w:num w:numId="11" w16cid:durableId="1407994843">
    <w:abstractNumId w:val="24"/>
  </w:num>
  <w:num w:numId="12" w16cid:durableId="540750385">
    <w:abstractNumId w:val="29"/>
  </w:num>
  <w:num w:numId="13" w16cid:durableId="1368918262">
    <w:abstractNumId w:val="13"/>
  </w:num>
  <w:num w:numId="14" w16cid:durableId="1197354342">
    <w:abstractNumId w:val="3"/>
  </w:num>
  <w:num w:numId="15" w16cid:durableId="1703743531">
    <w:abstractNumId w:val="32"/>
  </w:num>
  <w:num w:numId="16" w16cid:durableId="903374704">
    <w:abstractNumId w:val="2"/>
  </w:num>
  <w:num w:numId="17" w16cid:durableId="791940885">
    <w:abstractNumId w:val="6"/>
    <w:lvlOverride w:ilvl="0">
      <w:startOverride w:val="1"/>
    </w:lvlOverride>
  </w:num>
  <w:num w:numId="18" w16cid:durableId="937374604">
    <w:abstractNumId w:val="17"/>
  </w:num>
  <w:num w:numId="19" w16cid:durableId="1933197162">
    <w:abstractNumId w:val="23"/>
  </w:num>
  <w:num w:numId="20" w16cid:durableId="2088067766">
    <w:abstractNumId w:val="30"/>
  </w:num>
  <w:num w:numId="21" w16cid:durableId="337654843">
    <w:abstractNumId w:val="15"/>
  </w:num>
  <w:num w:numId="22" w16cid:durableId="420103751">
    <w:abstractNumId w:val="1"/>
  </w:num>
  <w:num w:numId="23" w16cid:durableId="875973574">
    <w:abstractNumId w:val="9"/>
  </w:num>
  <w:num w:numId="24" w16cid:durableId="1237932719">
    <w:abstractNumId w:val="12"/>
  </w:num>
  <w:num w:numId="25" w16cid:durableId="1561817919">
    <w:abstractNumId w:val="8"/>
  </w:num>
  <w:num w:numId="26" w16cid:durableId="1205215412">
    <w:abstractNumId w:val="14"/>
  </w:num>
  <w:num w:numId="27" w16cid:durableId="1054234131">
    <w:abstractNumId w:val="7"/>
  </w:num>
  <w:num w:numId="28" w16cid:durableId="712657380">
    <w:abstractNumId w:val="19"/>
  </w:num>
  <w:num w:numId="29" w16cid:durableId="285043035">
    <w:abstractNumId w:val="31"/>
  </w:num>
  <w:num w:numId="30" w16cid:durableId="1376345684">
    <w:abstractNumId w:val="34"/>
  </w:num>
  <w:num w:numId="31" w16cid:durableId="496388646">
    <w:abstractNumId w:val="22"/>
  </w:num>
  <w:num w:numId="32" w16cid:durableId="496920108">
    <w:abstractNumId w:val="10"/>
  </w:num>
  <w:num w:numId="33" w16cid:durableId="104348145">
    <w:abstractNumId w:val="25"/>
  </w:num>
  <w:num w:numId="34" w16cid:durableId="1188331515">
    <w:abstractNumId w:val="11"/>
  </w:num>
  <w:num w:numId="35" w16cid:durableId="1327170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3433497">
    <w:abstractNumId w:val="28"/>
  </w:num>
  <w:num w:numId="37" w16cid:durableId="191628201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1C75"/>
    <w:rsid w:val="000058E5"/>
    <w:rsid w:val="000105DF"/>
    <w:rsid w:val="0001331E"/>
    <w:rsid w:val="00014978"/>
    <w:rsid w:val="00015731"/>
    <w:rsid w:val="00015B16"/>
    <w:rsid w:val="00016074"/>
    <w:rsid w:val="00016775"/>
    <w:rsid w:val="00016952"/>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855CE"/>
    <w:rsid w:val="00091628"/>
    <w:rsid w:val="00095CF5"/>
    <w:rsid w:val="000A2BE1"/>
    <w:rsid w:val="000A70F2"/>
    <w:rsid w:val="000A7949"/>
    <w:rsid w:val="000B7E3D"/>
    <w:rsid w:val="000C1708"/>
    <w:rsid w:val="000C4313"/>
    <w:rsid w:val="000C4FA3"/>
    <w:rsid w:val="000C6732"/>
    <w:rsid w:val="000D35F1"/>
    <w:rsid w:val="000D430F"/>
    <w:rsid w:val="000D4522"/>
    <w:rsid w:val="000D4CB5"/>
    <w:rsid w:val="000D70FD"/>
    <w:rsid w:val="000E02B6"/>
    <w:rsid w:val="000E16CE"/>
    <w:rsid w:val="000E21C9"/>
    <w:rsid w:val="000E4F64"/>
    <w:rsid w:val="000E55DB"/>
    <w:rsid w:val="000E7013"/>
    <w:rsid w:val="000E7196"/>
    <w:rsid w:val="000F0452"/>
    <w:rsid w:val="000F2B95"/>
    <w:rsid w:val="000F4FCA"/>
    <w:rsid w:val="000F6B4D"/>
    <w:rsid w:val="00100BFD"/>
    <w:rsid w:val="001038B8"/>
    <w:rsid w:val="00103E0F"/>
    <w:rsid w:val="0010525D"/>
    <w:rsid w:val="001054DC"/>
    <w:rsid w:val="0010784B"/>
    <w:rsid w:val="001105BF"/>
    <w:rsid w:val="00112C0A"/>
    <w:rsid w:val="00120603"/>
    <w:rsid w:val="0012222F"/>
    <w:rsid w:val="00124FD8"/>
    <w:rsid w:val="00125B85"/>
    <w:rsid w:val="0012783E"/>
    <w:rsid w:val="001310DB"/>
    <w:rsid w:val="001316A1"/>
    <w:rsid w:val="001331D5"/>
    <w:rsid w:val="00134F9A"/>
    <w:rsid w:val="0013561C"/>
    <w:rsid w:val="0013756F"/>
    <w:rsid w:val="001376E1"/>
    <w:rsid w:val="00137D3F"/>
    <w:rsid w:val="00141332"/>
    <w:rsid w:val="001421D0"/>
    <w:rsid w:val="00142404"/>
    <w:rsid w:val="0014278F"/>
    <w:rsid w:val="00144CB1"/>
    <w:rsid w:val="0014596E"/>
    <w:rsid w:val="00146A95"/>
    <w:rsid w:val="001473B9"/>
    <w:rsid w:val="00151842"/>
    <w:rsid w:val="00151CA9"/>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86888"/>
    <w:rsid w:val="00191577"/>
    <w:rsid w:val="00191F1F"/>
    <w:rsid w:val="00192421"/>
    <w:rsid w:val="001925B7"/>
    <w:rsid w:val="001965BE"/>
    <w:rsid w:val="001A1C74"/>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573E"/>
    <w:rsid w:val="001F0A55"/>
    <w:rsid w:val="00201BDB"/>
    <w:rsid w:val="002035F4"/>
    <w:rsid w:val="00206296"/>
    <w:rsid w:val="00206A9D"/>
    <w:rsid w:val="0021280A"/>
    <w:rsid w:val="00213A59"/>
    <w:rsid w:val="00214C8F"/>
    <w:rsid w:val="00216260"/>
    <w:rsid w:val="002238FE"/>
    <w:rsid w:val="0022520E"/>
    <w:rsid w:val="002267B2"/>
    <w:rsid w:val="00226E89"/>
    <w:rsid w:val="00230A19"/>
    <w:rsid w:val="00230D46"/>
    <w:rsid w:val="00233315"/>
    <w:rsid w:val="0023615E"/>
    <w:rsid w:val="00240311"/>
    <w:rsid w:val="00241C51"/>
    <w:rsid w:val="00243B9F"/>
    <w:rsid w:val="00245038"/>
    <w:rsid w:val="002503ED"/>
    <w:rsid w:val="002524AF"/>
    <w:rsid w:val="00256DF9"/>
    <w:rsid w:val="00262AA7"/>
    <w:rsid w:val="00262CC2"/>
    <w:rsid w:val="00264641"/>
    <w:rsid w:val="002659EE"/>
    <w:rsid w:val="00265AB5"/>
    <w:rsid w:val="0026764A"/>
    <w:rsid w:val="0027018F"/>
    <w:rsid w:val="0027029D"/>
    <w:rsid w:val="00272CF1"/>
    <w:rsid w:val="00274342"/>
    <w:rsid w:val="00274E3E"/>
    <w:rsid w:val="00276D38"/>
    <w:rsid w:val="00280F1A"/>
    <w:rsid w:val="00281985"/>
    <w:rsid w:val="00282E14"/>
    <w:rsid w:val="00283A2B"/>
    <w:rsid w:val="00283EBE"/>
    <w:rsid w:val="0028468C"/>
    <w:rsid w:val="00287F7A"/>
    <w:rsid w:val="002903EF"/>
    <w:rsid w:val="00294C1D"/>
    <w:rsid w:val="002973B9"/>
    <w:rsid w:val="00297959"/>
    <w:rsid w:val="002A1230"/>
    <w:rsid w:val="002A1E7A"/>
    <w:rsid w:val="002A3AD6"/>
    <w:rsid w:val="002A4218"/>
    <w:rsid w:val="002A4E00"/>
    <w:rsid w:val="002B0D9C"/>
    <w:rsid w:val="002B1C96"/>
    <w:rsid w:val="002B47F0"/>
    <w:rsid w:val="002B5E61"/>
    <w:rsid w:val="002B6376"/>
    <w:rsid w:val="002C01F7"/>
    <w:rsid w:val="002C1408"/>
    <w:rsid w:val="002C33D2"/>
    <w:rsid w:val="002C432E"/>
    <w:rsid w:val="002C6537"/>
    <w:rsid w:val="002C6CB1"/>
    <w:rsid w:val="002D0B8E"/>
    <w:rsid w:val="002D2A24"/>
    <w:rsid w:val="002D3D78"/>
    <w:rsid w:val="002D4607"/>
    <w:rsid w:val="002D6D98"/>
    <w:rsid w:val="002D71C9"/>
    <w:rsid w:val="002E1E0C"/>
    <w:rsid w:val="002E202A"/>
    <w:rsid w:val="002E34BC"/>
    <w:rsid w:val="002E6A26"/>
    <w:rsid w:val="002E7C2A"/>
    <w:rsid w:val="002F0308"/>
    <w:rsid w:val="002F1EB2"/>
    <w:rsid w:val="002F2256"/>
    <w:rsid w:val="002F46CB"/>
    <w:rsid w:val="002F5FEA"/>
    <w:rsid w:val="002F6CB9"/>
    <w:rsid w:val="00300D83"/>
    <w:rsid w:val="00301C3B"/>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5CA6"/>
    <w:rsid w:val="00346DD6"/>
    <w:rsid w:val="00347DAC"/>
    <w:rsid w:val="00354002"/>
    <w:rsid w:val="00354AA6"/>
    <w:rsid w:val="00354AC2"/>
    <w:rsid w:val="00357FB4"/>
    <w:rsid w:val="00366D55"/>
    <w:rsid w:val="003679D6"/>
    <w:rsid w:val="003701D9"/>
    <w:rsid w:val="00371048"/>
    <w:rsid w:val="003713A4"/>
    <w:rsid w:val="00372E8D"/>
    <w:rsid w:val="00375839"/>
    <w:rsid w:val="0038189A"/>
    <w:rsid w:val="003818BB"/>
    <w:rsid w:val="00381DEF"/>
    <w:rsid w:val="00385AD9"/>
    <w:rsid w:val="00390A48"/>
    <w:rsid w:val="00392054"/>
    <w:rsid w:val="00393BDC"/>
    <w:rsid w:val="003969F1"/>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854"/>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4747A"/>
    <w:rsid w:val="004502AD"/>
    <w:rsid w:val="004504B4"/>
    <w:rsid w:val="00450905"/>
    <w:rsid w:val="00451A81"/>
    <w:rsid w:val="00451C2E"/>
    <w:rsid w:val="0045375F"/>
    <w:rsid w:val="00453BF4"/>
    <w:rsid w:val="004566FC"/>
    <w:rsid w:val="00460CC5"/>
    <w:rsid w:val="0046174F"/>
    <w:rsid w:val="00467DAA"/>
    <w:rsid w:val="00473B3A"/>
    <w:rsid w:val="00473F7A"/>
    <w:rsid w:val="00475EED"/>
    <w:rsid w:val="00477B85"/>
    <w:rsid w:val="00482FCD"/>
    <w:rsid w:val="004866BA"/>
    <w:rsid w:val="00486A97"/>
    <w:rsid w:val="00486AEF"/>
    <w:rsid w:val="00491DC5"/>
    <w:rsid w:val="004930FA"/>
    <w:rsid w:val="00493ACF"/>
    <w:rsid w:val="00494134"/>
    <w:rsid w:val="00494E2E"/>
    <w:rsid w:val="00497921"/>
    <w:rsid w:val="004A53AD"/>
    <w:rsid w:val="004A5AF7"/>
    <w:rsid w:val="004A6052"/>
    <w:rsid w:val="004A64ED"/>
    <w:rsid w:val="004A6C83"/>
    <w:rsid w:val="004A763F"/>
    <w:rsid w:val="004B6612"/>
    <w:rsid w:val="004B73CA"/>
    <w:rsid w:val="004C053B"/>
    <w:rsid w:val="004C366B"/>
    <w:rsid w:val="004C76D2"/>
    <w:rsid w:val="004D31A9"/>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5F09"/>
    <w:rsid w:val="005061BC"/>
    <w:rsid w:val="00510592"/>
    <w:rsid w:val="00510652"/>
    <w:rsid w:val="00511F8F"/>
    <w:rsid w:val="00513C72"/>
    <w:rsid w:val="00513F9D"/>
    <w:rsid w:val="00515067"/>
    <w:rsid w:val="00516739"/>
    <w:rsid w:val="005177C7"/>
    <w:rsid w:val="005224E0"/>
    <w:rsid w:val="00523771"/>
    <w:rsid w:val="00525B2E"/>
    <w:rsid w:val="00534FA9"/>
    <w:rsid w:val="00535CE0"/>
    <w:rsid w:val="00535D5D"/>
    <w:rsid w:val="00536817"/>
    <w:rsid w:val="00536D21"/>
    <w:rsid w:val="005413F3"/>
    <w:rsid w:val="00541F70"/>
    <w:rsid w:val="005433DD"/>
    <w:rsid w:val="005435C8"/>
    <w:rsid w:val="0054434C"/>
    <w:rsid w:val="005524B7"/>
    <w:rsid w:val="00554B27"/>
    <w:rsid w:val="005601F2"/>
    <w:rsid w:val="005612F4"/>
    <w:rsid w:val="00562FEC"/>
    <w:rsid w:val="00570065"/>
    <w:rsid w:val="0057086A"/>
    <w:rsid w:val="00572F5A"/>
    <w:rsid w:val="005730D9"/>
    <w:rsid w:val="00573887"/>
    <w:rsid w:val="00575B82"/>
    <w:rsid w:val="005763C5"/>
    <w:rsid w:val="00576DE2"/>
    <w:rsid w:val="00582917"/>
    <w:rsid w:val="00582B16"/>
    <w:rsid w:val="00584DF5"/>
    <w:rsid w:val="00585487"/>
    <w:rsid w:val="00586094"/>
    <w:rsid w:val="00587C05"/>
    <w:rsid w:val="00587CF3"/>
    <w:rsid w:val="00591EAF"/>
    <w:rsid w:val="005927C7"/>
    <w:rsid w:val="00594CDF"/>
    <w:rsid w:val="00595633"/>
    <w:rsid w:val="005A0972"/>
    <w:rsid w:val="005A426F"/>
    <w:rsid w:val="005A460D"/>
    <w:rsid w:val="005A5C08"/>
    <w:rsid w:val="005A5F32"/>
    <w:rsid w:val="005A7181"/>
    <w:rsid w:val="005A75D2"/>
    <w:rsid w:val="005B1136"/>
    <w:rsid w:val="005B552A"/>
    <w:rsid w:val="005B7FA1"/>
    <w:rsid w:val="005C12F1"/>
    <w:rsid w:val="005C2323"/>
    <w:rsid w:val="005C2C30"/>
    <w:rsid w:val="005C2F62"/>
    <w:rsid w:val="005C3A2C"/>
    <w:rsid w:val="005C48B2"/>
    <w:rsid w:val="005C4B10"/>
    <w:rsid w:val="005C4B86"/>
    <w:rsid w:val="005D055F"/>
    <w:rsid w:val="005D0D06"/>
    <w:rsid w:val="005D4451"/>
    <w:rsid w:val="005D565B"/>
    <w:rsid w:val="005D7948"/>
    <w:rsid w:val="005E0946"/>
    <w:rsid w:val="005E0B57"/>
    <w:rsid w:val="005F2AD8"/>
    <w:rsid w:val="005F4583"/>
    <w:rsid w:val="005F6257"/>
    <w:rsid w:val="005F69F9"/>
    <w:rsid w:val="005F6F1F"/>
    <w:rsid w:val="00600091"/>
    <w:rsid w:val="00602E97"/>
    <w:rsid w:val="00602F52"/>
    <w:rsid w:val="006032EA"/>
    <w:rsid w:val="006111E2"/>
    <w:rsid w:val="00612E82"/>
    <w:rsid w:val="00612F71"/>
    <w:rsid w:val="00613F22"/>
    <w:rsid w:val="0061576C"/>
    <w:rsid w:val="006158F5"/>
    <w:rsid w:val="00615F0E"/>
    <w:rsid w:val="00615FC0"/>
    <w:rsid w:val="006205D7"/>
    <w:rsid w:val="00621295"/>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2A52"/>
    <w:rsid w:val="0065324A"/>
    <w:rsid w:val="00655171"/>
    <w:rsid w:val="00656976"/>
    <w:rsid w:val="00657D2C"/>
    <w:rsid w:val="0066045A"/>
    <w:rsid w:val="0066088F"/>
    <w:rsid w:val="00661EA0"/>
    <w:rsid w:val="00663351"/>
    <w:rsid w:val="0066373B"/>
    <w:rsid w:val="00663DB9"/>
    <w:rsid w:val="00666EDE"/>
    <w:rsid w:val="00667443"/>
    <w:rsid w:val="00671737"/>
    <w:rsid w:val="0067187C"/>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1179"/>
    <w:rsid w:val="006A2099"/>
    <w:rsid w:val="006A2BA9"/>
    <w:rsid w:val="006A595A"/>
    <w:rsid w:val="006B1F1E"/>
    <w:rsid w:val="006B7D1D"/>
    <w:rsid w:val="006C2176"/>
    <w:rsid w:val="006C380F"/>
    <w:rsid w:val="006C43E3"/>
    <w:rsid w:val="006C5A88"/>
    <w:rsid w:val="006C5EB2"/>
    <w:rsid w:val="006D0310"/>
    <w:rsid w:val="006D0823"/>
    <w:rsid w:val="006D284E"/>
    <w:rsid w:val="006D3EB2"/>
    <w:rsid w:val="006D4CA4"/>
    <w:rsid w:val="006D6AFB"/>
    <w:rsid w:val="006E3D4E"/>
    <w:rsid w:val="006E5D2C"/>
    <w:rsid w:val="006E7436"/>
    <w:rsid w:val="006F0B2A"/>
    <w:rsid w:val="006F1AA8"/>
    <w:rsid w:val="006F27BC"/>
    <w:rsid w:val="006F3D63"/>
    <w:rsid w:val="006F4769"/>
    <w:rsid w:val="006F795C"/>
    <w:rsid w:val="007014C3"/>
    <w:rsid w:val="0070170C"/>
    <w:rsid w:val="0070181A"/>
    <w:rsid w:val="00702A0A"/>
    <w:rsid w:val="00702E53"/>
    <w:rsid w:val="00703201"/>
    <w:rsid w:val="007045E8"/>
    <w:rsid w:val="00706B4B"/>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0672"/>
    <w:rsid w:val="007728BD"/>
    <w:rsid w:val="007728EB"/>
    <w:rsid w:val="0077307C"/>
    <w:rsid w:val="00773CC9"/>
    <w:rsid w:val="00777FA8"/>
    <w:rsid w:val="00781B41"/>
    <w:rsid w:val="00783699"/>
    <w:rsid w:val="00783A21"/>
    <w:rsid w:val="007843AC"/>
    <w:rsid w:val="00786632"/>
    <w:rsid w:val="00786B7F"/>
    <w:rsid w:val="007919CD"/>
    <w:rsid w:val="00792AD6"/>
    <w:rsid w:val="007938BD"/>
    <w:rsid w:val="00796707"/>
    <w:rsid w:val="00796F4F"/>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3CAF"/>
    <w:rsid w:val="007D3F67"/>
    <w:rsid w:val="007D7052"/>
    <w:rsid w:val="007E0447"/>
    <w:rsid w:val="007E21A9"/>
    <w:rsid w:val="007E3D16"/>
    <w:rsid w:val="007E5C8B"/>
    <w:rsid w:val="007E60A5"/>
    <w:rsid w:val="007E720A"/>
    <w:rsid w:val="007E76FE"/>
    <w:rsid w:val="007F02CD"/>
    <w:rsid w:val="007F07D3"/>
    <w:rsid w:val="007F11EA"/>
    <w:rsid w:val="007F2645"/>
    <w:rsid w:val="007F34D4"/>
    <w:rsid w:val="008001C2"/>
    <w:rsid w:val="0080242E"/>
    <w:rsid w:val="008068FC"/>
    <w:rsid w:val="00806B40"/>
    <w:rsid w:val="008122F1"/>
    <w:rsid w:val="00814572"/>
    <w:rsid w:val="00817140"/>
    <w:rsid w:val="0082607A"/>
    <w:rsid w:val="008309F7"/>
    <w:rsid w:val="00833D6B"/>
    <w:rsid w:val="008360A5"/>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15F6"/>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488A"/>
    <w:rsid w:val="008E4EAE"/>
    <w:rsid w:val="008E55B9"/>
    <w:rsid w:val="008E6B07"/>
    <w:rsid w:val="008E703B"/>
    <w:rsid w:val="008F1852"/>
    <w:rsid w:val="008F19B8"/>
    <w:rsid w:val="008F1B5B"/>
    <w:rsid w:val="008F3FCF"/>
    <w:rsid w:val="008F478D"/>
    <w:rsid w:val="008F4A4A"/>
    <w:rsid w:val="008F6150"/>
    <w:rsid w:val="009008E6"/>
    <w:rsid w:val="00903995"/>
    <w:rsid w:val="00904832"/>
    <w:rsid w:val="00907807"/>
    <w:rsid w:val="00907CC3"/>
    <w:rsid w:val="0091014D"/>
    <w:rsid w:val="009133D5"/>
    <w:rsid w:val="00914BBB"/>
    <w:rsid w:val="00914D83"/>
    <w:rsid w:val="00914E17"/>
    <w:rsid w:val="00914EFD"/>
    <w:rsid w:val="00916E50"/>
    <w:rsid w:val="00921759"/>
    <w:rsid w:val="00922563"/>
    <w:rsid w:val="009308C5"/>
    <w:rsid w:val="00930C88"/>
    <w:rsid w:val="00930F96"/>
    <w:rsid w:val="00931181"/>
    <w:rsid w:val="0093555F"/>
    <w:rsid w:val="00935EF0"/>
    <w:rsid w:val="0093622D"/>
    <w:rsid w:val="00936C1E"/>
    <w:rsid w:val="009400B3"/>
    <w:rsid w:val="00940E33"/>
    <w:rsid w:val="009414B4"/>
    <w:rsid w:val="00941911"/>
    <w:rsid w:val="00942B3A"/>
    <w:rsid w:val="00947932"/>
    <w:rsid w:val="00947F39"/>
    <w:rsid w:val="00950421"/>
    <w:rsid w:val="00951C19"/>
    <w:rsid w:val="00951F8C"/>
    <w:rsid w:val="009543A8"/>
    <w:rsid w:val="00962197"/>
    <w:rsid w:val="0096589C"/>
    <w:rsid w:val="00967DFF"/>
    <w:rsid w:val="00967E16"/>
    <w:rsid w:val="009708C9"/>
    <w:rsid w:val="0097255E"/>
    <w:rsid w:val="009726B6"/>
    <w:rsid w:val="00973DE6"/>
    <w:rsid w:val="00974551"/>
    <w:rsid w:val="00974B07"/>
    <w:rsid w:val="00976E01"/>
    <w:rsid w:val="00981A4B"/>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7ED7"/>
    <w:rsid w:val="009C510F"/>
    <w:rsid w:val="009C5682"/>
    <w:rsid w:val="009C6256"/>
    <w:rsid w:val="009C6BAD"/>
    <w:rsid w:val="009C77B9"/>
    <w:rsid w:val="009D085C"/>
    <w:rsid w:val="009D1940"/>
    <w:rsid w:val="009D1C86"/>
    <w:rsid w:val="009D1E4D"/>
    <w:rsid w:val="009D6DC8"/>
    <w:rsid w:val="009E1F25"/>
    <w:rsid w:val="009E1FF5"/>
    <w:rsid w:val="009E3530"/>
    <w:rsid w:val="009E4A94"/>
    <w:rsid w:val="009E5FFE"/>
    <w:rsid w:val="009E62D4"/>
    <w:rsid w:val="009E6E35"/>
    <w:rsid w:val="009F098D"/>
    <w:rsid w:val="009F1026"/>
    <w:rsid w:val="009F1F86"/>
    <w:rsid w:val="00A01350"/>
    <w:rsid w:val="00A01EE9"/>
    <w:rsid w:val="00A03127"/>
    <w:rsid w:val="00A064DA"/>
    <w:rsid w:val="00A10273"/>
    <w:rsid w:val="00A13984"/>
    <w:rsid w:val="00A13D8E"/>
    <w:rsid w:val="00A2046F"/>
    <w:rsid w:val="00A21461"/>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46773"/>
    <w:rsid w:val="00A47939"/>
    <w:rsid w:val="00A50E01"/>
    <w:rsid w:val="00A56B0F"/>
    <w:rsid w:val="00A60006"/>
    <w:rsid w:val="00A621EB"/>
    <w:rsid w:val="00A630B7"/>
    <w:rsid w:val="00A637AE"/>
    <w:rsid w:val="00A66F6A"/>
    <w:rsid w:val="00A7021B"/>
    <w:rsid w:val="00A707AC"/>
    <w:rsid w:val="00A70951"/>
    <w:rsid w:val="00A73946"/>
    <w:rsid w:val="00A7538A"/>
    <w:rsid w:val="00A81BD0"/>
    <w:rsid w:val="00A82654"/>
    <w:rsid w:val="00A8612A"/>
    <w:rsid w:val="00A876F4"/>
    <w:rsid w:val="00A87870"/>
    <w:rsid w:val="00A90D5F"/>
    <w:rsid w:val="00A91CEA"/>
    <w:rsid w:val="00AA1639"/>
    <w:rsid w:val="00AA188A"/>
    <w:rsid w:val="00AA27C2"/>
    <w:rsid w:val="00AA2C14"/>
    <w:rsid w:val="00AA34FD"/>
    <w:rsid w:val="00AA431E"/>
    <w:rsid w:val="00AA4973"/>
    <w:rsid w:val="00AA5A07"/>
    <w:rsid w:val="00AB0C71"/>
    <w:rsid w:val="00AB40EE"/>
    <w:rsid w:val="00AB4122"/>
    <w:rsid w:val="00AB455B"/>
    <w:rsid w:val="00AB4844"/>
    <w:rsid w:val="00AB578E"/>
    <w:rsid w:val="00AB7424"/>
    <w:rsid w:val="00AC070F"/>
    <w:rsid w:val="00AC1D0D"/>
    <w:rsid w:val="00AC2477"/>
    <w:rsid w:val="00AC4122"/>
    <w:rsid w:val="00AC44E4"/>
    <w:rsid w:val="00AC4AA0"/>
    <w:rsid w:val="00AD1ACD"/>
    <w:rsid w:val="00AD306E"/>
    <w:rsid w:val="00AD344D"/>
    <w:rsid w:val="00AD6AF4"/>
    <w:rsid w:val="00AD710E"/>
    <w:rsid w:val="00AE005E"/>
    <w:rsid w:val="00AE1B1C"/>
    <w:rsid w:val="00AE1E52"/>
    <w:rsid w:val="00AE285A"/>
    <w:rsid w:val="00AE5883"/>
    <w:rsid w:val="00AE7640"/>
    <w:rsid w:val="00AF0B6F"/>
    <w:rsid w:val="00AF14BE"/>
    <w:rsid w:val="00AF15BF"/>
    <w:rsid w:val="00AF25FF"/>
    <w:rsid w:val="00AF2FD8"/>
    <w:rsid w:val="00AF709D"/>
    <w:rsid w:val="00AF731E"/>
    <w:rsid w:val="00AF7822"/>
    <w:rsid w:val="00AF7CD6"/>
    <w:rsid w:val="00B0021C"/>
    <w:rsid w:val="00B01FB3"/>
    <w:rsid w:val="00B0261D"/>
    <w:rsid w:val="00B033CD"/>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15A"/>
    <w:rsid w:val="00B50C60"/>
    <w:rsid w:val="00B50EC5"/>
    <w:rsid w:val="00B5185C"/>
    <w:rsid w:val="00B527C1"/>
    <w:rsid w:val="00B52D26"/>
    <w:rsid w:val="00B54EC7"/>
    <w:rsid w:val="00B57FA3"/>
    <w:rsid w:val="00B62CAD"/>
    <w:rsid w:val="00B62CB2"/>
    <w:rsid w:val="00B64A24"/>
    <w:rsid w:val="00B64FEA"/>
    <w:rsid w:val="00B707FD"/>
    <w:rsid w:val="00B717E7"/>
    <w:rsid w:val="00B71E62"/>
    <w:rsid w:val="00B73BD2"/>
    <w:rsid w:val="00B829B4"/>
    <w:rsid w:val="00B83BED"/>
    <w:rsid w:val="00B84A16"/>
    <w:rsid w:val="00B84DC8"/>
    <w:rsid w:val="00B85F71"/>
    <w:rsid w:val="00B8689D"/>
    <w:rsid w:val="00B87B18"/>
    <w:rsid w:val="00B87B83"/>
    <w:rsid w:val="00B901F4"/>
    <w:rsid w:val="00B90C0E"/>
    <w:rsid w:val="00B92F94"/>
    <w:rsid w:val="00B92F95"/>
    <w:rsid w:val="00B93150"/>
    <w:rsid w:val="00B932E7"/>
    <w:rsid w:val="00B95D55"/>
    <w:rsid w:val="00B96312"/>
    <w:rsid w:val="00B96629"/>
    <w:rsid w:val="00B97591"/>
    <w:rsid w:val="00BA0D66"/>
    <w:rsid w:val="00BA166C"/>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08F0"/>
    <w:rsid w:val="00BF1EED"/>
    <w:rsid w:val="00BF207D"/>
    <w:rsid w:val="00BF68C6"/>
    <w:rsid w:val="00BF6C8A"/>
    <w:rsid w:val="00C01A36"/>
    <w:rsid w:val="00C0401B"/>
    <w:rsid w:val="00C04984"/>
    <w:rsid w:val="00C12529"/>
    <w:rsid w:val="00C13779"/>
    <w:rsid w:val="00C22006"/>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47FB3"/>
    <w:rsid w:val="00C50526"/>
    <w:rsid w:val="00C509FB"/>
    <w:rsid w:val="00C558E4"/>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2646"/>
    <w:rsid w:val="00CA34C7"/>
    <w:rsid w:val="00CA3D6D"/>
    <w:rsid w:val="00CB11EA"/>
    <w:rsid w:val="00CB2DE2"/>
    <w:rsid w:val="00CB3161"/>
    <w:rsid w:val="00CB3A1B"/>
    <w:rsid w:val="00CB5CD0"/>
    <w:rsid w:val="00CB5D0E"/>
    <w:rsid w:val="00CB5D7E"/>
    <w:rsid w:val="00CB6830"/>
    <w:rsid w:val="00CC0646"/>
    <w:rsid w:val="00CC25A9"/>
    <w:rsid w:val="00CC312F"/>
    <w:rsid w:val="00CC6E95"/>
    <w:rsid w:val="00CD4615"/>
    <w:rsid w:val="00CD4C3F"/>
    <w:rsid w:val="00CD5134"/>
    <w:rsid w:val="00CD6A3C"/>
    <w:rsid w:val="00CD7C3B"/>
    <w:rsid w:val="00CE1E05"/>
    <w:rsid w:val="00CE2906"/>
    <w:rsid w:val="00CE2BCC"/>
    <w:rsid w:val="00CE3F0A"/>
    <w:rsid w:val="00CE44E9"/>
    <w:rsid w:val="00CE5021"/>
    <w:rsid w:val="00CE5C52"/>
    <w:rsid w:val="00CE6436"/>
    <w:rsid w:val="00CE7FAE"/>
    <w:rsid w:val="00CF0B16"/>
    <w:rsid w:val="00CF1D06"/>
    <w:rsid w:val="00CF243A"/>
    <w:rsid w:val="00CF25DE"/>
    <w:rsid w:val="00CF3199"/>
    <w:rsid w:val="00CF4C88"/>
    <w:rsid w:val="00D02096"/>
    <w:rsid w:val="00D02207"/>
    <w:rsid w:val="00D029A6"/>
    <w:rsid w:val="00D041A0"/>
    <w:rsid w:val="00D074CC"/>
    <w:rsid w:val="00D101A5"/>
    <w:rsid w:val="00D1052E"/>
    <w:rsid w:val="00D10E45"/>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27BEE"/>
    <w:rsid w:val="00D30F19"/>
    <w:rsid w:val="00D3486C"/>
    <w:rsid w:val="00D35037"/>
    <w:rsid w:val="00D379DC"/>
    <w:rsid w:val="00D424C0"/>
    <w:rsid w:val="00D44E7D"/>
    <w:rsid w:val="00D46E59"/>
    <w:rsid w:val="00D52799"/>
    <w:rsid w:val="00D60A5A"/>
    <w:rsid w:val="00D62ADD"/>
    <w:rsid w:val="00D6447E"/>
    <w:rsid w:val="00D64652"/>
    <w:rsid w:val="00D66B6E"/>
    <w:rsid w:val="00D75BCF"/>
    <w:rsid w:val="00D816C8"/>
    <w:rsid w:val="00D82527"/>
    <w:rsid w:val="00D8648F"/>
    <w:rsid w:val="00D86F74"/>
    <w:rsid w:val="00D90693"/>
    <w:rsid w:val="00D91958"/>
    <w:rsid w:val="00D919E5"/>
    <w:rsid w:val="00D91F09"/>
    <w:rsid w:val="00D92F6D"/>
    <w:rsid w:val="00DA0234"/>
    <w:rsid w:val="00DA1C3E"/>
    <w:rsid w:val="00DA30DA"/>
    <w:rsid w:val="00DA43A7"/>
    <w:rsid w:val="00DA48F1"/>
    <w:rsid w:val="00DA7DCF"/>
    <w:rsid w:val="00DB03CE"/>
    <w:rsid w:val="00DB1F54"/>
    <w:rsid w:val="00DB6597"/>
    <w:rsid w:val="00DC0A27"/>
    <w:rsid w:val="00DC25E7"/>
    <w:rsid w:val="00DC5005"/>
    <w:rsid w:val="00DC681F"/>
    <w:rsid w:val="00DD28B0"/>
    <w:rsid w:val="00DD39F7"/>
    <w:rsid w:val="00DD5FB0"/>
    <w:rsid w:val="00DE05F0"/>
    <w:rsid w:val="00DE3559"/>
    <w:rsid w:val="00DF2AAE"/>
    <w:rsid w:val="00DF3D62"/>
    <w:rsid w:val="00DF4265"/>
    <w:rsid w:val="00DF4C67"/>
    <w:rsid w:val="00DF6BBD"/>
    <w:rsid w:val="00E00C16"/>
    <w:rsid w:val="00E0586F"/>
    <w:rsid w:val="00E06239"/>
    <w:rsid w:val="00E06B56"/>
    <w:rsid w:val="00E07A81"/>
    <w:rsid w:val="00E1116B"/>
    <w:rsid w:val="00E20E33"/>
    <w:rsid w:val="00E21C7E"/>
    <w:rsid w:val="00E2501D"/>
    <w:rsid w:val="00E26271"/>
    <w:rsid w:val="00E26632"/>
    <w:rsid w:val="00E34D2A"/>
    <w:rsid w:val="00E35345"/>
    <w:rsid w:val="00E361AE"/>
    <w:rsid w:val="00E37E3A"/>
    <w:rsid w:val="00E418C4"/>
    <w:rsid w:val="00E429B2"/>
    <w:rsid w:val="00E4606C"/>
    <w:rsid w:val="00E47D00"/>
    <w:rsid w:val="00E55E7B"/>
    <w:rsid w:val="00E55F41"/>
    <w:rsid w:val="00E56835"/>
    <w:rsid w:val="00E6152B"/>
    <w:rsid w:val="00E62929"/>
    <w:rsid w:val="00E64209"/>
    <w:rsid w:val="00E66325"/>
    <w:rsid w:val="00E6745A"/>
    <w:rsid w:val="00E7029B"/>
    <w:rsid w:val="00E719BC"/>
    <w:rsid w:val="00E736C4"/>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1FDA"/>
    <w:rsid w:val="00ED2223"/>
    <w:rsid w:val="00ED4252"/>
    <w:rsid w:val="00ED47FB"/>
    <w:rsid w:val="00ED688C"/>
    <w:rsid w:val="00ED7911"/>
    <w:rsid w:val="00EE0A5C"/>
    <w:rsid w:val="00EE11A1"/>
    <w:rsid w:val="00EE1252"/>
    <w:rsid w:val="00EE16EF"/>
    <w:rsid w:val="00EE1B6F"/>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2559"/>
    <w:rsid w:val="00F2325C"/>
    <w:rsid w:val="00F2443F"/>
    <w:rsid w:val="00F31F47"/>
    <w:rsid w:val="00F40C5E"/>
    <w:rsid w:val="00F40FB5"/>
    <w:rsid w:val="00F410F8"/>
    <w:rsid w:val="00F41984"/>
    <w:rsid w:val="00F43C57"/>
    <w:rsid w:val="00F45353"/>
    <w:rsid w:val="00F45B6B"/>
    <w:rsid w:val="00F4657B"/>
    <w:rsid w:val="00F466EA"/>
    <w:rsid w:val="00F471DF"/>
    <w:rsid w:val="00F50AB4"/>
    <w:rsid w:val="00F50F08"/>
    <w:rsid w:val="00F5107D"/>
    <w:rsid w:val="00F5363C"/>
    <w:rsid w:val="00F54A2B"/>
    <w:rsid w:val="00F55A91"/>
    <w:rsid w:val="00F562EA"/>
    <w:rsid w:val="00F57200"/>
    <w:rsid w:val="00F605CE"/>
    <w:rsid w:val="00F62012"/>
    <w:rsid w:val="00F723B3"/>
    <w:rsid w:val="00F734FF"/>
    <w:rsid w:val="00F74BCB"/>
    <w:rsid w:val="00F75360"/>
    <w:rsid w:val="00F754FA"/>
    <w:rsid w:val="00F7611A"/>
    <w:rsid w:val="00F76BC8"/>
    <w:rsid w:val="00F7735C"/>
    <w:rsid w:val="00F82725"/>
    <w:rsid w:val="00F832E0"/>
    <w:rsid w:val="00F8504A"/>
    <w:rsid w:val="00F856B5"/>
    <w:rsid w:val="00F903F9"/>
    <w:rsid w:val="00F960E5"/>
    <w:rsid w:val="00F96754"/>
    <w:rsid w:val="00F97E33"/>
    <w:rsid w:val="00FA0860"/>
    <w:rsid w:val="00FA104E"/>
    <w:rsid w:val="00FA189F"/>
    <w:rsid w:val="00FA5877"/>
    <w:rsid w:val="00FA705F"/>
    <w:rsid w:val="00FB1EF8"/>
    <w:rsid w:val="00FB32EC"/>
    <w:rsid w:val="00FB528F"/>
    <w:rsid w:val="00FB658B"/>
    <w:rsid w:val="00FB65FA"/>
    <w:rsid w:val="00FB770A"/>
    <w:rsid w:val="00FC0EF4"/>
    <w:rsid w:val="00FC197C"/>
    <w:rsid w:val="00FC3C9B"/>
    <w:rsid w:val="00FD084C"/>
    <w:rsid w:val="00FD14E4"/>
    <w:rsid w:val="00FD3237"/>
    <w:rsid w:val="00FD3729"/>
    <w:rsid w:val="00FD4BAA"/>
    <w:rsid w:val="00FD4EF4"/>
    <w:rsid w:val="00FD6662"/>
    <w:rsid w:val="00FD7F57"/>
    <w:rsid w:val="00FF2267"/>
    <w:rsid w:val="00FF2980"/>
    <w:rsid w:val="00FF46FE"/>
    <w:rsid w:val="00FF6731"/>
    <w:rsid w:val="0A6E7386"/>
    <w:rsid w:val="0C13F2B4"/>
    <w:rsid w:val="1E5D65D7"/>
    <w:rsid w:val="233A50C6"/>
    <w:rsid w:val="29EFA3D9"/>
    <w:rsid w:val="3310EE5F"/>
    <w:rsid w:val="40ECC68D"/>
    <w:rsid w:val="414B6631"/>
    <w:rsid w:val="42660E93"/>
    <w:rsid w:val="4468C048"/>
    <w:rsid w:val="4966FE4C"/>
    <w:rsid w:val="54A7F75C"/>
    <w:rsid w:val="6242B026"/>
    <w:rsid w:val="6CAB9280"/>
    <w:rsid w:val="7420D921"/>
    <w:rsid w:val="7480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B9FE80"/>
  <w15:docId w15:val="{D05BD6A3-4A0B-4556-A396-3F6C735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 w:type="character" w:customStyle="1" w:styleId="Nevyeenzmnka1">
    <w:name w:val="Nevyřešená zmínka1"/>
    <w:uiPriority w:val="99"/>
    <w:semiHidden/>
    <w:unhideWhenUsed/>
    <w:rsid w:val="00216260"/>
    <w:rPr>
      <w:color w:val="605E5C"/>
      <w:shd w:val="clear" w:color="auto" w:fill="E1DFDD"/>
    </w:rPr>
  </w:style>
  <w:style w:type="character" w:styleId="Sledovanodkaz">
    <w:name w:val="FollowedHyperlink"/>
    <w:uiPriority w:val="99"/>
    <w:semiHidden/>
    <w:unhideWhenUsed/>
    <w:rsid w:val="00FA189F"/>
    <w:rPr>
      <w:color w:val="954F72"/>
      <w:u w:val="single"/>
    </w:rPr>
  </w:style>
  <w:style w:type="paragraph" w:styleId="Seznam2">
    <w:name w:val="List 2"/>
    <w:basedOn w:val="Normln"/>
    <w:uiPriority w:val="99"/>
    <w:semiHidden/>
    <w:unhideWhenUsed/>
    <w:rsid w:val="00974551"/>
    <w:pPr>
      <w:overflowPunct/>
      <w:autoSpaceDE/>
      <w:autoSpaceDN/>
      <w:adjustRightInd/>
      <w:ind w:left="566" w:hanging="283"/>
      <w:textAlignment w:val="auto"/>
    </w:pPr>
    <w:rPr>
      <w:rFonts w:ascii="Calibri" w:hAnsi="Calibri"/>
      <w:kern w:val="2"/>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69654794">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70119938">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imonova@zpskoda.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768FE70B240C44972B2826E0FA1006" ma:contentTypeVersion="14" ma:contentTypeDescription="Vytvoří nový dokument" ma:contentTypeScope="" ma:versionID="098c6fe1c71b1253bdf74407740d37bb">
  <xsd:schema xmlns:xsd="http://www.w3.org/2001/XMLSchema" xmlns:xs="http://www.w3.org/2001/XMLSchema" xmlns:p="http://schemas.microsoft.com/office/2006/metadata/properties" xmlns:ns2="5a367fc1-767c-4135-b99b-841ad5e2d7ad" xmlns:ns3="8d423e07-dbe3-4ead-be4d-9ac6ae66ff5d" targetNamespace="http://schemas.microsoft.com/office/2006/metadata/properties" ma:root="true" ma:fieldsID="6c7cb770ebae21d5c15c87024dc11305" ns2:_="" ns3:_="">
    <xsd:import namespace="5a367fc1-767c-4135-b99b-841ad5e2d7ad"/>
    <xsd:import namespace="8d423e07-dbe3-4ead-be4d-9ac6ae66ff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67fc1-767c-4135-b99b-841ad5e2d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5f179151-096e-4b90-9ca9-73f1bdb5d66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423e07-dbe3-4ead-be4d-9ac6ae66ff5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_dlc_DocId" ma:index="12" nillable="true" ma:displayName="Hodnota ID dokumentu" ma:description="Hodnota ID dokumentu přiřazená této položce" ma:indexed="true" ma:internalName="_dlc_DocId" ma:readOnly="true">
      <xsd:simpleType>
        <xsd:restriction base="dms:Text"/>
      </xsd:simpleType>
    </xsd:element>
    <xsd:element name="_dlc_DocIdUrl" ma:index="13"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fbdbcc5-0287-48c6-9de2-63475a89b4b8}" ma:internalName="TaxCatchAll" ma:showField="CatchAllData" ma:web="8d423e07-dbe3-4ead-be4d-9ac6ae66ff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d423e07-dbe3-4ead-be4d-9ac6ae66ff5d" xsi:nil="true"/>
    <lcf76f155ced4ddcb4097134ff3c332f xmlns="5a367fc1-767c-4135-b99b-841ad5e2d7ad">
      <Terms xmlns="http://schemas.microsoft.com/office/infopath/2007/PartnerControls"/>
    </lcf76f155ced4ddcb4097134ff3c332f>
    <_dlc_DocId xmlns="8d423e07-dbe3-4ead-be4d-9ac6ae66ff5d">CDPL-693570036-23063</_dlc_DocId>
    <_dlc_DocIdUrl xmlns="8d423e07-dbe3-4ead-be4d-9ac6ae66ff5d">
      <Url>https://medison.sharepoint.com/sites/SensitivePricing/_layouts/15/DocIdRedir.aspx?ID=CDPL-693570036-23063</Url>
      <Description>CDPL-693570036-23063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3CCA9-C1B6-46E1-80B8-CBE1F848B2E7}">
  <ds:schemaRefs>
    <ds:schemaRef ds:uri="http://schemas.openxmlformats.org/officeDocument/2006/bibliography"/>
  </ds:schemaRefs>
</ds:datastoreItem>
</file>

<file path=customXml/itemProps2.xml><?xml version="1.0" encoding="utf-8"?>
<ds:datastoreItem xmlns:ds="http://schemas.openxmlformats.org/officeDocument/2006/customXml" ds:itemID="{5842C493-4165-4DE0-809C-2216AC342F12}">
  <ds:schemaRefs>
    <ds:schemaRef ds:uri="http://schemas.microsoft.com/office/2006/metadata/longProperties"/>
  </ds:schemaRefs>
</ds:datastoreItem>
</file>

<file path=customXml/itemProps3.xml><?xml version="1.0" encoding="utf-8"?>
<ds:datastoreItem xmlns:ds="http://schemas.openxmlformats.org/officeDocument/2006/customXml" ds:itemID="{E784C55F-77CF-48DF-A2B1-613C53AD9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67fc1-767c-4135-b99b-841ad5e2d7ad"/>
    <ds:schemaRef ds:uri="8d423e07-dbe3-4ead-be4d-9ac6ae66f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45C56-2573-406D-A239-61C360D11A5A}">
  <ds:schemaRefs>
    <ds:schemaRef ds:uri="http://schemas.microsoft.com/office/2006/metadata/properties"/>
    <ds:schemaRef ds:uri="http://schemas.microsoft.com/office/infopath/2007/PartnerControls"/>
    <ds:schemaRef ds:uri="8d423e07-dbe3-4ead-be4d-9ac6ae66ff5d"/>
    <ds:schemaRef ds:uri="5a367fc1-767c-4135-b99b-841ad5e2d7ad"/>
  </ds:schemaRefs>
</ds:datastoreItem>
</file>

<file path=customXml/itemProps5.xml><?xml version="1.0" encoding="utf-8"?>
<ds:datastoreItem xmlns:ds="http://schemas.openxmlformats.org/officeDocument/2006/customXml" ds:itemID="{36F23AEA-76F1-490B-86EE-C4218AFC388B}">
  <ds:schemaRefs>
    <ds:schemaRef ds:uri="http://schemas.microsoft.com/sharepoint/events"/>
  </ds:schemaRefs>
</ds:datastoreItem>
</file>

<file path=customXml/itemProps6.xml><?xml version="1.0" encoding="utf-8"?>
<ds:datastoreItem xmlns:ds="http://schemas.openxmlformats.org/officeDocument/2006/customXml" ds:itemID="{857BD039-7B63-4793-836A-3519BE355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3962</Words>
  <Characters>23380</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Valková</dc:creator>
  <cp:keywords/>
  <dc:description/>
  <cp:lastModifiedBy>Mikula Pavel</cp:lastModifiedBy>
  <cp:revision>15</cp:revision>
  <dcterms:created xsi:type="dcterms:W3CDTF">2024-05-20T07:48:00Z</dcterms:created>
  <dcterms:modified xsi:type="dcterms:W3CDTF">2024-06-05T11:08:00Z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Datum">
    <vt:lpwstr/>
  </property>
  <property fmtid="{D5CDD505-2E9C-101B-9397-08002B2CF9AE}" pid="6" name="Čas">
    <vt:lpwstr/>
  </property>
  <property fmtid="{D5CDD505-2E9C-101B-9397-08002B2CF9AE}" pid="7" name="Datum_">
    <vt:lpwstr/>
  </property>
  <property fmtid="{D5CDD505-2E9C-101B-9397-08002B2CF9AE}" pid="8" name="_dlc_DocId">
    <vt:lpwstr>CDPL-693570036-22047</vt:lpwstr>
  </property>
  <property fmtid="{D5CDD505-2E9C-101B-9397-08002B2CF9AE}" pid="9" name="_dlc_DocIdItemGuid">
    <vt:lpwstr>2d85f22f-8d54-4bb9-a913-f054ffccf78c</vt:lpwstr>
  </property>
  <property fmtid="{D5CDD505-2E9C-101B-9397-08002B2CF9AE}" pid="10" name="_dlc_DocIdUrl">
    <vt:lpwstr>https://medison.sharepoint.com/sites/SensitivePricing/_layouts/15/DocIdRedir.aspx?ID=CDPL-693570036-22047, CDPL-693570036-22047</vt:lpwstr>
  </property>
  <property fmtid="{D5CDD505-2E9C-101B-9397-08002B2CF9AE}" pid="11" name="ContentTypeId">
    <vt:lpwstr>0x0101000E768FE70B240C44972B2826E0FA1006</vt:lpwstr>
  </property>
  <property fmtid="{D5CDD505-2E9C-101B-9397-08002B2CF9AE}" pid="12" name="MediaServiceImageTags">
    <vt:lpwstr/>
  </property>
</Properties>
</file>