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894D" w14:textId="77777777" w:rsidR="0081235A" w:rsidRDefault="0081235A" w:rsidP="008123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 o nájmu prostor určených k podnikání</w:t>
      </w:r>
    </w:p>
    <w:p w14:paraId="15F437E0" w14:textId="3B3AF8D2" w:rsidR="0081235A" w:rsidRDefault="0081235A" w:rsidP="008123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uzavřená dle zákona 89/2012 Sb., občansk</w:t>
      </w:r>
      <w:r w:rsidR="00665288">
        <w:rPr>
          <w:b/>
          <w:color w:val="000000"/>
          <w:sz w:val="28"/>
          <w:szCs w:val="28"/>
        </w:rPr>
        <w:t>ý zákoník,</w:t>
      </w:r>
      <w:r>
        <w:rPr>
          <w:b/>
          <w:color w:val="000000"/>
          <w:sz w:val="28"/>
          <w:szCs w:val="28"/>
        </w:rPr>
        <w:t xml:space="preserve"> </w:t>
      </w:r>
      <w:r w:rsidR="004746FE">
        <w:rPr>
          <w:b/>
          <w:color w:val="000000"/>
          <w:sz w:val="28"/>
          <w:szCs w:val="28"/>
        </w:rPr>
        <w:t>v platném znění</w:t>
      </w:r>
    </w:p>
    <w:p w14:paraId="03FEC95E" w14:textId="77777777" w:rsidR="009A1456" w:rsidRPr="00022FD0" w:rsidRDefault="009A1456" w:rsidP="009A1456">
      <w:pPr>
        <w:jc w:val="center"/>
        <w:rPr>
          <w:rFonts w:cstheme="minorHAnsi"/>
          <w:sz w:val="24"/>
          <w:szCs w:val="24"/>
        </w:rPr>
      </w:pPr>
    </w:p>
    <w:p w14:paraId="043A002A" w14:textId="7599DF11" w:rsidR="00022FD0" w:rsidRPr="00022FD0" w:rsidRDefault="00022FD0" w:rsidP="00022FD0">
      <w:pPr>
        <w:pStyle w:val="Bezmezer"/>
        <w:rPr>
          <w:b/>
          <w:sz w:val="24"/>
          <w:szCs w:val="24"/>
        </w:rPr>
      </w:pPr>
      <w:r w:rsidRPr="00022FD0">
        <w:rPr>
          <w:b/>
          <w:sz w:val="24"/>
          <w:szCs w:val="24"/>
        </w:rPr>
        <w:t xml:space="preserve">Ústav struktury a mechaniky hornin AV ČR, v. v. i., </w:t>
      </w:r>
    </w:p>
    <w:p w14:paraId="4024FBBD" w14:textId="77777777" w:rsidR="00022FD0" w:rsidRPr="00022FD0" w:rsidRDefault="00022FD0" w:rsidP="00022FD0">
      <w:pPr>
        <w:pStyle w:val="Bezmezer"/>
        <w:rPr>
          <w:sz w:val="24"/>
          <w:szCs w:val="24"/>
        </w:rPr>
      </w:pPr>
      <w:r w:rsidRPr="00022FD0">
        <w:rPr>
          <w:sz w:val="24"/>
          <w:szCs w:val="24"/>
        </w:rPr>
        <w:t>IČO: 67985891</w:t>
      </w:r>
    </w:p>
    <w:p w14:paraId="65DA4924" w14:textId="77777777" w:rsidR="00022FD0" w:rsidRPr="00022FD0" w:rsidRDefault="00022FD0" w:rsidP="00022FD0">
      <w:pPr>
        <w:pStyle w:val="Bezmezer"/>
        <w:rPr>
          <w:sz w:val="24"/>
          <w:szCs w:val="24"/>
        </w:rPr>
      </w:pPr>
      <w:r w:rsidRPr="00022FD0">
        <w:rPr>
          <w:sz w:val="24"/>
          <w:szCs w:val="24"/>
        </w:rPr>
        <w:t xml:space="preserve">se sídlem: V Holešovičkách 41, Praha 8 – Libeň, PSČ 182 09 </w:t>
      </w:r>
    </w:p>
    <w:p w14:paraId="0234CEDC" w14:textId="52730C1D" w:rsidR="00022FD0" w:rsidRPr="00022FD0" w:rsidRDefault="00022FD0" w:rsidP="00022FD0">
      <w:pPr>
        <w:pStyle w:val="Bezmezer"/>
        <w:rPr>
          <w:sz w:val="24"/>
          <w:szCs w:val="24"/>
        </w:rPr>
      </w:pPr>
      <w:r w:rsidRPr="00022FD0">
        <w:rPr>
          <w:sz w:val="24"/>
          <w:szCs w:val="24"/>
        </w:rPr>
        <w:t xml:space="preserve">zastoupený: RNDr. Filipem </w:t>
      </w:r>
      <w:proofErr w:type="spellStart"/>
      <w:r w:rsidRPr="00022FD0">
        <w:rPr>
          <w:sz w:val="24"/>
          <w:szCs w:val="24"/>
        </w:rPr>
        <w:t>Hartvichem</w:t>
      </w:r>
      <w:proofErr w:type="spellEnd"/>
      <w:r w:rsidRPr="00022FD0">
        <w:rPr>
          <w:sz w:val="24"/>
          <w:szCs w:val="24"/>
        </w:rPr>
        <w:t>, Ph.D., ředitelem</w:t>
      </w:r>
    </w:p>
    <w:p w14:paraId="6F5ECA76" w14:textId="7DB503D7" w:rsidR="00022FD0" w:rsidRPr="00022FD0" w:rsidRDefault="00022FD0" w:rsidP="00022FD0">
      <w:pPr>
        <w:pStyle w:val="Bezmezer"/>
        <w:rPr>
          <w:color w:val="000000"/>
          <w:sz w:val="24"/>
          <w:szCs w:val="24"/>
        </w:rPr>
      </w:pPr>
      <w:r w:rsidRPr="00022FD0">
        <w:rPr>
          <w:color w:val="000000"/>
          <w:sz w:val="24"/>
          <w:szCs w:val="24"/>
        </w:rPr>
        <w:t>jako „pronajímatel“</w:t>
      </w:r>
    </w:p>
    <w:p w14:paraId="72BA8241" w14:textId="4292B9F7" w:rsidR="0078757D" w:rsidRDefault="0078757D" w:rsidP="00022FD0">
      <w:pPr>
        <w:rPr>
          <w:color w:val="000000"/>
          <w:sz w:val="24"/>
          <w:szCs w:val="24"/>
        </w:rPr>
      </w:pPr>
    </w:p>
    <w:p w14:paraId="11F50A5E" w14:textId="5CA13CF1" w:rsidR="00AE016B" w:rsidRPr="00AE016B" w:rsidRDefault="00AE016B" w:rsidP="00022FD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AE016B">
        <w:rPr>
          <w:rFonts w:cstheme="minorHAnsi"/>
          <w:sz w:val="24"/>
          <w:szCs w:val="24"/>
        </w:rPr>
        <w:t>a</w:t>
      </w:r>
    </w:p>
    <w:p w14:paraId="7823DE90" w14:textId="77777777" w:rsidR="0078757D" w:rsidRPr="00022FD0" w:rsidRDefault="0078757D" w:rsidP="009A1456">
      <w:pPr>
        <w:pStyle w:val="Odstavecseseznamem"/>
        <w:rPr>
          <w:rFonts w:cstheme="minorHAnsi"/>
          <w:b/>
          <w:sz w:val="24"/>
          <w:szCs w:val="24"/>
        </w:rPr>
      </w:pPr>
    </w:p>
    <w:p w14:paraId="131E2A55" w14:textId="25CD59AC" w:rsidR="0078757D" w:rsidRPr="00022FD0" w:rsidRDefault="0078757D" w:rsidP="00022FD0">
      <w:pPr>
        <w:pStyle w:val="Bezmezer"/>
        <w:rPr>
          <w:b/>
          <w:sz w:val="24"/>
          <w:szCs w:val="24"/>
        </w:rPr>
      </w:pPr>
      <w:r w:rsidRPr="00022FD0">
        <w:rPr>
          <w:b/>
          <w:sz w:val="24"/>
          <w:szCs w:val="24"/>
        </w:rPr>
        <w:t>Ústav pro soudobé dějiny AV ČR, v.</w:t>
      </w:r>
      <w:r w:rsidR="009076FE" w:rsidRPr="00022FD0">
        <w:rPr>
          <w:b/>
          <w:sz w:val="24"/>
          <w:szCs w:val="24"/>
        </w:rPr>
        <w:t xml:space="preserve"> </w:t>
      </w:r>
      <w:r w:rsidR="00657F3A" w:rsidRPr="00022FD0">
        <w:rPr>
          <w:b/>
          <w:sz w:val="24"/>
          <w:szCs w:val="24"/>
        </w:rPr>
        <w:t>v. i.</w:t>
      </w:r>
    </w:p>
    <w:p w14:paraId="61E5B8F0" w14:textId="56979B4B" w:rsidR="00022FD0" w:rsidRPr="00022FD0" w:rsidRDefault="00022FD0" w:rsidP="00022FD0">
      <w:pPr>
        <w:pStyle w:val="Bezmezer"/>
        <w:rPr>
          <w:spacing w:val="8"/>
          <w:sz w:val="24"/>
          <w:szCs w:val="24"/>
        </w:rPr>
      </w:pPr>
      <w:r w:rsidRPr="00022FD0">
        <w:rPr>
          <w:spacing w:val="8"/>
          <w:sz w:val="24"/>
          <w:szCs w:val="24"/>
        </w:rPr>
        <w:t>IČO:68378114</w:t>
      </w:r>
    </w:p>
    <w:p w14:paraId="16C8FF1F" w14:textId="77777777" w:rsidR="00022FD0" w:rsidRPr="00022FD0" w:rsidRDefault="00022FD0" w:rsidP="00022FD0">
      <w:pPr>
        <w:pStyle w:val="Bezmezer"/>
        <w:rPr>
          <w:spacing w:val="8"/>
          <w:sz w:val="24"/>
          <w:szCs w:val="24"/>
        </w:rPr>
      </w:pPr>
      <w:r w:rsidRPr="00022FD0">
        <w:rPr>
          <w:spacing w:val="8"/>
          <w:sz w:val="24"/>
          <w:szCs w:val="24"/>
        </w:rPr>
        <w:t>se sídlem: Vlašská 355/9, 118 00 Praha 1</w:t>
      </w:r>
    </w:p>
    <w:p w14:paraId="37F0118B" w14:textId="3D1B114A" w:rsidR="00022FD0" w:rsidRPr="00022FD0" w:rsidRDefault="00022FD0" w:rsidP="00022FD0">
      <w:pPr>
        <w:pStyle w:val="Bezmezer"/>
        <w:rPr>
          <w:spacing w:val="8"/>
          <w:sz w:val="24"/>
          <w:szCs w:val="24"/>
        </w:rPr>
      </w:pPr>
      <w:r w:rsidRPr="00022FD0">
        <w:rPr>
          <w:spacing w:val="8"/>
          <w:sz w:val="24"/>
          <w:szCs w:val="24"/>
        </w:rPr>
        <w:t xml:space="preserve">zastoupený ředitelkou: </w:t>
      </w:r>
      <w:r w:rsidRPr="00022FD0">
        <w:rPr>
          <w:sz w:val="24"/>
          <w:szCs w:val="24"/>
        </w:rPr>
        <w:t>PhDr. Adélou Gjuričovou, Ph.D.</w:t>
      </w:r>
    </w:p>
    <w:p w14:paraId="4B548F26" w14:textId="1FBE20B2" w:rsidR="00FA00D1" w:rsidRPr="00022FD0" w:rsidRDefault="00022FD0" w:rsidP="00022FD0">
      <w:pPr>
        <w:pStyle w:val="Bezmezer"/>
        <w:rPr>
          <w:sz w:val="24"/>
          <w:szCs w:val="24"/>
        </w:rPr>
      </w:pPr>
      <w:r w:rsidRPr="00022FD0">
        <w:rPr>
          <w:spacing w:val="8"/>
          <w:sz w:val="24"/>
          <w:szCs w:val="24"/>
        </w:rPr>
        <w:t>jako „nájemce“</w:t>
      </w:r>
    </w:p>
    <w:p w14:paraId="060479C7" w14:textId="77777777" w:rsidR="00FA00D1" w:rsidRPr="00022FD0" w:rsidRDefault="00FA00D1" w:rsidP="0078757D">
      <w:pPr>
        <w:pStyle w:val="Odstavecseseznamem"/>
        <w:rPr>
          <w:rFonts w:cstheme="minorHAnsi"/>
          <w:sz w:val="24"/>
          <w:szCs w:val="24"/>
        </w:rPr>
      </w:pPr>
    </w:p>
    <w:p w14:paraId="1715EA89" w14:textId="169D0C04" w:rsidR="00FA00D1" w:rsidRPr="00022FD0" w:rsidRDefault="00022FD0" w:rsidP="00022FD0">
      <w:pPr>
        <w:rPr>
          <w:rFonts w:cstheme="minorHAnsi"/>
          <w:sz w:val="24"/>
          <w:szCs w:val="24"/>
        </w:rPr>
      </w:pPr>
      <w:r w:rsidRPr="00022FD0">
        <w:rPr>
          <w:rFonts w:cstheme="minorHAnsi"/>
          <w:sz w:val="24"/>
          <w:szCs w:val="24"/>
        </w:rPr>
        <w:t>Smluvní strany zavřely níže uvedeného dne smlouvu o nájmu prostor určených k podnikání (dále jen „</w:t>
      </w:r>
      <w:r w:rsidRPr="00022FD0">
        <w:rPr>
          <w:rFonts w:cstheme="minorHAnsi"/>
          <w:b/>
          <w:sz w:val="24"/>
          <w:szCs w:val="24"/>
        </w:rPr>
        <w:t>smlouva</w:t>
      </w:r>
      <w:r w:rsidRPr="00022FD0">
        <w:rPr>
          <w:rFonts w:cstheme="minorHAnsi"/>
          <w:sz w:val="24"/>
          <w:szCs w:val="24"/>
        </w:rPr>
        <w:t>“)</w:t>
      </w:r>
    </w:p>
    <w:p w14:paraId="3ED33FA5" w14:textId="77777777" w:rsidR="00FA00D1" w:rsidRPr="00887817" w:rsidRDefault="00FA00D1" w:rsidP="0078757D">
      <w:pPr>
        <w:pStyle w:val="Odstavecseseznamem"/>
        <w:rPr>
          <w:rFonts w:cstheme="minorHAnsi"/>
          <w:i/>
          <w:sz w:val="24"/>
          <w:szCs w:val="24"/>
        </w:rPr>
      </w:pPr>
    </w:p>
    <w:p w14:paraId="51FA125C" w14:textId="16DE93F2" w:rsidR="00887817" w:rsidRDefault="00022FD0" w:rsidP="00A73BB2">
      <w:pPr>
        <w:pStyle w:val="Nadpis2"/>
        <w:rPr>
          <w:rFonts w:asciiTheme="minorHAnsi" w:hAnsiTheme="minorHAnsi" w:cstheme="minorHAnsi"/>
          <w:b/>
        </w:rPr>
      </w:pPr>
      <w:r w:rsidRPr="00887817">
        <w:rPr>
          <w:rFonts w:asciiTheme="minorHAnsi" w:hAnsiTheme="minorHAnsi" w:cstheme="minorHAnsi"/>
          <w:b/>
        </w:rPr>
        <w:t>Článek I.</w:t>
      </w:r>
    </w:p>
    <w:p w14:paraId="678290CE" w14:textId="7B24E88B" w:rsidR="00022FD0" w:rsidRPr="00887817" w:rsidRDefault="00022FD0" w:rsidP="00A73BB2">
      <w:pPr>
        <w:pStyle w:val="Nadpis2"/>
        <w:rPr>
          <w:rFonts w:asciiTheme="minorHAnsi" w:hAnsiTheme="minorHAnsi" w:cstheme="minorHAnsi"/>
          <w:b/>
        </w:rPr>
      </w:pPr>
      <w:r w:rsidRPr="00887817">
        <w:rPr>
          <w:rFonts w:asciiTheme="minorHAnsi" w:hAnsiTheme="minorHAnsi" w:cstheme="minorHAnsi"/>
          <w:b/>
        </w:rPr>
        <w:t>Úvodní ustanovení</w:t>
      </w:r>
    </w:p>
    <w:p w14:paraId="16FA290C" w14:textId="77777777" w:rsidR="00022FD0" w:rsidRDefault="00022FD0" w:rsidP="00022FD0">
      <w:pPr>
        <w:jc w:val="both"/>
      </w:pPr>
    </w:p>
    <w:p w14:paraId="4CDC7154" w14:textId="05632BE5" w:rsidR="00022FD0" w:rsidRPr="00887817" w:rsidRDefault="00022FD0" w:rsidP="00887817">
      <w:pPr>
        <w:rPr>
          <w:rFonts w:cstheme="minorHAnsi"/>
          <w:sz w:val="24"/>
          <w:szCs w:val="24"/>
        </w:rPr>
      </w:pPr>
      <w:r w:rsidRPr="00887817">
        <w:rPr>
          <w:color w:val="000000"/>
          <w:sz w:val="24"/>
          <w:szCs w:val="24"/>
        </w:rPr>
        <w:t xml:space="preserve">Pronajímatel je výlučným vlastníkem </w:t>
      </w:r>
      <w:r w:rsidRPr="00887817">
        <w:rPr>
          <w:rFonts w:cstheme="minorHAnsi"/>
          <w:sz w:val="24"/>
          <w:szCs w:val="24"/>
        </w:rPr>
        <w:t xml:space="preserve">nemovitosti v Praze 6, část obce Bubeneč, Puškinovo náměstí, umístěné na pozemku </w:t>
      </w:r>
      <w:proofErr w:type="spellStart"/>
      <w:r w:rsidRPr="00887817">
        <w:rPr>
          <w:rFonts w:cstheme="minorHAnsi"/>
          <w:sz w:val="24"/>
          <w:szCs w:val="24"/>
        </w:rPr>
        <w:t>parc</w:t>
      </w:r>
      <w:proofErr w:type="spellEnd"/>
      <w:r w:rsidRPr="00887817">
        <w:rPr>
          <w:rFonts w:cstheme="minorHAnsi"/>
          <w:sz w:val="24"/>
          <w:szCs w:val="24"/>
        </w:rPr>
        <w:t>. č. 804/ 2, nemovitosti zapsanou v listu vlastnictví 237 v katastru nemovitostí u Katastrálního úřadu pro hlavní město Prahu, Katastrální pracoviště Praha, část obce a katastrální území Bubeneč.</w:t>
      </w:r>
    </w:p>
    <w:p w14:paraId="6E13C676" w14:textId="430DB867" w:rsidR="00022FD0" w:rsidRPr="00A73BB2" w:rsidRDefault="00022FD0" w:rsidP="00887817">
      <w:pPr>
        <w:pStyle w:val="Nadpis2"/>
        <w:rPr>
          <w:rFonts w:asciiTheme="minorHAnsi" w:hAnsiTheme="minorHAnsi" w:cstheme="minorHAnsi"/>
        </w:rPr>
      </w:pPr>
    </w:p>
    <w:p w14:paraId="00682B14" w14:textId="736A1463" w:rsidR="00887817" w:rsidRPr="00A73BB2" w:rsidRDefault="00887817" w:rsidP="00887817">
      <w:pPr>
        <w:pStyle w:val="Nadpis2"/>
        <w:rPr>
          <w:rFonts w:asciiTheme="minorHAnsi" w:hAnsiTheme="minorHAnsi" w:cstheme="minorHAnsi"/>
          <w:b/>
        </w:rPr>
      </w:pPr>
      <w:r w:rsidRPr="00A73BB2">
        <w:rPr>
          <w:rFonts w:asciiTheme="minorHAnsi" w:hAnsiTheme="minorHAnsi" w:cstheme="minorHAnsi"/>
          <w:b/>
        </w:rPr>
        <w:t>Článek II.</w:t>
      </w:r>
    </w:p>
    <w:p w14:paraId="709DAC51" w14:textId="79F14223" w:rsidR="00FA00D1" w:rsidRPr="00A73BB2" w:rsidRDefault="00FA00D1" w:rsidP="00887817">
      <w:pPr>
        <w:pStyle w:val="Nadpis2"/>
        <w:rPr>
          <w:rFonts w:asciiTheme="minorHAnsi" w:hAnsiTheme="minorHAnsi" w:cstheme="minorHAnsi"/>
        </w:rPr>
      </w:pPr>
      <w:r w:rsidRPr="00A73BB2">
        <w:rPr>
          <w:rFonts w:asciiTheme="minorHAnsi" w:hAnsiTheme="minorHAnsi" w:cstheme="minorHAnsi"/>
          <w:b/>
        </w:rPr>
        <w:t>Předmět a účel nájmu</w:t>
      </w:r>
    </w:p>
    <w:p w14:paraId="37833240" w14:textId="77777777" w:rsidR="00887817" w:rsidRPr="00A73BB2" w:rsidRDefault="00887817" w:rsidP="000D02F7">
      <w:pPr>
        <w:pStyle w:val="Odstavecseseznamem"/>
        <w:ind w:left="2856" w:firstLine="684"/>
        <w:jc w:val="both"/>
        <w:rPr>
          <w:rFonts w:cstheme="minorHAnsi"/>
          <w:b/>
          <w:sz w:val="24"/>
          <w:szCs w:val="24"/>
        </w:rPr>
      </w:pPr>
    </w:p>
    <w:p w14:paraId="37E98BE0" w14:textId="7D6CBCF3" w:rsidR="0085783B" w:rsidRDefault="0085783B" w:rsidP="0076320B">
      <w:pPr>
        <w:pStyle w:val="Odstavecseseznamem"/>
        <w:numPr>
          <w:ilvl w:val="0"/>
          <w:numId w:val="11"/>
        </w:numPr>
        <w:spacing w:line="240" w:lineRule="auto"/>
        <w:ind w:left="425"/>
        <w:jc w:val="both"/>
        <w:rPr>
          <w:rFonts w:cstheme="minorHAnsi"/>
          <w:sz w:val="24"/>
          <w:szCs w:val="24"/>
        </w:rPr>
      </w:pPr>
      <w:r w:rsidRPr="00887817">
        <w:rPr>
          <w:rFonts w:cstheme="minorHAnsi"/>
          <w:sz w:val="24"/>
          <w:szCs w:val="24"/>
        </w:rPr>
        <w:t xml:space="preserve">Pronajímatel </w:t>
      </w:r>
      <w:r w:rsidR="00887817" w:rsidRPr="00887817">
        <w:rPr>
          <w:rFonts w:cstheme="minorHAnsi"/>
          <w:sz w:val="24"/>
          <w:szCs w:val="24"/>
        </w:rPr>
        <w:t xml:space="preserve">výše uvedené nemovitosti </w:t>
      </w:r>
      <w:r w:rsidRPr="00887817">
        <w:rPr>
          <w:rFonts w:cstheme="minorHAnsi"/>
          <w:sz w:val="24"/>
          <w:szCs w:val="24"/>
        </w:rPr>
        <w:t>přenechává nájemci do nájmu nebytové</w:t>
      </w:r>
      <w:r w:rsidR="001E4797" w:rsidRPr="00887817">
        <w:rPr>
          <w:rFonts w:cstheme="minorHAnsi"/>
          <w:sz w:val="24"/>
          <w:szCs w:val="24"/>
        </w:rPr>
        <w:t xml:space="preserve"> </w:t>
      </w:r>
      <w:r w:rsidRPr="00887817">
        <w:rPr>
          <w:rFonts w:cstheme="minorHAnsi"/>
          <w:sz w:val="24"/>
          <w:szCs w:val="24"/>
        </w:rPr>
        <w:t xml:space="preserve">prostory o celkové výměře </w:t>
      </w:r>
      <w:r w:rsidR="00CC390B">
        <w:rPr>
          <w:rFonts w:cstheme="minorHAnsi"/>
          <w:sz w:val="24"/>
          <w:szCs w:val="24"/>
        </w:rPr>
        <w:t>65,50</w:t>
      </w:r>
      <w:r w:rsidR="009464C1" w:rsidRPr="00887817">
        <w:rPr>
          <w:rFonts w:cstheme="minorHAnsi"/>
          <w:sz w:val="24"/>
          <w:szCs w:val="24"/>
        </w:rPr>
        <w:t xml:space="preserve"> </w:t>
      </w:r>
      <w:r w:rsidR="00DD6739" w:rsidRPr="00887817">
        <w:rPr>
          <w:rFonts w:cstheme="minorHAnsi"/>
          <w:sz w:val="24"/>
          <w:szCs w:val="24"/>
        </w:rPr>
        <w:t>m</w:t>
      </w:r>
      <w:r w:rsidR="009076FE" w:rsidRPr="00887817">
        <w:rPr>
          <w:rFonts w:cstheme="minorHAnsi"/>
          <w:sz w:val="24"/>
          <w:szCs w:val="24"/>
          <w:vertAlign w:val="superscript"/>
        </w:rPr>
        <w:t xml:space="preserve">2, </w:t>
      </w:r>
      <w:r w:rsidR="009076FE" w:rsidRPr="00887817">
        <w:rPr>
          <w:rFonts w:cstheme="minorHAnsi"/>
          <w:sz w:val="24"/>
          <w:szCs w:val="24"/>
        </w:rPr>
        <w:t>označen</w:t>
      </w:r>
      <w:r w:rsidR="00887817">
        <w:rPr>
          <w:rFonts w:cstheme="minorHAnsi"/>
          <w:sz w:val="24"/>
          <w:szCs w:val="24"/>
        </w:rPr>
        <w:t>é</w:t>
      </w:r>
      <w:r w:rsidR="009076FE" w:rsidRPr="00887817">
        <w:rPr>
          <w:rFonts w:cstheme="minorHAnsi"/>
          <w:sz w:val="24"/>
          <w:szCs w:val="24"/>
        </w:rPr>
        <w:t xml:space="preserve"> </w:t>
      </w:r>
      <w:r w:rsidRPr="00887817">
        <w:rPr>
          <w:rFonts w:cstheme="minorHAnsi"/>
          <w:sz w:val="24"/>
          <w:szCs w:val="24"/>
        </w:rPr>
        <w:t>jako místnost</w:t>
      </w:r>
      <w:r w:rsidR="00CC390B">
        <w:rPr>
          <w:rFonts w:cstheme="minorHAnsi"/>
          <w:sz w:val="24"/>
          <w:szCs w:val="24"/>
        </w:rPr>
        <w:t>i</w:t>
      </w:r>
      <w:r w:rsidRPr="00887817">
        <w:rPr>
          <w:rFonts w:cstheme="minorHAnsi"/>
          <w:sz w:val="24"/>
          <w:szCs w:val="24"/>
        </w:rPr>
        <w:t xml:space="preserve"> č.</w:t>
      </w:r>
      <w:r w:rsidR="001E4797" w:rsidRPr="00887817">
        <w:rPr>
          <w:rFonts w:cstheme="minorHAnsi"/>
          <w:sz w:val="24"/>
          <w:szCs w:val="24"/>
        </w:rPr>
        <w:t xml:space="preserve"> </w:t>
      </w:r>
      <w:r w:rsidR="00E03C85" w:rsidRPr="00887817">
        <w:rPr>
          <w:rFonts w:cstheme="minorHAnsi"/>
          <w:sz w:val="24"/>
          <w:szCs w:val="24"/>
        </w:rPr>
        <w:t>0.03</w:t>
      </w:r>
      <w:r w:rsidR="00CC390B">
        <w:rPr>
          <w:rFonts w:cstheme="minorHAnsi"/>
          <w:sz w:val="24"/>
          <w:szCs w:val="24"/>
        </w:rPr>
        <w:t xml:space="preserve"> a 0.05</w:t>
      </w:r>
      <w:r w:rsidRPr="00887817">
        <w:rPr>
          <w:rFonts w:cstheme="minorHAnsi"/>
          <w:sz w:val="24"/>
          <w:szCs w:val="24"/>
        </w:rPr>
        <w:t xml:space="preserve"> se vstupními dveřmi z chodby </w:t>
      </w:r>
      <w:r w:rsidR="00E03C85" w:rsidRPr="00887817">
        <w:rPr>
          <w:rFonts w:cstheme="minorHAnsi"/>
          <w:sz w:val="24"/>
          <w:szCs w:val="24"/>
        </w:rPr>
        <w:t>0.04</w:t>
      </w:r>
      <w:r w:rsidR="00AE016B">
        <w:rPr>
          <w:rFonts w:cstheme="minorHAnsi"/>
          <w:sz w:val="24"/>
          <w:szCs w:val="24"/>
        </w:rPr>
        <w:t>.</w:t>
      </w:r>
    </w:p>
    <w:p w14:paraId="60ABF9F2" w14:textId="77777777" w:rsidR="00462A55" w:rsidRPr="00887817" w:rsidRDefault="00462A55" w:rsidP="00462A55">
      <w:pPr>
        <w:pStyle w:val="Odstavecseseznamem"/>
        <w:spacing w:line="240" w:lineRule="auto"/>
        <w:ind w:left="425"/>
        <w:jc w:val="both"/>
        <w:rPr>
          <w:rFonts w:cstheme="minorHAnsi"/>
          <w:sz w:val="24"/>
          <w:szCs w:val="24"/>
        </w:rPr>
      </w:pPr>
    </w:p>
    <w:p w14:paraId="15A7E4AC" w14:textId="7AFBD979" w:rsidR="0085783B" w:rsidRDefault="0085783B" w:rsidP="0076320B">
      <w:pPr>
        <w:pStyle w:val="Odstavecseseznamem"/>
        <w:numPr>
          <w:ilvl w:val="0"/>
          <w:numId w:val="11"/>
        </w:numPr>
        <w:spacing w:line="240" w:lineRule="auto"/>
        <w:ind w:left="425"/>
        <w:jc w:val="both"/>
        <w:rPr>
          <w:rFonts w:cstheme="minorHAnsi"/>
          <w:sz w:val="24"/>
          <w:szCs w:val="24"/>
        </w:rPr>
      </w:pPr>
      <w:r w:rsidRPr="00022FD0">
        <w:rPr>
          <w:rFonts w:cstheme="minorHAnsi"/>
          <w:sz w:val="24"/>
          <w:szCs w:val="24"/>
        </w:rPr>
        <w:t>Uvedené prostory jsou ve stavu způsobilém k užívání jako skladovací prostory. Podrobný popis nebytových prostor a jejich stavu ke dni předání je uveden v předávacím protoko</w:t>
      </w:r>
      <w:r w:rsidR="00462A55">
        <w:rPr>
          <w:rFonts w:cstheme="minorHAnsi"/>
          <w:sz w:val="24"/>
          <w:szCs w:val="24"/>
        </w:rPr>
        <w:t>l</w:t>
      </w:r>
      <w:r w:rsidR="007614A7">
        <w:rPr>
          <w:rFonts w:cstheme="minorHAnsi"/>
          <w:sz w:val="24"/>
          <w:szCs w:val="24"/>
        </w:rPr>
        <w:t>u</w:t>
      </w:r>
      <w:r w:rsidR="00462A55">
        <w:rPr>
          <w:rFonts w:cstheme="minorHAnsi"/>
          <w:sz w:val="24"/>
          <w:szCs w:val="24"/>
        </w:rPr>
        <w:t>, který nájemce obdrží od pronajímatele při předání prostor.</w:t>
      </w:r>
    </w:p>
    <w:p w14:paraId="0B1CD3C6" w14:textId="62CE33B3" w:rsidR="00887817" w:rsidRDefault="00887817" w:rsidP="0076320B">
      <w:pPr>
        <w:numPr>
          <w:ilvl w:val="0"/>
          <w:numId w:val="11"/>
        </w:numPr>
        <w:spacing w:after="0" w:line="240" w:lineRule="auto"/>
        <w:ind w:left="425"/>
        <w:jc w:val="both"/>
        <w:rPr>
          <w:sz w:val="24"/>
        </w:rPr>
      </w:pPr>
      <w:r>
        <w:rPr>
          <w:sz w:val="24"/>
        </w:rPr>
        <w:lastRenderedPageBreak/>
        <w:t xml:space="preserve">Nájemce bude za pronájem skladovacích prostor platit nájemné ve výši a za podmínek určených </w:t>
      </w:r>
      <w:r w:rsidR="007614A7">
        <w:rPr>
          <w:sz w:val="24"/>
        </w:rPr>
        <w:t>v</w:t>
      </w:r>
      <w:r>
        <w:rPr>
          <w:sz w:val="24"/>
        </w:rPr>
        <w:t xml:space="preserve"> čl. IV. této smlouvy.</w:t>
      </w:r>
    </w:p>
    <w:p w14:paraId="6BF4FB77" w14:textId="77777777" w:rsidR="00887817" w:rsidRDefault="00887817" w:rsidP="0076320B">
      <w:pPr>
        <w:pStyle w:val="Odstavecseseznamem"/>
        <w:spacing w:line="240" w:lineRule="auto"/>
        <w:ind w:left="425"/>
        <w:jc w:val="both"/>
        <w:rPr>
          <w:sz w:val="24"/>
        </w:rPr>
      </w:pPr>
    </w:p>
    <w:p w14:paraId="492AD43C" w14:textId="4DA568FE" w:rsidR="00887817" w:rsidRPr="00022FD0" w:rsidRDefault="00887817" w:rsidP="0076320B">
      <w:pPr>
        <w:pStyle w:val="Odstavecseseznamem"/>
        <w:numPr>
          <w:ilvl w:val="0"/>
          <w:numId w:val="11"/>
        </w:numPr>
        <w:spacing w:line="240" w:lineRule="auto"/>
        <w:ind w:left="425"/>
        <w:jc w:val="both"/>
        <w:rPr>
          <w:rFonts w:cstheme="minorHAnsi"/>
          <w:sz w:val="24"/>
          <w:szCs w:val="24"/>
        </w:rPr>
      </w:pPr>
      <w:r w:rsidRPr="000C4F30">
        <w:rPr>
          <w:color w:val="000000" w:themeColor="text1"/>
          <w:sz w:val="24"/>
        </w:rPr>
        <w:t>S</w:t>
      </w:r>
      <w:r w:rsidR="00AE016B">
        <w:rPr>
          <w:color w:val="000000" w:themeColor="text1"/>
          <w:sz w:val="24"/>
        </w:rPr>
        <w:t> </w:t>
      </w:r>
      <w:r w:rsidRPr="000C4F30">
        <w:rPr>
          <w:color w:val="000000" w:themeColor="text1"/>
          <w:sz w:val="24"/>
        </w:rPr>
        <w:t>pronájmem</w:t>
      </w:r>
      <w:r w:rsidR="00AE016B">
        <w:rPr>
          <w:color w:val="000000" w:themeColor="text1"/>
          <w:sz w:val="24"/>
        </w:rPr>
        <w:t xml:space="preserve"> výše uvedených prostor</w:t>
      </w:r>
      <w:r w:rsidRPr="000C4F30">
        <w:rPr>
          <w:color w:val="000000" w:themeColor="text1"/>
          <w:sz w:val="24"/>
        </w:rPr>
        <w:t xml:space="preserve"> vyjádřil</w:t>
      </w:r>
      <w:r w:rsidR="007614A7">
        <w:rPr>
          <w:color w:val="000000" w:themeColor="text1"/>
          <w:sz w:val="24"/>
        </w:rPr>
        <w:t>y</w:t>
      </w:r>
      <w:r w:rsidRPr="000C4F30">
        <w:rPr>
          <w:color w:val="000000" w:themeColor="text1"/>
          <w:sz w:val="24"/>
        </w:rPr>
        <w:t xml:space="preserve"> předběžný písemný souhlas dozorčí rad</w:t>
      </w:r>
      <w:r w:rsidR="007614A7">
        <w:rPr>
          <w:color w:val="000000" w:themeColor="text1"/>
          <w:sz w:val="24"/>
        </w:rPr>
        <w:t>y</w:t>
      </w:r>
      <w:r w:rsidRPr="000C4F30">
        <w:rPr>
          <w:color w:val="000000" w:themeColor="text1"/>
          <w:sz w:val="24"/>
        </w:rPr>
        <w:t xml:space="preserve"> pronajímatele</w:t>
      </w:r>
      <w:r>
        <w:rPr>
          <w:color w:val="000000" w:themeColor="text1"/>
          <w:sz w:val="24"/>
        </w:rPr>
        <w:t xml:space="preserve"> i nájemce.</w:t>
      </w:r>
    </w:p>
    <w:p w14:paraId="64FC5B38" w14:textId="77777777" w:rsidR="0085783B" w:rsidRPr="00022FD0" w:rsidRDefault="0085783B" w:rsidP="0076320B">
      <w:pPr>
        <w:pStyle w:val="Odstavecseseznamem"/>
        <w:spacing w:line="240" w:lineRule="auto"/>
        <w:ind w:left="425"/>
        <w:jc w:val="both"/>
        <w:rPr>
          <w:rFonts w:cstheme="minorHAnsi"/>
          <w:sz w:val="24"/>
          <w:szCs w:val="24"/>
        </w:rPr>
      </w:pPr>
    </w:p>
    <w:p w14:paraId="40447126" w14:textId="055C334D" w:rsidR="0085783B" w:rsidRPr="00022FD0" w:rsidRDefault="0085783B" w:rsidP="0076320B">
      <w:pPr>
        <w:pStyle w:val="Odstavecseseznamem"/>
        <w:numPr>
          <w:ilvl w:val="0"/>
          <w:numId w:val="11"/>
        </w:numPr>
        <w:spacing w:line="240" w:lineRule="auto"/>
        <w:ind w:left="425"/>
        <w:jc w:val="both"/>
        <w:rPr>
          <w:rFonts w:cstheme="minorHAnsi"/>
          <w:sz w:val="24"/>
          <w:szCs w:val="24"/>
        </w:rPr>
      </w:pPr>
      <w:r w:rsidRPr="00022FD0">
        <w:rPr>
          <w:rFonts w:cstheme="minorHAnsi"/>
          <w:sz w:val="24"/>
          <w:szCs w:val="24"/>
        </w:rPr>
        <w:t xml:space="preserve">Nájemce prohlašuje, že se seznámil se stavem nebytových prostor a má právo </w:t>
      </w:r>
      <w:r w:rsidR="00823BC6" w:rsidRPr="00022FD0">
        <w:rPr>
          <w:rFonts w:cstheme="minorHAnsi"/>
          <w:sz w:val="24"/>
          <w:szCs w:val="24"/>
        </w:rPr>
        <w:t>užívat</w:t>
      </w:r>
      <w:r w:rsidRPr="00022FD0">
        <w:rPr>
          <w:rFonts w:cstheme="minorHAnsi"/>
          <w:sz w:val="24"/>
          <w:szCs w:val="24"/>
        </w:rPr>
        <w:t xml:space="preserve"> i společné prostory budovy v rozsahu nezbytném pro řádn</w:t>
      </w:r>
      <w:r w:rsidR="00462A55">
        <w:rPr>
          <w:rFonts w:cstheme="minorHAnsi"/>
          <w:sz w:val="24"/>
          <w:szCs w:val="24"/>
        </w:rPr>
        <w:t>ý</w:t>
      </w:r>
      <w:r w:rsidRPr="00022FD0">
        <w:rPr>
          <w:rFonts w:cstheme="minorHAnsi"/>
          <w:sz w:val="24"/>
          <w:szCs w:val="24"/>
        </w:rPr>
        <w:t xml:space="preserve"> chod pronajatých nebytových prostor.</w:t>
      </w:r>
    </w:p>
    <w:p w14:paraId="74A2D6D8" w14:textId="77777777" w:rsidR="0085783B" w:rsidRPr="00887817" w:rsidRDefault="0085783B" w:rsidP="00887817">
      <w:pPr>
        <w:rPr>
          <w:rFonts w:cstheme="minorHAnsi"/>
          <w:b/>
          <w:sz w:val="24"/>
          <w:szCs w:val="24"/>
        </w:rPr>
      </w:pPr>
    </w:p>
    <w:p w14:paraId="26190C30" w14:textId="073BDDE3" w:rsidR="0085783B" w:rsidRPr="00887817" w:rsidRDefault="00887817" w:rsidP="00887817">
      <w:pPr>
        <w:pStyle w:val="Nadpis2"/>
        <w:rPr>
          <w:rFonts w:asciiTheme="minorHAnsi" w:hAnsiTheme="minorHAnsi" w:cstheme="minorHAnsi"/>
          <w:b/>
        </w:rPr>
      </w:pPr>
      <w:r w:rsidRPr="00887817">
        <w:rPr>
          <w:rFonts w:asciiTheme="minorHAnsi" w:hAnsiTheme="minorHAnsi" w:cstheme="minorHAnsi"/>
          <w:b/>
        </w:rPr>
        <w:t>Článek III.</w:t>
      </w:r>
    </w:p>
    <w:p w14:paraId="29F560AF" w14:textId="77777777" w:rsidR="0085783B" w:rsidRPr="00887817" w:rsidRDefault="0085783B" w:rsidP="00887817">
      <w:pPr>
        <w:pStyle w:val="Nadpis2"/>
        <w:rPr>
          <w:rFonts w:asciiTheme="minorHAnsi" w:hAnsiTheme="minorHAnsi" w:cstheme="minorHAnsi"/>
          <w:b/>
        </w:rPr>
      </w:pPr>
      <w:r w:rsidRPr="00887817">
        <w:rPr>
          <w:rFonts w:asciiTheme="minorHAnsi" w:hAnsiTheme="minorHAnsi" w:cstheme="minorHAnsi"/>
          <w:b/>
        </w:rPr>
        <w:t>Doba nájmu</w:t>
      </w:r>
    </w:p>
    <w:p w14:paraId="458AEBD8" w14:textId="77777777" w:rsidR="009076FE" w:rsidRPr="00022FD0" w:rsidRDefault="009076FE" w:rsidP="0085783B">
      <w:pPr>
        <w:jc w:val="center"/>
        <w:rPr>
          <w:rFonts w:cstheme="minorHAnsi"/>
          <w:sz w:val="24"/>
          <w:szCs w:val="24"/>
        </w:rPr>
      </w:pPr>
    </w:p>
    <w:p w14:paraId="3EA98653" w14:textId="20F8A7F5" w:rsidR="004E0A6C" w:rsidRDefault="00A019D4" w:rsidP="0076320B">
      <w:pPr>
        <w:numPr>
          <w:ilvl w:val="0"/>
          <w:numId w:val="17"/>
        </w:numPr>
        <w:tabs>
          <w:tab w:val="left" w:pos="360"/>
          <w:tab w:val="left" w:pos="8647"/>
        </w:tabs>
        <w:suppressAutoHyphens/>
        <w:spacing w:after="0" w:line="240" w:lineRule="auto"/>
        <w:ind w:left="360" w:right="425" w:hanging="36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S</w:t>
      </w:r>
      <w:r w:rsidR="004E0A6C" w:rsidRPr="0072025E">
        <w:rPr>
          <w:sz w:val="24"/>
          <w:szCs w:val="24"/>
        </w:rPr>
        <w:t xml:space="preserve">mlouva </w:t>
      </w:r>
      <w:r w:rsidR="007614A7">
        <w:rPr>
          <w:sz w:val="24"/>
          <w:szCs w:val="24"/>
        </w:rPr>
        <w:t>je</w:t>
      </w:r>
      <w:r w:rsidR="004E0A6C" w:rsidRPr="0072025E">
        <w:rPr>
          <w:sz w:val="24"/>
          <w:szCs w:val="24"/>
        </w:rPr>
        <w:t xml:space="preserve"> uzavírá</w:t>
      </w:r>
      <w:r w:rsidR="007614A7">
        <w:rPr>
          <w:sz w:val="24"/>
          <w:szCs w:val="24"/>
        </w:rPr>
        <w:t>na</w:t>
      </w:r>
      <w:r w:rsidR="004E0A6C" w:rsidRPr="0072025E">
        <w:rPr>
          <w:sz w:val="24"/>
          <w:szCs w:val="24"/>
        </w:rPr>
        <w:t xml:space="preserve"> na dobu určitou od </w:t>
      </w:r>
      <w:r w:rsidR="004E0A6C">
        <w:rPr>
          <w:sz w:val="24"/>
          <w:szCs w:val="24"/>
        </w:rPr>
        <w:t xml:space="preserve">1. </w:t>
      </w:r>
      <w:r w:rsidR="00CC390B">
        <w:rPr>
          <w:sz w:val="24"/>
          <w:szCs w:val="24"/>
        </w:rPr>
        <w:t>6</w:t>
      </w:r>
      <w:r w:rsidR="004E0A6C">
        <w:rPr>
          <w:sz w:val="24"/>
          <w:szCs w:val="24"/>
        </w:rPr>
        <w:t>. 202</w:t>
      </w:r>
      <w:r>
        <w:rPr>
          <w:sz w:val="24"/>
          <w:szCs w:val="24"/>
        </w:rPr>
        <w:t>4</w:t>
      </w:r>
      <w:r w:rsidR="004E0A6C" w:rsidRPr="0072025E">
        <w:rPr>
          <w:sz w:val="24"/>
          <w:szCs w:val="24"/>
        </w:rPr>
        <w:t xml:space="preserve"> do </w:t>
      </w:r>
      <w:r w:rsidR="004E0A6C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4E0A6C">
        <w:rPr>
          <w:sz w:val="24"/>
          <w:szCs w:val="24"/>
        </w:rPr>
        <w:t xml:space="preserve">. 12. </w:t>
      </w:r>
      <w:r w:rsidR="004E0A6C" w:rsidRPr="0072025E">
        <w:rPr>
          <w:sz w:val="24"/>
          <w:szCs w:val="24"/>
        </w:rPr>
        <w:t>20</w:t>
      </w:r>
      <w:r w:rsidR="004E0A6C">
        <w:rPr>
          <w:sz w:val="24"/>
          <w:szCs w:val="24"/>
        </w:rPr>
        <w:t>2</w:t>
      </w:r>
      <w:r w:rsidR="00CC390B">
        <w:rPr>
          <w:sz w:val="24"/>
          <w:szCs w:val="24"/>
        </w:rPr>
        <w:t>8</w:t>
      </w:r>
      <w:r w:rsidR="004E0A6C" w:rsidRPr="0072025E">
        <w:rPr>
          <w:sz w:val="24"/>
          <w:szCs w:val="24"/>
        </w:rPr>
        <w:t>.</w:t>
      </w:r>
      <w:r w:rsidR="004E0A6C">
        <w:rPr>
          <w:sz w:val="24"/>
          <w:szCs w:val="24"/>
        </w:rPr>
        <w:t xml:space="preserve"> Smluvní strany se dohodly, že </w:t>
      </w:r>
      <w:r w:rsidR="007614A7">
        <w:rPr>
          <w:sz w:val="24"/>
          <w:szCs w:val="24"/>
        </w:rPr>
        <w:t>se</w:t>
      </w:r>
      <w:r w:rsidR="004E0A6C">
        <w:rPr>
          <w:sz w:val="24"/>
          <w:szCs w:val="24"/>
        </w:rPr>
        <w:t xml:space="preserve"> smlouva automaticky prodlouží o další dva roky, jestliže </w:t>
      </w:r>
      <w:r w:rsidR="007614A7">
        <w:rPr>
          <w:sz w:val="24"/>
          <w:szCs w:val="24"/>
        </w:rPr>
        <w:t>jedna</w:t>
      </w:r>
      <w:r w:rsidR="004E0A6C">
        <w:rPr>
          <w:sz w:val="24"/>
          <w:szCs w:val="24"/>
        </w:rPr>
        <w:t xml:space="preserve"> smluvní stran</w:t>
      </w:r>
      <w:r w:rsidR="007614A7">
        <w:rPr>
          <w:sz w:val="24"/>
          <w:szCs w:val="24"/>
        </w:rPr>
        <w:t>a</w:t>
      </w:r>
      <w:r w:rsidR="004E0A6C">
        <w:rPr>
          <w:sz w:val="24"/>
          <w:szCs w:val="24"/>
        </w:rPr>
        <w:t xml:space="preserve"> nedoručí druhé smluvní straně do 30 dnů před skončením nájemní doby oznámení, že nemá zájem o jejím prodloužení.</w:t>
      </w:r>
    </w:p>
    <w:p w14:paraId="3C5FECF4" w14:textId="77777777" w:rsidR="00A019D4" w:rsidRPr="00A019D4" w:rsidRDefault="00A019D4" w:rsidP="0076320B">
      <w:pPr>
        <w:tabs>
          <w:tab w:val="left" w:pos="360"/>
          <w:tab w:val="left" w:pos="8647"/>
        </w:tabs>
        <w:suppressAutoHyphens/>
        <w:spacing w:after="0" w:line="240" w:lineRule="auto"/>
        <w:ind w:left="360" w:right="425"/>
        <w:jc w:val="both"/>
        <w:rPr>
          <w:bCs/>
          <w:color w:val="000000"/>
          <w:sz w:val="24"/>
          <w:szCs w:val="24"/>
        </w:rPr>
      </w:pPr>
    </w:p>
    <w:p w14:paraId="0892E231" w14:textId="7E5029B5" w:rsidR="004E0A6C" w:rsidRPr="00A019D4" w:rsidRDefault="004E0A6C" w:rsidP="0076320B">
      <w:pPr>
        <w:numPr>
          <w:ilvl w:val="0"/>
          <w:numId w:val="17"/>
        </w:numPr>
        <w:tabs>
          <w:tab w:val="left" w:pos="360"/>
          <w:tab w:val="left" w:pos="8647"/>
        </w:tabs>
        <w:suppressAutoHyphens/>
        <w:spacing w:after="0" w:line="240" w:lineRule="auto"/>
        <w:ind w:left="360" w:right="425" w:hanging="360"/>
        <w:jc w:val="both"/>
        <w:rPr>
          <w:bCs/>
          <w:color w:val="000000"/>
          <w:sz w:val="24"/>
          <w:szCs w:val="24"/>
        </w:rPr>
      </w:pPr>
      <w:r w:rsidRPr="00090EF0">
        <w:rPr>
          <w:sz w:val="24"/>
          <w:szCs w:val="24"/>
        </w:rPr>
        <w:t xml:space="preserve">Před uplynutím sjednané doby lze nájemní vztah ukončit dohodou, výpovědí nebo odstoupení od smlouvy. </w:t>
      </w:r>
    </w:p>
    <w:p w14:paraId="56BD4F24" w14:textId="77777777" w:rsidR="00A019D4" w:rsidRDefault="00A019D4" w:rsidP="0076320B">
      <w:pPr>
        <w:pStyle w:val="Odstavecseseznamem"/>
        <w:ind w:right="425"/>
        <w:jc w:val="both"/>
        <w:rPr>
          <w:bCs/>
          <w:color w:val="000000"/>
          <w:sz w:val="24"/>
          <w:szCs w:val="24"/>
        </w:rPr>
      </w:pPr>
    </w:p>
    <w:p w14:paraId="3791EA20" w14:textId="5E99E7ED" w:rsidR="00A019D4" w:rsidRPr="00AE4A97" w:rsidRDefault="00A019D4" w:rsidP="0076320B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right="425" w:hanging="360"/>
        <w:jc w:val="both"/>
        <w:rPr>
          <w:color w:val="000000"/>
          <w:sz w:val="24"/>
          <w:szCs w:val="24"/>
        </w:rPr>
      </w:pPr>
      <w:r w:rsidRPr="00090EF0">
        <w:rPr>
          <w:color w:val="000000"/>
          <w:sz w:val="24"/>
          <w:szCs w:val="24"/>
        </w:rPr>
        <w:t xml:space="preserve">Pronajímatel je dále oprávněn vypovědět tuto smlouvu, jestliže bude předmět nájmu potřebovat pro svoji činnost. </w:t>
      </w:r>
      <w:r w:rsidRPr="00AE4A97">
        <w:rPr>
          <w:color w:val="000000"/>
          <w:sz w:val="24"/>
          <w:szCs w:val="24"/>
        </w:rPr>
        <w:t xml:space="preserve">V tomto případě činí výpovědní doba </w:t>
      </w:r>
      <w:r>
        <w:rPr>
          <w:color w:val="000000"/>
          <w:sz w:val="24"/>
          <w:szCs w:val="24"/>
        </w:rPr>
        <w:t>3</w:t>
      </w:r>
      <w:r w:rsidRPr="00AE4A97">
        <w:rPr>
          <w:color w:val="000000"/>
          <w:sz w:val="24"/>
          <w:szCs w:val="24"/>
        </w:rPr>
        <w:t xml:space="preserve"> měsíc</w:t>
      </w:r>
      <w:r w:rsidR="007614A7">
        <w:rPr>
          <w:color w:val="000000"/>
          <w:sz w:val="24"/>
          <w:szCs w:val="24"/>
        </w:rPr>
        <w:t>e</w:t>
      </w:r>
      <w:r w:rsidRPr="00AE4A97">
        <w:rPr>
          <w:color w:val="000000"/>
          <w:sz w:val="24"/>
          <w:szCs w:val="24"/>
        </w:rPr>
        <w:t xml:space="preserve"> a počíná běžet prvním dnem měsíce následujícího po doručení výpovědi nájemci.</w:t>
      </w:r>
    </w:p>
    <w:p w14:paraId="05FC2295" w14:textId="77777777" w:rsidR="004E0A6C" w:rsidRDefault="004E0A6C" w:rsidP="0076320B">
      <w:pPr>
        <w:tabs>
          <w:tab w:val="left" w:pos="8647"/>
        </w:tabs>
        <w:suppressAutoHyphens/>
        <w:ind w:right="425"/>
        <w:jc w:val="both"/>
        <w:rPr>
          <w:bCs/>
          <w:color w:val="000000"/>
          <w:sz w:val="24"/>
          <w:szCs w:val="24"/>
        </w:rPr>
      </w:pPr>
    </w:p>
    <w:p w14:paraId="34C76B1F" w14:textId="6ADD7ABE" w:rsidR="004E0A6C" w:rsidRDefault="004E0A6C" w:rsidP="0076320B">
      <w:pPr>
        <w:numPr>
          <w:ilvl w:val="0"/>
          <w:numId w:val="17"/>
        </w:numPr>
        <w:tabs>
          <w:tab w:val="left" w:pos="360"/>
          <w:tab w:val="left" w:pos="8647"/>
        </w:tabs>
        <w:suppressAutoHyphens/>
        <w:spacing w:after="0" w:line="240" w:lineRule="auto"/>
        <w:ind w:left="360" w:right="425" w:hanging="360"/>
        <w:jc w:val="both"/>
        <w:rPr>
          <w:color w:val="000000"/>
          <w:sz w:val="24"/>
          <w:szCs w:val="24"/>
        </w:rPr>
      </w:pPr>
      <w:r w:rsidRPr="00660BE6">
        <w:rPr>
          <w:color w:val="000000"/>
          <w:sz w:val="24"/>
          <w:szCs w:val="24"/>
        </w:rPr>
        <w:t xml:space="preserve">Pokud nájemce opustí </w:t>
      </w:r>
      <w:r w:rsidR="00A019D4">
        <w:rPr>
          <w:color w:val="000000"/>
          <w:sz w:val="24"/>
          <w:szCs w:val="24"/>
        </w:rPr>
        <w:t>pronajaté prostory</w:t>
      </w:r>
      <w:r w:rsidRPr="00660BE6">
        <w:rPr>
          <w:color w:val="000000"/>
          <w:sz w:val="24"/>
          <w:szCs w:val="24"/>
        </w:rPr>
        <w:t xml:space="preserve"> takovým způsobem, že nájem lze bez jakýchkoliv pochybností považovat za skon</w:t>
      </w:r>
      <w:r>
        <w:rPr>
          <w:color w:val="000000"/>
          <w:sz w:val="24"/>
          <w:szCs w:val="24"/>
        </w:rPr>
        <w:t xml:space="preserve">čený, má se zato, že nájemce </w:t>
      </w:r>
      <w:r w:rsidR="00A019D4">
        <w:rPr>
          <w:color w:val="000000"/>
          <w:sz w:val="24"/>
          <w:szCs w:val="24"/>
        </w:rPr>
        <w:t>prostor</w:t>
      </w:r>
      <w:r w:rsidRPr="00660BE6">
        <w:rPr>
          <w:color w:val="000000"/>
          <w:sz w:val="24"/>
          <w:szCs w:val="24"/>
        </w:rPr>
        <w:t xml:space="preserve"> odevzdal pronajímateli. Tím není dotčena povinnost nájemce uhradit pronajímatel</w:t>
      </w:r>
      <w:r>
        <w:rPr>
          <w:color w:val="000000"/>
          <w:sz w:val="24"/>
          <w:szCs w:val="24"/>
        </w:rPr>
        <w:t>i</w:t>
      </w:r>
      <w:r w:rsidRPr="00660BE6">
        <w:rPr>
          <w:color w:val="000000"/>
          <w:sz w:val="24"/>
          <w:szCs w:val="24"/>
        </w:rPr>
        <w:t xml:space="preserve"> dlužné nájemné a případnou škodu na předmětu nájmu.</w:t>
      </w:r>
    </w:p>
    <w:p w14:paraId="4795A161" w14:textId="77777777" w:rsidR="00A019D4" w:rsidRDefault="00A019D4" w:rsidP="0076320B">
      <w:pPr>
        <w:pStyle w:val="Odstavecseseznamem"/>
        <w:ind w:right="425"/>
        <w:jc w:val="both"/>
        <w:rPr>
          <w:color w:val="000000"/>
          <w:sz w:val="24"/>
          <w:szCs w:val="24"/>
        </w:rPr>
      </w:pPr>
    </w:p>
    <w:p w14:paraId="525CD536" w14:textId="51EF5A2E" w:rsidR="00A019D4" w:rsidRPr="00A019D4" w:rsidRDefault="00A019D4" w:rsidP="0076320B">
      <w:pPr>
        <w:pStyle w:val="Zkladntextodsazen"/>
        <w:numPr>
          <w:ilvl w:val="0"/>
          <w:numId w:val="17"/>
        </w:numPr>
        <w:tabs>
          <w:tab w:val="left" w:pos="360"/>
        </w:tabs>
        <w:suppressAutoHyphens/>
        <w:ind w:right="425" w:hanging="360"/>
        <w:jc w:val="both"/>
        <w:rPr>
          <w:rFonts w:asciiTheme="minorHAnsi" w:hAnsiTheme="minorHAnsi" w:cstheme="minorHAnsi"/>
          <w:color w:val="000000"/>
        </w:rPr>
      </w:pPr>
      <w:r w:rsidRPr="00A019D4">
        <w:rPr>
          <w:rFonts w:asciiTheme="minorHAnsi" w:hAnsiTheme="minorHAnsi" w:cstheme="minorHAnsi"/>
          <w:color w:val="000000"/>
        </w:rPr>
        <w:t xml:space="preserve">Nájemce odevzdá protokolárně </w:t>
      </w:r>
      <w:r>
        <w:rPr>
          <w:rFonts w:asciiTheme="minorHAnsi" w:hAnsiTheme="minorHAnsi" w:cstheme="minorHAnsi"/>
          <w:color w:val="000000"/>
        </w:rPr>
        <w:t>pronajaté prostory</w:t>
      </w:r>
      <w:r w:rsidRPr="00A019D4">
        <w:rPr>
          <w:rFonts w:asciiTheme="minorHAnsi" w:hAnsiTheme="minorHAnsi" w:cstheme="minorHAnsi"/>
          <w:color w:val="000000"/>
        </w:rPr>
        <w:t xml:space="preserve"> pronajímateli v den, kdy nájem končí. Nájemce je povinen v případě skončení nájmu uvést </w:t>
      </w:r>
      <w:r>
        <w:rPr>
          <w:rFonts w:asciiTheme="minorHAnsi" w:hAnsiTheme="minorHAnsi" w:cstheme="minorHAnsi"/>
          <w:color w:val="000000"/>
        </w:rPr>
        <w:t>prostory</w:t>
      </w:r>
      <w:r w:rsidRPr="00A019D4">
        <w:rPr>
          <w:rFonts w:asciiTheme="minorHAnsi" w:hAnsiTheme="minorHAnsi" w:cstheme="minorHAnsi"/>
          <w:color w:val="000000"/>
        </w:rPr>
        <w:t xml:space="preserve"> do původního stavu, nehledě na běžné opotřebení při běžném užívání, nebude-li později dohodnuto jinak. Pokud neuvede nájemce sám </w:t>
      </w:r>
      <w:r>
        <w:rPr>
          <w:rFonts w:asciiTheme="minorHAnsi" w:hAnsiTheme="minorHAnsi" w:cstheme="minorHAnsi"/>
          <w:color w:val="000000"/>
        </w:rPr>
        <w:t>prostory</w:t>
      </w:r>
      <w:r w:rsidRPr="00A019D4">
        <w:rPr>
          <w:rFonts w:asciiTheme="minorHAnsi" w:hAnsiTheme="minorHAnsi" w:cstheme="minorHAnsi"/>
          <w:color w:val="000000"/>
        </w:rPr>
        <w:t xml:space="preserve"> do původního stavu, je pronajímatel oprávněn provést je na nájemcův účet a požadovat po nájemci náhradu nákladů spojených s uvedením </w:t>
      </w:r>
      <w:r>
        <w:rPr>
          <w:rFonts w:asciiTheme="minorHAnsi" w:hAnsiTheme="minorHAnsi" w:cstheme="minorHAnsi"/>
          <w:color w:val="000000"/>
        </w:rPr>
        <w:t>prostor</w:t>
      </w:r>
      <w:r w:rsidRPr="00A019D4">
        <w:rPr>
          <w:rFonts w:asciiTheme="minorHAnsi" w:hAnsiTheme="minorHAnsi" w:cstheme="minorHAnsi"/>
          <w:color w:val="000000"/>
        </w:rPr>
        <w:t xml:space="preserve"> do původního stavu, a to do 5 pracovních dnů od jejich vyúčtování.</w:t>
      </w:r>
    </w:p>
    <w:p w14:paraId="434FCE97" w14:textId="77777777" w:rsidR="00A019D4" w:rsidRPr="00A019D4" w:rsidRDefault="00A019D4" w:rsidP="0076320B">
      <w:pPr>
        <w:pStyle w:val="Zkladntextodsazen"/>
        <w:tabs>
          <w:tab w:val="left" w:pos="360"/>
        </w:tabs>
        <w:suppressAutoHyphens/>
        <w:ind w:left="0" w:right="425"/>
        <w:jc w:val="both"/>
        <w:rPr>
          <w:rFonts w:asciiTheme="minorHAnsi" w:hAnsiTheme="minorHAnsi" w:cstheme="minorHAnsi"/>
          <w:color w:val="000000"/>
        </w:rPr>
      </w:pPr>
    </w:p>
    <w:p w14:paraId="67B54E85" w14:textId="77777777" w:rsidR="00A019D4" w:rsidRPr="00A019D4" w:rsidRDefault="00A019D4" w:rsidP="0076320B">
      <w:pPr>
        <w:pStyle w:val="Zkladntextodsazen"/>
        <w:numPr>
          <w:ilvl w:val="0"/>
          <w:numId w:val="17"/>
        </w:numPr>
        <w:tabs>
          <w:tab w:val="left" w:pos="360"/>
        </w:tabs>
        <w:suppressAutoHyphens/>
        <w:ind w:right="425" w:hanging="360"/>
        <w:jc w:val="both"/>
        <w:rPr>
          <w:rFonts w:asciiTheme="minorHAnsi" w:hAnsiTheme="minorHAnsi" w:cstheme="minorHAnsi"/>
          <w:color w:val="000000"/>
        </w:rPr>
      </w:pPr>
      <w:r w:rsidRPr="00A019D4">
        <w:rPr>
          <w:rFonts w:asciiTheme="minorHAnsi" w:hAnsiTheme="minorHAnsi" w:cstheme="minorHAnsi"/>
          <w:color w:val="000000"/>
        </w:rPr>
        <w:t xml:space="preserve">Nájemce se zavazuje uhradit pronajímateli všechny škody, jejichž povaha nebude odpovídat obvyklému opotřebení. </w:t>
      </w:r>
    </w:p>
    <w:p w14:paraId="31923216" w14:textId="2F142589" w:rsidR="00A019D4" w:rsidRDefault="00A019D4" w:rsidP="00A019D4">
      <w:pPr>
        <w:pStyle w:val="Zkladntextodsazen"/>
        <w:tabs>
          <w:tab w:val="left" w:pos="360"/>
        </w:tabs>
        <w:suppressAutoHyphens/>
        <w:ind w:left="0"/>
        <w:jc w:val="both"/>
        <w:rPr>
          <w:rFonts w:asciiTheme="minorHAnsi" w:hAnsiTheme="minorHAnsi" w:cstheme="minorHAnsi"/>
          <w:color w:val="000000"/>
        </w:rPr>
      </w:pPr>
    </w:p>
    <w:p w14:paraId="32F0C4E6" w14:textId="77777777" w:rsidR="00A019D4" w:rsidRPr="00A019D4" w:rsidRDefault="00A019D4" w:rsidP="00A019D4">
      <w:pPr>
        <w:pStyle w:val="Zkladntextodsazen"/>
        <w:tabs>
          <w:tab w:val="left" w:pos="360"/>
        </w:tabs>
        <w:suppressAutoHyphens/>
        <w:ind w:left="0"/>
        <w:jc w:val="both"/>
        <w:rPr>
          <w:rFonts w:asciiTheme="minorHAnsi" w:hAnsiTheme="minorHAnsi" w:cstheme="minorHAnsi"/>
          <w:color w:val="000000"/>
        </w:rPr>
      </w:pPr>
    </w:p>
    <w:p w14:paraId="4102A082" w14:textId="77777777" w:rsidR="000A66DA" w:rsidRPr="00A019D4" w:rsidRDefault="000A66DA" w:rsidP="000A66DA">
      <w:pPr>
        <w:pStyle w:val="Odstavecseseznamem"/>
        <w:rPr>
          <w:rFonts w:cstheme="minorHAnsi"/>
          <w:sz w:val="24"/>
          <w:szCs w:val="24"/>
        </w:rPr>
      </w:pPr>
    </w:p>
    <w:p w14:paraId="1CD4736C" w14:textId="3C4D2742" w:rsidR="000A66DA" w:rsidRPr="00A019D4" w:rsidRDefault="00A019D4" w:rsidP="00A019D4">
      <w:pPr>
        <w:pStyle w:val="Nadpis2"/>
        <w:rPr>
          <w:rFonts w:asciiTheme="minorHAnsi" w:hAnsiTheme="minorHAnsi" w:cstheme="minorHAnsi"/>
          <w:b/>
        </w:rPr>
      </w:pPr>
      <w:r w:rsidRPr="00A019D4">
        <w:rPr>
          <w:rFonts w:asciiTheme="minorHAnsi" w:hAnsiTheme="minorHAnsi" w:cstheme="minorHAnsi"/>
          <w:b/>
        </w:rPr>
        <w:lastRenderedPageBreak/>
        <w:t>Článek IV.</w:t>
      </w:r>
    </w:p>
    <w:p w14:paraId="1D5CAD29" w14:textId="7378D9C7" w:rsidR="000A66DA" w:rsidRPr="00A019D4" w:rsidRDefault="000A66DA" w:rsidP="00A019D4">
      <w:pPr>
        <w:pStyle w:val="Nadpis2"/>
        <w:rPr>
          <w:rFonts w:asciiTheme="minorHAnsi" w:hAnsiTheme="minorHAnsi" w:cstheme="minorHAnsi"/>
          <w:b/>
        </w:rPr>
      </w:pPr>
      <w:r w:rsidRPr="00A019D4">
        <w:rPr>
          <w:rFonts w:asciiTheme="minorHAnsi" w:hAnsiTheme="minorHAnsi" w:cstheme="minorHAnsi"/>
          <w:b/>
        </w:rPr>
        <w:t xml:space="preserve">Nájemné </w:t>
      </w:r>
      <w:r w:rsidR="007614A7">
        <w:rPr>
          <w:rFonts w:asciiTheme="minorHAnsi" w:hAnsiTheme="minorHAnsi" w:cstheme="minorHAnsi"/>
          <w:b/>
        </w:rPr>
        <w:t>a jeho úhrada</w:t>
      </w:r>
    </w:p>
    <w:p w14:paraId="0455611A" w14:textId="77777777" w:rsidR="00030635" w:rsidRDefault="00030635" w:rsidP="00030635"/>
    <w:p w14:paraId="336547D1" w14:textId="483144C4" w:rsidR="00030635" w:rsidRPr="00E405A9" w:rsidRDefault="00030635" w:rsidP="0076320B">
      <w:pPr>
        <w:pStyle w:val="Zkladntextodsazen2"/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sz w:val="24"/>
          <w:szCs w:val="24"/>
        </w:rPr>
      </w:pPr>
      <w:r w:rsidRPr="00E405A9">
        <w:rPr>
          <w:sz w:val="24"/>
          <w:szCs w:val="24"/>
        </w:rPr>
        <w:t xml:space="preserve">Smluvní strany se dohodly na ročním nájemném ve výši </w:t>
      </w:r>
      <w:r w:rsidR="00CC390B">
        <w:rPr>
          <w:sz w:val="24"/>
          <w:szCs w:val="24"/>
        </w:rPr>
        <w:t>78 600</w:t>
      </w:r>
      <w:r w:rsidRPr="00E405A9">
        <w:rPr>
          <w:sz w:val="24"/>
          <w:szCs w:val="24"/>
        </w:rPr>
        <w:t>,- Kč (slov</w:t>
      </w:r>
      <w:r w:rsidR="00CC390B">
        <w:rPr>
          <w:sz w:val="24"/>
          <w:szCs w:val="24"/>
        </w:rPr>
        <w:t>y</w:t>
      </w:r>
      <w:r w:rsidR="00E405A9" w:rsidRPr="00E405A9">
        <w:rPr>
          <w:sz w:val="24"/>
          <w:szCs w:val="24"/>
        </w:rPr>
        <w:t>-</w:t>
      </w:r>
      <w:r w:rsidR="00CC390B">
        <w:rPr>
          <w:sz w:val="24"/>
          <w:szCs w:val="24"/>
        </w:rPr>
        <w:t>sedmdesát-osm-tisíc-šest-set-</w:t>
      </w:r>
      <w:r w:rsidRPr="00E405A9">
        <w:rPr>
          <w:sz w:val="24"/>
          <w:szCs w:val="24"/>
        </w:rPr>
        <w:t>korun-českých), které bude hrazeno</w:t>
      </w:r>
      <w:r w:rsidR="00E405A9">
        <w:rPr>
          <w:sz w:val="24"/>
          <w:szCs w:val="24"/>
        </w:rPr>
        <w:t xml:space="preserve"> předem</w:t>
      </w:r>
      <w:r w:rsidRPr="00E405A9">
        <w:rPr>
          <w:sz w:val="24"/>
          <w:szCs w:val="24"/>
        </w:rPr>
        <w:t xml:space="preserve"> ve čtvrtletních splátkách ve výši </w:t>
      </w:r>
      <w:r w:rsidR="00CC390B">
        <w:rPr>
          <w:sz w:val="24"/>
          <w:szCs w:val="24"/>
        </w:rPr>
        <w:t>19 650,-</w:t>
      </w:r>
      <w:r w:rsidRPr="00E405A9">
        <w:rPr>
          <w:sz w:val="24"/>
          <w:szCs w:val="24"/>
        </w:rPr>
        <w:t xml:space="preserve"> Kč-na základě daňového dokladu vystaveného pronajímatelem na účet č. 35-3606170227/0100, vedeného u Komerční banky, a.s. – v termínech: do 15. 1., 15. 4., 15. 7., 15. 10. příslušného roku.</w:t>
      </w:r>
    </w:p>
    <w:p w14:paraId="256C4C7F" w14:textId="77777777" w:rsidR="00E405A9" w:rsidRPr="00E405A9" w:rsidRDefault="00E405A9" w:rsidP="0076320B">
      <w:pPr>
        <w:pStyle w:val="Zkladntextodsazen2"/>
        <w:spacing w:after="0" w:line="240" w:lineRule="auto"/>
        <w:ind w:left="426"/>
        <w:jc w:val="both"/>
        <w:rPr>
          <w:sz w:val="24"/>
          <w:szCs w:val="24"/>
        </w:rPr>
      </w:pPr>
    </w:p>
    <w:p w14:paraId="7848026C" w14:textId="070878D2" w:rsidR="00030635" w:rsidRPr="00456A70" w:rsidRDefault="00030635" w:rsidP="0076320B">
      <w:pPr>
        <w:pStyle w:val="Odstavecseseznamem"/>
        <w:widowControl w:val="0"/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0E689C">
        <w:rPr>
          <w:color w:val="000000"/>
          <w:sz w:val="24"/>
          <w:szCs w:val="24"/>
        </w:rPr>
        <w:t xml:space="preserve">Za okamžik zaplacení nájemného si </w:t>
      </w:r>
      <w:r>
        <w:rPr>
          <w:color w:val="000000"/>
          <w:sz w:val="24"/>
          <w:szCs w:val="24"/>
        </w:rPr>
        <w:t>s</w:t>
      </w:r>
      <w:r w:rsidRPr="000E689C">
        <w:rPr>
          <w:color w:val="000000"/>
          <w:sz w:val="24"/>
          <w:szCs w:val="24"/>
        </w:rPr>
        <w:t xml:space="preserve">mluvní strany sjednávají den, kdy budou celé uvedené částky připsány na účet pronajímatele uvedený v článku </w:t>
      </w:r>
      <w:r w:rsidR="00E405A9">
        <w:rPr>
          <w:color w:val="000000"/>
          <w:sz w:val="24"/>
          <w:szCs w:val="24"/>
        </w:rPr>
        <w:t>IV</w:t>
      </w:r>
      <w:r w:rsidRPr="000E689C">
        <w:rPr>
          <w:color w:val="000000"/>
          <w:sz w:val="24"/>
          <w:szCs w:val="24"/>
        </w:rPr>
        <w:t xml:space="preserve">. odst. </w:t>
      </w:r>
      <w:r>
        <w:rPr>
          <w:color w:val="000000"/>
          <w:sz w:val="24"/>
          <w:szCs w:val="24"/>
        </w:rPr>
        <w:t>1</w:t>
      </w:r>
      <w:r w:rsidRPr="000E689C">
        <w:rPr>
          <w:color w:val="000000"/>
          <w:sz w:val="24"/>
          <w:szCs w:val="24"/>
        </w:rPr>
        <w:t xml:space="preserve"> této smlouvy. Neuhrad</w:t>
      </w:r>
      <w:r>
        <w:rPr>
          <w:color w:val="000000"/>
          <w:sz w:val="24"/>
          <w:szCs w:val="24"/>
        </w:rPr>
        <w:t xml:space="preserve">í-li nájemce nájemné </w:t>
      </w:r>
      <w:r w:rsidRPr="000E689C">
        <w:rPr>
          <w:color w:val="000000"/>
          <w:sz w:val="24"/>
          <w:szCs w:val="24"/>
        </w:rPr>
        <w:t xml:space="preserve">do dne splatnosti, vzniká </w:t>
      </w:r>
      <w:r>
        <w:rPr>
          <w:color w:val="000000"/>
          <w:sz w:val="24"/>
          <w:szCs w:val="24"/>
        </w:rPr>
        <w:t xml:space="preserve">mu </w:t>
      </w:r>
      <w:r w:rsidRPr="000E689C">
        <w:rPr>
          <w:color w:val="000000"/>
          <w:sz w:val="24"/>
          <w:szCs w:val="24"/>
        </w:rPr>
        <w:t>povinnost zaplatit úrok z prodlení z dlužné částky ve výši zákonné sazby.</w:t>
      </w:r>
    </w:p>
    <w:p w14:paraId="7D91D055" w14:textId="77777777" w:rsidR="00030635" w:rsidRDefault="00030635" w:rsidP="0076320B">
      <w:pPr>
        <w:jc w:val="both"/>
        <w:rPr>
          <w:sz w:val="24"/>
        </w:rPr>
      </w:pPr>
    </w:p>
    <w:p w14:paraId="5DF24AAF" w14:textId="556EB80A" w:rsidR="00030635" w:rsidRPr="0072025E" w:rsidRDefault="00030635" w:rsidP="0076320B">
      <w:pPr>
        <w:pStyle w:val="Odstavecseseznamem"/>
        <w:widowControl w:val="0"/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color w:val="000000"/>
          <w:sz w:val="24"/>
          <w:szCs w:val="24"/>
        </w:rPr>
      </w:pPr>
      <w:r w:rsidRPr="0072025E">
        <w:rPr>
          <w:color w:val="000000"/>
          <w:sz w:val="24"/>
          <w:szCs w:val="24"/>
        </w:rPr>
        <w:t xml:space="preserve">Sjednaná výše nájemného může být pronajímatelem každoročně zvýšena, a to </w:t>
      </w:r>
      <w:r w:rsidR="004746FE">
        <w:rPr>
          <w:color w:val="000000"/>
          <w:sz w:val="24"/>
          <w:szCs w:val="24"/>
        </w:rPr>
        <w:t>o</w:t>
      </w:r>
      <w:r w:rsidRPr="0072025E">
        <w:rPr>
          <w:color w:val="000000"/>
          <w:sz w:val="24"/>
          <w:szCs w:val="24"/>
        </w:rPr>
        <w:t xml:space="preserve"> výši odpovídající roční míře inflace za předchozí rok vyhlášené Českým statistickým úřadem. Úprava výše nájemného bude provedena vždy k 1. červnu daného roku podle vyhlášené míry inflace za předchozí kalendářní rok Českým statistickým úřadem nebo jinou k tomuto pověřenou státní institucí na základě písemného oznámení pronajímatele, je</w:t>
      </w:r>
      <w:r>
        <w:rPr>
          <w:color w:val="000000"/>
          <w:sz w:val="24"/>
          <w:szCs w:val="24"/>
        </w:rPr>
        <w:t>n</w:t>
      </w:r>
      <w:r w:rsidRPr="0072025E">
        <w:rPr>
          <w:color w:val="000000"/>
          <w:sz w:val="24"/>
          <w:szCs w:val="24"/>
        </w:rPr>
        <w:t>ž</w:t>
      </w:r>
      <w:r>
        <w:rPr>
          <w:color w:val="000000"/>
          <w:sz w:val="24"/>
          <w:szCs w:val="24"/>
        </w:rPr>
        <w:t xml:space="preserve"> </w:t>
      </w:r>
      <w:r w:rsidRPr="0072025E">
        <w:rPr>
          <w:color w:val="000000"/>
          <w:sz w:val="24"/>
          <w:szCs w:val="24"/>
        </w:rPr>
        <w:t>bude obsahovat výši inflace a nově stanovenou výši nájemného. S takovýmto zvyšováním nájemného vyslovuje nájemce souhlas.</w:t>
      </w:r>
    </w:p>
    <w:p w14:paraId="4E5C6A58" w14:textId="77777777" w:rsidR="009076FE" w:rsidRPr="00022FD0" w:rsidRDefault="009076FE" w:rsidP="009076FE">
      <w:pPr>
        <w:pStyle w:val="Odstavecseseznamem"/>
        <w:ind w:left="810"/>
        <w:rPr>
          <w:rFonts w:cstheme="minorHAnsi"/>
          <w:sz w:val="24"/>
          <w:szCs w:val="24"/>
        </w:rPr>
      </w:pPr>
    </w:p>
    <w:p w14:paraId="4A689074" w14:textId="07AC6996" w:rsidR="00345829" w:rsidRPr="00022FD0" w:rsidRDefault="00E405A9" w:rsidP="0034582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V.</w:t>
      </w:r>
    </w:p>
    <w:p w14:paraId="287A8DDB" w14:textId="77777777" w:rsidR="00345829" w:rsidRPr="00022FD0" w:rsidRDefault="00345829" w:rsidP="00345829">
      <w:pPr>
        <w:jc w:val="center"/>
        <w:rPr>
          <w:rFonts w:cstheme="minorHAnsi"/>
          <w:b/>
          <w:sz w:val="24"/>
          <w:szCs w:val="24"/>
        </w:rPr>
      </w:pPr>
      <w:r w:rsidRPr="00022FD0">
        <w:rPr>
          <w:rFonts w:cstheme="minorHAnsi"/>
          <w:b/>
          <w:sz w:val="24"/>
          <w:szCs w:val="24"/>
        </w:rPr>
        <w:t>Práva a povinnosti smluvních stran</w:t>
      </w:r>
    </w:p>
    <w:p w14:paraId="00A0CAA0" w14:textId="77777777" w:rsidR="009076FE" w:rsidRPr="00022FD0" w:rsidRDefault="009076FE" w:rsidP="0076320B">
      <w:pPr>
        <w:spacing w:before="15" w:line="240" w:lineRule="auto"/>
        <w:jc w:val="both"/>
        <w:rPr>
          <w:rFonts w:cstheme="minorHAnsi"/>
          <w:b/>
          <w:sz w:val="24"/>
          <w:szCs w:val="24"/>
        </w:rPr>
      </w:pPr>
    </w:p>
    <w:p w14:paraId="338A1B37" w14:textId="77777777" w:rsidR="001E4797" w:rsidRPr="00022FD0" w:rsidRDefault="00345829" w:rsidP="0076320B">
      <w:pPr>
        <w:pStyle w:val="Odstavecseseznamem"/>
        <w:numPr>
          <w:ilvl w:val="0"/>
          <w:numId w:val="10"/>
        </w:num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022FD0">
        <w:rPr>
          <w:rFonts w:cstheme="minorHAnsi"/>
          <w:sz w:val="24"/>
          <w:szCs w:val="24"/>
        </w:rPr>
        <w:t>Pronajímatel je povinen nebytové prostory vlastním nákladem udržovat ve stavu způsobilém ke smluvenému užívání. Pronajímatel je oprávněn</w:t>
      </w:r>
      <w:r w:rsidR="00FE1C65" w:rsidRPr="00022FD0">
        <w:rPr>
          <w:rFonts w:cstheme="minorHAnsi"/>
          <w:sz w:val="24"/>
          <w:szCs w:val="24"/>
        </w:rPr>
        <w:t xml:space="preserve"> vstupovat do předmětných nebytových prostor bez oznámení nájemci.</w:t>
      </w:r>
      <w:r w:rsidRPr="00022FD0">
        <w:rPr>
          <w:rFonts w:cstheme="minorHAnsi"/>
          <w:sz w:val="24"/>
          <w:szCs w:val="24"/>
        </w:rPr>
        <w:t xml:space="preserve"> </w:t>
      </w:r>
    </w:p>
    <w:p w14:paraId="5442E492" w14:textId="77777777" w:rsidR="00345829" w:rsidRPr="00022FD0" w:rsidRDefault="00345829" w:rsidP="0076320B">
      <w:pPr>
        <w:pStyle w:val="Odstavecseseznamem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2547A758" w14:textId="2CB8E4F4" w:rsidR="00345829" w:rsidRPr="00022FD0" w:rsidRDefault="00345829" w:rsidP="0076320B">
      <w:pPr>
        <w:pStyle w:val="Odstavecseseznamem"/>
        <w:numPr>
          <w:ilvl w:val="0"/>
          <w:numId w:val="10"/>
        </w:num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022FD0">
        <w:rPr>
          <w:rFonts w:cstheme="minorHAnsi"/>
          <w:sz w:val="24"/>
          <w:szCs w:val="24"/>
        </w:rPr>
        <w:t>Nájemce je oprávněn užívat nebytové prostory v souladu s jejich stavebním určením, k účelu uvedeném</w:t>
      </w:r>
      <w:r w:rsidR="004746FE">
        <w:rPr>
          <w:rFonts w:cstheme="minorHAnsi"/>
          <w:sz w:val="24"/>
          <w:szCs w:val="24"/>
        </w:rPr>
        <w:t>u</w:t>
      </w:r>
      <w:r w:rsidRPr="00022FD0">
        <w:rPr>
          <w:rFonts w:cstheme="minorHAnsi"/>
          <w:sz w:val="24"/>
          <w:szCs w:val="24"/>
        </w:rPr>
        <w:t xml:space="preserve"> ve smlouvě</w:t>
      </w:r>
      <w:r w:rsidR="004746FE">
        <w:rPr>
          <w:rFonts w:cstheme="minorHAnsi"/>
          <w:sz w:val="24"/>
          <w:szCs w:val="24"/>
        </w:rPr>
        <w:t>,</w:t>
      </w:r>
      <w:r w:rsidRPr="00022FD0">
        <w:rPr>
          <w:rFonts w:cstheme="minorHAnsi"/>
          <w:sz w:val="24"/>
          <w:szCs w:val="24"/>
        </w:rPr>
        <w:t xml:space="preserve"> v rozsahu 24 hodin denně.</w:t>
      </w:r>
    </w:p>
    <w:p w14:paraId="48EBA526" w14:textId="77777777" w:rsidR="001E4797" w:rsidRPr="00022FD0" w:rsidRDefault="001E4797" w:rsidP="0076320B">
      <w:pPr>
        <w:pStyle w:val="Odstavecseseznamem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0556E342" w14:textId="4BAD2EAA" w:rsidR="001E4797" w:rsidRPr="00A019D4" w:rsidRDefault="00594F7F" w:rsidP="0076320B">
      <w:pPr>
        <w:pStyle w:val="Odstavecseseznamem"/>
        <w:numPr>
          <w:ilvl w:val="0"/>
          <w:numId w:val="10"/>
        </w:num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022FD0">
        <w:rPr>
          <w:rFonts w:cstheme="minorHAnsi"/>
          <w:sz w:val="24"/>
          <w:szCs w:val="24"/>
        </w:rPr>
        <w:t>Přístup do nebytových prostor je umožněn ze dvora po schodech do místnosti číslo 0.06, přes další dveře do chodby 0.04</w:t>
      </w:r>
      <w:r w:rsidR="003135CF" w:rsidRPr="00022FD0">
        <w:rPr>
          <w:rFonts w:cstheme="minorHAnsi"/>
          <w:sz w:val="24"/>
          <w:szCs w:val="24"/>
        </w:rPr>
        <w:t xml:space="preserve"> odtud je </w:t>
      </w:r>
      <w:r w:rsidR="00994C9C" w:rsidRPr="00022FD0">
        <w:rPr>
          <w:rFonts w:cstheme="minorHAnsi"/>
          <w:sz w:val="24"/>
          <w:szCs w:val="24"/>
        </w:rPr>
        <w:t>vstup</w:t>
      </w:r>
      <w:r w:rsidR="003135CF" w:rsidRPr="00022FD0">
        <w:rPr>
          <w:rFonts w:cstheme="minorHAnsi"/>
          <w:sz w:val="24"/>
          <w:szCs w:val="24"/>
        </w:rPr>
        <w:t xml:space="preserve"> do</w:t>
      </w:r>
      <w:r w:rsidR="00994C9C" w:rsidRPr="00022FD0">
        <w:rPr>
          <w:rFonts w:cstheme="minorHAnsi"/>
          <w:sz w:val="24"/>
          <w:szCs w:val="24"/>
        </w:rPr>
        <w:t xml:space="preserve"> předmětných nebytových prostor</w:t>
      </w:r>
      <w:r w:rsidR="00462A55">
        <w:rPr>
          <w:rFonts w:cstheme="minorHAnsi"/>
          <w:sz w:val="24"/>
          <w:szCs w:val="24"/>
        </w:rPr>
        <w:t>.</w:t>
      </w:r>
    </w:p>
    <w:p w14:paraId="508FBD58" w14:textId="77777777" w:rsidR="001E4797" w:rsidRPr="00022FD0" w:rsidRDefault="001E4797" w:rsidP="00E85E94">
      <w:pPr>
        <w:pStyle w:val="Odstavecseseznamem"/>
        <w:ind w:left="1440"/>
        <w:rPr>
          <w:rFonts w:cstheme="minorHAnsi"/>
          <w:sz w:val="24"/>
          <w:szCs w:val="24"/>
        </w:rPr>
      </w:pPr>
    </w:p>
    <w:p w14:paraId="15319AF3" w14:textId="0B4DC65C" w:rsidR="0076320B" w:rsidRDefault="00594F7F" w:rsidP="0076320B">
      <w:pPr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 w:rsidRPr="00022FD0">
        <w:rPr>
          <w:rFonts w:cstheme="minorHAnsi"/>
          <w:sz w:val="24"/>
          <w:szCs w:val="24"/>
        </w:rPr>
        <w:t>Nájemce vyhotoví požární řád předmětných nebytových prostor. Jedno vyhotovení umíst</w:t>
      </w:r>
      <w:r w:rsidR="00842783" w:rsidRPr="00022FD0">
        <w:rPr>
          <w:rFonts w:cstheme="minorHAnsi"/>
          <w:sz w:val="24"/>
          <w:szCs w:val="24"/>
        </w:rPr>
        <w:t>í</w:t>
      </w:r>
      <w:r w:rsidR="0084785F" w:rsidRPr="00022FD0">
        <w:rPr>
          <w:rFonts w:cstheme="minorHAnsi"/>
          <w:sz w:val="24"/>
          <w:szCs w:val="24"/>
        </w:rPr>
        <w:t xml:space="preserve"> </w:t>
      </w:r>
      <w:r w:rsidRPr="00022FD0">
        <w:rPr>
          <w:rFonts w:cstheme="minorHAnsi"/>
          <w:sz w:val="24"/>
          <w:szCs w:val="24"/>
        </w:rPr>
        <w:t>viditelně v těchto prostorách a jedno předá pronajímateli.</w:t>
      </w:r>
      <w:r w:rsidR="002B70D5">
        <w:rPr>
          <w:rFonts w:cstheme="minorHAnsi"/>
          <w:sz w:val="24"/>
          <w:szCs w:val="24"/>
        </w:rPr>
        <w:t xml:space="preserve"> </w:t>
      </w:r>
      <w:r w:rsidR="002B70D5" w:rsidRPr="00231B2C">
        <w:rPr>
          <w:sz w:val="24"/>
          <w:szCs w:val="24"/>
        </w:rPr>
        <w:t>Nájemce je povinen počínat si tak, aby zabránil vzniku škod a aby byly dodržovány</w:t>
      </w:r>
      <w:r w:rsidR="002B70D5">
        <w:rPr>
          <w:sz w:val="24"/>
          <w:szCs w:val="24"/>
        </w:rPr>
        <w:t xml:space="preserve"> </w:t>
      </w:r>
      <w:r w:rsidR="002B70D5" w:rsidRPr="00231B2C">
        <w:rPr>
          <w:sz w:val="24"/>
          <w:szCs w:val="24"/>
        </w:rPr>
        <w:t>veškeré</w:t>
      </w:r>
      <w:r w:rsidR="002B70D5">
        <w:rPr>
          <w:sz w:val="24"/>
          <w:szCs w:val="24"/>
        </w:rPr>
        <w:t xml:space="preserve"> </w:t>
      </w:r>
      <w:r w:rsidR="002B70D5" w:rsidRPr="00231B2C">
        <w:rPr>
          <w:sz w:val="24"/>
          <w:szCs w:val="24"/>
        </w:rPr>
        <w:t>předpisy požární ochrany, ochrany zdraví při práci a předpisy o ochraně</w:t>
      </w:r>
      <w:r w:rsidR="002B70D5">
        <w:rPr>
          <w:sz w:val="24"/>
          <w:szCs w:val="24"/>
        </w:rPr>
        <w:t xml:space="preserve"> </w:t>
      </w:r>
      <w:r w:rsidR="002B70D5" w:rsidRPr="00231B2C">
        <w:rPr>
          <w:sz w:val="24"/>
          <w:szCs w:val="24"/>
        </w:rPr>
        <w:t xml:space="preserve">životního prostředí. Zjistí-li nájemce </w:t>
      </w:r>
      <w:r w:rsidR="002B70D5">
        <w:rPr>
          <w:sz w:val="24"/>
          <w:szCs w:val="24"/>
        </w:rPr>
        <w:t>poškození nebo vadu, kter</w:t>
      </w:r>
      <w:r w:rsidR="004746FE">
        <w:rPr>
          <w:sz w:val="24"/>
          <w:szCs w:val="24"/>
        </w:rPr>
        <w:t>é</w:t>
      </w:r>
      <w:r w:rsidR="002B70D5" w:rsidRPr="00231B2C">
        <w:rPr>
          <w:sz w:val="24"/>
          <w:szCs w:val="24"/>
        </w:rPr>
        <w:t xml:space="preserve"> je třeba bez prodlení odstranit a jejichž opravu má nést pronajímatel</w:t>
      </w:r>
      <w:r w:rsidR="002B70D5">
        <w:rPr>
          <w:sz w:val="24"/>
          <w:szCs w:val="24"/>
        </w:rPr>
        <w:t>, oznámí to ihned pronajímateli</w:t>
      </w:r>
      <w:r w:rsidR="002B70D5" w:rsidRPr="00231B2C">
        <w:rPr>
          <w:sz w:val="24"/>
          <w:szCs w:val="24"/>
        </w:rPr>
        <w:t xml:space="preserve">. Nájemce učiní podle svých možností to, co lze očekávat, aby takovým poškozením nebo vadou, které je třeba bez prodlení odstranit, </w:t>
      </w:r>
      <w:r w:rsidR="002B70D5" w:rsidRPr="00231B2C">
        <w:rPr>
          <w:sz w:val="24"/>
          <w:szCs w:val="24"/>
        </w:rPr>
        <w:lastRenderedPageBreak/>
        <w:t xml:space="preserve">nevznikla další škoda. Nájemce je povinen umožnit provedení těchto oprav, jinak odpovídá za škodu, která nesplněním této povinnosti vznikla. </w:t>
      </w:r>
    </w:p>
    <w:p w14:paraId="71FB4DDD" w14:textId="77777777" w:rsidR="0076320B" w:rsidRPr="0076320B" w:rsidRDefault="0076320B" w:rsidP="0076320B">
      <w:pPr>
        <w:spacing w:after="0" w:line="240" w:lineRule="auto"/>
        <w:ind w:left="425"/>
        <w:jc w:val="both"/>
        <w:rPr>
          <w:sz w:val="24"/>
          <w:szCs w:val="24"/>
        </w:rPr>
      </w:pPr>
    </w:p>
    <w:p w14:paraId="0AA5F4A1" w14:textId="41BF6A73" w:rsidR="0076320B" w:rsidRDefault="00E405A9" w:rsidP="0076320B">
      <w:pPr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 w:rsidRPr="0076320B">
        <w:rPr>
          <w:sz w:val="24"/>
        </w:rPr>
        <w:t>Nájemce je povinen provádět na své náklady drobné opravy v pronajatých prostorách, pravidelnou běžnou údržbu</w:t>
      </w:r>
      <w:r w:rsidRPr="0076320B">
        <w:rPr>
          <w:sz w:val="24"/>
          <w:szCs w:val="24"/>
        </w:rPr>
        <w:t xml:space="preserve"> a udržovat prostor</w:t>
      </w:r>
      <w:r w:rsidR="004746FE">
        <w:rPr>
          <w:sz w:val="24"/>
          <w:szCs w:val="24"/>
        </w:rPr>
        <w:t>y</w:t>
      </w:r>
      <w:r w:rsidRPr="0076320B">
        <w:rPr>
          <w:sz w:val="24"/>
          <w:szCs w:val="24"/>
        </w:rPr>
        <w:t xml:space="preserve"> v odpovídajícím stavu. Přitom si musí počínat tak, aby jeho činnost nenarušovala běžný provoz pronajímatele ani jeho dalších nájemců.</w:t>
      </w:r>
    </w:p>
    <w:p w14:paraId="1BA66E87" w14:textId="77777777" w:rsidR="0076320B" w:rsidRDefault="0076320B" w:rsidP="0076320B">
      <w:pPr>
        <w:pStyle w:val="Odstavecseseznamem"/>
        <w:spacing w:line="240" w:lineRule="auto"/>
        <w:ind w:left="425"/>
        <w:jc w:val="both"/>
        <w:rPr>
          <w:rFonts w:cstheme="minorHAnsi"/>
          <w:sz w:val="24"/>
          <w:szCs w:val="24"/>
        </w:rPr>
      </w:pPr>
    </w:p>
    <w:p w14:paraId="186A7134" w14:textId="4BF5AB3A" w:rsidR="0076320B" w:rsidRDefault="00842783" w:rsidP="0076320B">
      <w:pPr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 w:rsidRPr="0076320B">
        <w:rPr>
          <w:rFonts w:cstheme="minorHAnsi"/>
          <w:sz w:val="24"/>
          <w:szCs w:val="24"/>
        </w:rPr>
        <w:t xml:space="preserve">Stavební úpravy </w:t>
      </w:r>
      <w:r w:rsidR="00345829" w:rsidRPr="0076320B">
        <w:rPr>
          <w:rFonts w:cstheme="minorHAnsi"/>
          <w:sz w:val="24"/>
          <w:szCs w:val="24"/>
        </w:rPr>
        <w:t xml:space="preserve">v nebytových prostorech je </w:t>
      </w:r>
      <w:r w:rsidR="009076FE" w:rsidRPr="0076320B">
        <w:rPr>
          <w:rFonts w:cstheme="minorHAnsi"/>
          <w:sz w:val="24"/>
          <w:szCs w:val="24"/>
        </w:rPr>
        <w:t>nájemce</w:t>
      </w:r>
      <w:r w:rsidR="00B371DE" w:rsidRPr="0076320B">
        <w:rPr>
          <w:rFonts w:cstheme="minorHAnsi"/>
          <w:sz w:val="24"/>
          <w:szCs w:val="24"/>
        </w:rPr>
        <w:t xml:space="preserve"> </w:t>
      </w:r>
      <w:r w:rsidR="00345829" w:rsidRPr="0076320B">
        <w:rPr>
          <w:rFonts w:cstheme="minorHAnsi"/>
          <w:sz w:val="24"/>
          <w:szCs w:val="24"/>
        </w:rPr>
        <w:t>oprávněn</w:t>
      </w:r>
      <w:r w:rsidRPr="0076320B">
        <w:rPr>
          <w:rFonts w:cstheme="minorHAnsi"/>
          <w:sz w:val="24"/>
          <w:szCs w:val="24"/>
        </w:rPr>
        <w:t xml:space="preserve"> </w:t>
      </w:r>
      <w:r w:rsidR="004746FE">
        <w:rPr>
          <w:rFonts w:cstheme="minorHAnsi"/>
          <w:sz w:val="24"/>
          <w:szCs w:val="24"/>
        </w:rPr>
        <w:t>provést</w:t>
      </w:r>
      <w:r w:rsidRPr="0076320B">
        <w:rPr>
          <w:rFonts w:cstheme="minorHAnsi"/>
          <w:sz w:val="24"/>
          <w:szCs w:val="24"/>
        </w:rPr>
        <w:t xml:space="preserve"> </w:t>
      </w:r>
      <w:r w:rsidR="00345829" w:rsidRPr="0076320B">
        <w:rPr>
          <w:rFonts w:cstheme="minorHAnsi"/>
          <w:sz w:val="24"/>
          <w:szCs w:val="24"/>
        </w:rPr>
        <w:t>pouze po předchozím písemném souhlasu pronajímatele.</w:t>
      </w:r>
    </w:p>
    <w:p w14:paraId="4685A9A3" w14:textId="77777777" w:rsidR="0076320B" w:rsidRDefault="0076320B" w:rsidP="0076320B">
      <w:pPr>
        <w:pStyle w:val="Odstavecseseznamem"/>
        <w:spacing w:line="240" w:lineRule="auto"/>
        <w:ind w:left="425"/>
        <w:jc w:val="both"/>
        <w:rPr>
          <w:rFonts w:cstheme="minorHAnsi"/>
          <w:sz w:val="24"/>
          <w:szCs w:val="24"/>
        </w:rPr>
      </w:pPr>
    </w:p>
    <w:p w14:paraId="1575E294" w14:textId="77777777" w:rsidR="0076320B" w:rsidRDefault="00345829" w:rsidP="0076320B">
      <w:pPr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 w:rsidRPr="0076320B">
        <w:rPr>
          <w:rFonts w:cstheme="minorHAnsi"/>
          <w:sz w:val="24"/>
          <w:szCs w:val="24"/>
        </w:rPr>
        <w:t>Nájemce nemůže přenechat nebytové prostory ani jejich část do nájmu jiné osobě.</w:t>
      </w:r>
    </w:p>
    <w:p w14:paraId="66820BF3" w14:textId="77777777" w:rsidR="0076320B" w:rsidRDefault="0076320B" w:rsidP="0076320B">
      <w:pPr>
        <w:pStyle w:val="Odstavecseseznamem"/>
        <w:spacing w:line="240" w:lineRule="auto"/>
        <w:ind w:left="425"/>
        <w:jc w:val="both"/>
        <w:rPr>
          <w:sz w:val="24"/>
        </w:rPr>
      </w:pPr>
    </w:p>
    <w:p w14:paraId="0CECFE0F" w14:textId="77777777" w:rsidR="0076320B" w:rsidRDefault="002B70D5" w:rsidP="0076320B">
      <w:pPr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 w:rsidRPr="0076320B">
        <w:rPr>
          <w:sz w:val="24"/>
        </w:rPr>
        <w:t>Úklid prostor provádí nájemce na svůj náklad.</w:t>
      </w:r>
    </w:p>
    <w:p w14:paraId="7ADB3447" w14:textId="77777777" w:rsidR="0076320B" w:rsidRDefault="0076320B" w:rsidP="0076320B">
      <w:pPr>
        <w:pStyle w:val="Odstavecseseznamem"/>
        <w:spacing w:line="240" w:lineRule="auto"/>
        <w:ind w:left="425"/>
        <w:jc w:val="both"/>
        <w:rPr>
          <w:sz w:val="24"/>
        </w:rPr>
      </w:pPr>
    </w:p>
    <w:p w14:paraId="771F39A2" w14:textId="77777777" w:rsidR="0076320B" w:rsidRDefault="002B70D5" w:rsidP="0076320B">
      <w:pPr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 w:rsidRPr="0076320B">
        <w:rPr>
          <w:sz w:val="24"/>
        </w:rPr>
        <w:t>Nájemce není oprávněn ukládat mimo pronajatý prostor žádný materiál ani jiné předměty.</w:t>
      </w:r>
    </w:p>
    <w:p w14:paraId="03F2EC3F" w14:textId="77777777" w:rsidR="0076320B" w:rsidRDefault="0076320B" w:rsidP="0076320B">
      <w:pPr>
        <w:pStyle w:val="Odstavecseseznamem"/>
        <w:spacing w:line="240" w:lineRule="auto"/>
        <w:ind w:left="425"/>
        <w:jc w:val="both"/>
        <w:rPr>
          <w:rFonts w:cstheme="minorHAnsi"/>
          <w:sz w:val="24"/>
          <w:szCs w:val="24"/>
        </w:rPr>
      </w:pPr>
    </w:p>
    <w:p w14:paraId="4FA83088" w14:textId="588397CB" w:rsidR="00E405A9" w:rsidRPr="0076320B" w:rsidRDefault="006D178E" w:rsidP="0076320B">
      <w:pPr>
        <w:numPr>
          <w:ilvl w:val="0"/>
          <w:numId w:val="10"/>
        </w:numPr>
        <w:tabs>
          <w:tab w:val="num" w:pos="0"/>
        </w:tabs>
        <w:spacing w:after="0" w:line="240" w:lineRule="auto"/>
        <w:ind w:left="425"/>
        <w:jc w:val="both"/>
        <w:rPr>
          <w:sz w:val="24"/>
          <w:szCs w:val="24"/>
        </w:rPr>
      </w:pPr>
      <w:r w:rsidRPr="0076320B">
        <w:rPr>
          <w:rFonts w:cstheme="minorHAnsi"/>
          <w:sz w:val="24"/>
          <w:szCs w:val="24"/>
        </w:rPr>
        <w:t xml:space="preserve">Ostatní </w:t>
      </w:r>
      <w:r w:rsidR="009076FE" w:rsidRPr="0076320B">
        <w:rPr>
          <w:rFonts w:cstheme="minorHAnsi"/>
          <w:sz w:val="24"/>
          <w:szCs w:val="24"/>
        </w:rPr>
        <w:t>práva a povinnosti vyplý</w:t>
      </w:r>
      <w:r w:rsidRPr="0076320B">
        <w:rPr>
          <w:rFonts w:cstheme="minorHAnsi"/>
          <w:sz w:val="24"/>
          <w:szCs w:val="24"/>
        </w:rPr>
        <w:t xml:space="preserve">vající z této smlouvy, pokud nejsou uvedeny přímo v této smlouvě se řídí zákonem č. </w:t>
      </w:r>
      <w:r w:rsidR="009076FE" w:rsidRPr="0076320B">
        <w:rPr>
          <w:rFonts w:cstheme="minorHAnsi"/>
          <w:sz w:val="24"/>
          <w:szCs w:val="24"/>
        </w:rPr>
        <w:t xml:space="preserve">89/2012 </w:t>
      </w:r>
      <w:r w:rsidRPr="0076320B">
        <w:rPr>
          <w:rFonts w:cstheme="minorHAnsi"/>
          <w:sz w:val="24"/>
          <w:szCs w:val="24"/>
        </w:rPr>
        <w:t>Sb.</w:t>
      </w:r>
      <w:r w:rsidR="00FC5B92">
        <w:rPr>
          <w:rFonts w:cstheme="minorHAnsi"/>
          <w:sz w:val="24"/>
          <w:szCs w:val="24"/>
        </w:rPr>
        <w:t>,</w:t>
      </w:r>
      <w:r w:rsidRPr="0076320B">
        <w:rPr>
          <w:rFonts w:cstheme="minorHAnsi"/>
          <w:sz w:val="24"/>
          <w:szCs w:val="24"/>
        </w:rPr>
        <w:t xml:space="preserve"> </w:t>
      </w:r>
      <w:r w:rsidR="00FC5B92">
        <w:rPr>
          <w:rFonts w:cstheme="minorHAnsi"/>
          <w:sz w:val="24"/>
          <w:szCs w:val="24"/>
        </w:rPr>
        <w:t>občanský zákoník, v platném znění.</w:t>
      </w:r>
    </w:p>
    <w:p w14:paraId="40BCF384" w14:textId="77777777" w:rsidR="00BD3FE6" w:rsidRPr="00022FD0" w:rsidRDefault="00BD3FE6" w:rsidP="00A177A2">
      <w:pPr>
        <w:rPr>
          <w:rFonts w:cstheme="minorHAnsi"/>
          <w:sz w:val="24"/>
          <w:szCs w:val="24"/>
        </w:rPr>
      </w:pPr>
    </w:p>
    <w:p w14:paraId="7028F458" w14:textId="74E93BBD" w:rsidR="00A177A2" w:rsidRPr="002B70D5" w:rsidRDefault="002B70D5" w:rsidP="002B70D5">
      <w:pPr>
        <w:pStyle w:val="Nadpis2"/>
        <w:rPr>
          <w:rFonts w:asciiTheme="minorHAnsi" w:hAnsiTheme="minorHAnsi" w:cstheme="minorHAnsi"/>
          <w:b/>
        </w:rPr>
      </w:pPr>
      <w:r w:rsidRPr="002B70D5">
        <w:rPr>
          <w:rFonts w:asciiTheme="minorHAnsi" w:hAnsiTheme="minorHAnsi" w:cstheme="minorHAnsi"/>
          <w:b/>
        </w:rPr>
        <w:t>Článek VI.</w:t>
      </w:r>
    </w:p>
    <w:p w14:paraId="6E32CCD3" w14:textId="0C5BB468" w:rsidR="00A177A2" w:rsidRDefault="00A177A2" w:rsidP="002B70D5">
      <w:pPr>
        <w:pStyle w:val="Nadpis2"/>
        <w:rPr>
          <w:rFonts w:asciiTheme="minorHAnsi" w:hAnsiTheme="minorHAnsi" w:cstheme="minorHAnsi"/>
          <w:b/>
        </w:rPr>
      </w:pPr>
      <w:r w:rsidRPr="002B70D5">
        <w:rPr>
          <w:rFonts w:asciiTheme="minorHAnsi" w:hAnsiTheme="minorHAnsi" w:cstheme="minorHAnsi"/>
          <w:b/>
        </w:rPr>
        <w:t>Závěrečná ustanovení</w:t>
      </w:r>
    </w:p>
    <w:p w14:paraId="3524A76A" w14:textId="77777777" w:rsidR="002B70D5" w:rsidRPr="002B70D5" w:rsidRDefault="002B70D5" w:rsidP="002B70D5">
      <w:pPr>
        <w:rPr>
          <w:lang w:eastAsia="cs-CZ"/>
        </w:rPr>
      </w:pPr>
    </w:p>
    <w:p w14:paraId="4FFFDCBA" w14:textId="4B631CFD" w:rsidR="002B70D5" w:rsidRPr="002B70D5" w:rsidRDefault="002B70D5" w:rsidP="002B70D5">
      <w:pPr>
        <w:pStyle w:val="Zkladntextodsazen"/>
        <w:numPr>
          <w:ilvl w:val="0"/>
          <w:numId w:val="20"/>
        </w:numPr>
        <w:tabs>
          <w:tab w:val="clear" w:pos="720"/>
          <w:tab w:val="num" w:pos="0"/>
        </w:tabs>
        <w:ind w:left="426"/>
        <w:jc w:val="both"/>
        <w:rPr>
          <w:rFonts w:asciiTheme="minorHAnsi" w:hAnsiTheme="minorHAnsi" w:cstheme="minorHAnsi"/>
        </w:rPr>
      </w:pPr>
      <w:r w:rsidRPr="002B70D5">
        <w:rPr>
          <w:rFonts w:asciiTheme="minorHAnsi" w:hAnsiTheme="minorHAnsi" w:cstheme="minorHAnsi"/>
        </w:rPr>
        <w:t>Smlouva nabude platnosti dnem podpisu oběma Smluvními stranami</w:t>
      </w:r>
      <w:r w:rsidR="00FC5B92">
        <w:rPr>
          <w:rFonts w:asciiTheme="minorHAnsi" w:hAnsiTheme="minorHAnsi" w:cstheme="minorHAnsi"/>
        </w:rPr>
        <w:t xml:space="preserve"> a účinnosti dnem 1.6.2024.</w:t>
      </w:r>
    </w:p>
    <w:p w14:paraId="25C3A6AF" w14:textId="77777777" w:rsidR="002B70D5" w:rsidRPr="002B70D5" w:rsidRDefault="002B70D5" w:rsidP="002B70D5">
      <w:pPr>
        <w:pStyle w:val="Zkladntextodsazen"/>
        <w:ind w:left="426"/>
        <w:jc w:val="both"/>
        <w:rPr>
          <w:rFonts w:asciiTheme="minorHAnsi" w:hAnsiTheme="minorHAnsi" w:cstheme="minorHAnsi"/>
        </w:rPr>
      </w:pPr>
    </w:p>
    <w:p w14:paraId="5DDE5C9E" w14:textId="77777777" w:rsidR="002B70D5" w:rsidRPr="002B70D5" w:rsidRDefault="002B70D5" w:rsidP="002B70D5">
      <w:pPr>
        <w:pStyle w:val="Zkladntextodsazen"/>
        <w:numPr>
          <w:ilvl w:val="0"/>
          <w:numId w:val="20"/>
        </w:numPr>
        <w:tabs>
          <w:tab w:val="clear" w:pos="720"/>
          <w:tab w:val="num" w:pos="0"/>
        </w:tabs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2B70D5">
        <w:rPr>
          <w:rFonts w:asciiTheme="minorHAnsi" w:hAnsiTheme="minorHAnsi" w:cstheme="minorHAnsi"/>
          <w:color w:val="000000"/>
          <w:szCs w:val="24"/>
        </w:rPr>
        <w:t>Pokud v této nájemní smlouvě není platně stanoveno jinak, řídí se právní vztahy z ní ustanoveními zákona č. 89/2012 Sb., občanský zákoník a příslušnými obecně závaznými právními předpisy.</w:t>
      </w:r>
    </w:p>
    <w:p w14:paraId="3693F975" w14:textId="77777777" w:rsidR="002B70D5" w:rsidRPr="002B70D5" w:rsidRDefault="002B70D5" w:rsidP="002B70D5">
      <w:pPr>
        <w:pStyle w:val="Odstavecseseznamem"/>
        <w:rPr>
          <w:rFonts w:cstheme="minorHAnsi"/>
          <w:szCs w:val="24"/>
        </w:rPr>
      </w:pPr>
    </w:p>
    <w:p w14:paraId="65D5D219" w14:textId="3C8A225A" w:rsidR="002B70D5" w:rsidRPr="002B70D5" w:rsidRDefault="002B70D5" w:rsidP="002B70D5">
      <w:pPr>
        <w:pStyle w:val="Zkladntextodsazen"/>
        <w:numPr>
          <w:ilvl w:val="0"/>
          <w:numId w:val="20"/>
        </w:numPr>
        <w:tabs>
          <w:tab w:val="clear" w:pos="720"/>
          <w:tab w:val="num" w:pos="0"/>
        </w:tabs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2B70D5">
        <w:rPr>
          <w:rFonts w:asciiTheme="minorHAnsi" w:hAnsiTheme="minorHAnsi" w:cstheme="minorHAnsi"/>
          <w:szCs w:val="24"/>
        </w:rPr>
        <w:t>Nájemce poskytuje souhlas s uveřejněním Smlouvy v registru smluv zřízeném zákonem č.</w:t>
      </w:r>
      <w:r w:rsidR="004746FE">
        <w:rPr>
          <w:rFonts w:asciiTheme="minorHAnsi" w:hAnsiTheme="minorHAnsi" w:cstheme="minorHAnsi"/>
          <w:szCs w:val="24"/>
        </w:rPr>
        <w:t> </w:t>
      </w:r>
      <w:r w:rsidRPr="002B70D5">
        <w:rPr>
          <w:rFonts w:asciiTheme="minorHAnsi" w:hAnsiTheme="minorHAnsi" w:cstheme="minorHAnsi"/>
          <w:szCs w:val="24"/>
        </w:rPr>
        <w:t xml:space="preserve">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</w:t>
      </w:r>
      <w:proofErr w:type="spellStart"/>
      <w:r w:rsidRPr="002B70D5">
        <w:rPr>
          <w:rFonts w:asciiTheme="minorHAnsi" w:hAnsiTheme="minorHAnsi" w:cstheme="minorHAnsi"/>
          <w:szCs w:val="24"/>
        </w:rPr>
        <w:t>metadata</w:t>
      </w:r>
      <w:proofErr w:type="spellEnd"/>
      <w:r w:rsidRPr="002B70D5">
        <w:rPr>
          <w:rFonts w:asciiTheme="minorHAnsi" w:hAnsiTheme="minorHAnsi" w:cstheme="minorHAnsi"/>
          <w:szCs w:val="24"/>
        </w:rPr>
        <w:t xml:space="preserve"> Smlouvy.</w:t>
      </w:r>
    </w:p>
    <w:p w14:paraId="56E9E5B1" w14:textId="77777777" w:rsidR="002B70D5" w:rsidRPr="002B70D5" w:rsidRDefault="002B70D5" w:rsidP="002B70D5">
      <w:pPr>
        <w:pStyle w:val="Zkladntextodsazen"/>
        <w:ind w:left="426"/>
        <w:jc w:val="both"/>
        <w:rPr>
          <w:rFonts w:asciiTheme="minorHAnsi" w:hAnsiTheme="minorHAnsi" w:cstheme="minorHAnsi"/>
          <w:color w:val="000000"/>
          <w:szCs w:val="24"/>
        </w:rPr>
      </w:pPr>
    </w:p>
    <w:p w14:paraId="661DA49F" w14:textId="77777777" w:rsidR="002B70D5" w:rsidRPr="002B70D5" w:rsidRDefault="002B70D5" w:rsidP="002B70D5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1A414221" w14:textId="77777777" w:rsidR="002B70D5" w:rsidRPr="002B70D5" w:rsidRDefault="002B70D5" w:rsidP="002B70D5">
      <w:pPr>
        <w:pStyle w:val="Zkladntextodsazen"/>
        <w:numPr>
          <w:ilvl w:val="0"/>
          <w:numId w:val="20"/>
        </w:numPr>
        <w:tabs>
          <w:tab w:val="clear" w:pos="720"/>
          <w:tab w:val="num" w:pos="0"/>
        </w:tabs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2B70D5">
        <w:rPr>
          <w:rFonts w:asciiTheme="minorHAnsi" w:hAnsiTheme="minorHAnsi" w:cstheme="minorHAnsi"/>
          <w:color w:val="000000"/>
          <w:szCs w:val="24"/>
        </w:rPr>
        <w:t>Tuto smlouvu je možné měnit jen písemnými číslovanými dodatky, podepsanými oběma smluvními stranami.</w:t>
      </w:r>
    </w:p>
    <w:p w14:paraId="5492A1B6" w14:textId="77777777" w:rsidR="002B70D5" w:rsidRPr="002B70D5" w:rsidRDefault="002B70D5" w:rsidP="002B70D5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1852A606" w14:textId="77777777" w:rsidR="002B70D5" w:rsidRPr="002B70D5" w:rsidRDefault="002B70D5" w:rsidP="002B70D5">
      <w:pPr>
        <w:pStyle w:val="Zkladntextodsazen"/>
        <w:numPr>
          <w:ilvl w:val="0"/>
          <w:numId w:val="20"/>
        </w:numPr>
        <w:tabs>
          <w:tab w:val="clear" w:pos="720"/>
          <w:tab w:val="num" w:pos="0"/>
        </w:tabs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2B70D5">
        <w:rPr>
          <w:rFonts w:asciiTheme="minorHAnsi" w:hAnsiTheme="minorHAnsi" w:cstheme="minorHAnsi"/>
          <w:color w:val="000000"/>
          <w:szCs w:val="24"/>
        </w:rPr>
        <w:lastRenderedPageBreak/>
        <w:t>Nevynutitelnost nebo neplatnost kteréhokoliv článku, bodu nebo ustanovení této smlouvy neovlivní vynutitelnost nebo platnost ostatních ustanovení této smlouvy.</w:t>
      </w:r>
    </w:p>
    <w:p w14:paraId="35B80507" w14:textId="77777777" w:rsidR="002B70D5" w:rsidRPr="002B70D5" w:rsidRDefault="002B70D5" w:rsidP="002B70D5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6FA5B701" w14:textId="77777777" w:rsidR="002B70D5" w:rsidRPr="002B70D5" w:rsidRDefault="002B70D5" w:rsidP="002B70D5">
      <w:pPr>
        <w:pStyle w:val="Zkladntextodsazen"/>
        <w:numPr>
          <w:ilvl w:val="0"/>
          <w:numId w:val="20"/>
        </w:numPr>
        <w:tabs>
          <w:tab w:val="clear" w:pos="720"/>
          <w:tab w:val="num" w:pos="0"/>
        </w:tabs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2B70D5">
        <w:rPr>
          <w:rFonts w:asciiTheme="minorHAnsi" w:hAnsiTheme="minorHAnsi" w:cstheme="minorHAnsi"/>
          <w:color w:val="000000"/>
          <w:szCs w:val="24"/>
        </w:rPr>
        <w:t>Tato smlouva je vyhotovena ve dvou stejnopisech, každý z účastníků obdrží jedno vyhotovení.</w:t>
      </w:r>
    </w:p>
    <w:p w14:paraId="436A9CEC" w14:textId="77777777" w:rsidR="002B70D5" w:rsidRPr="002B70D5" w:rsidRDefault="002B70D5" w:rsidP="002B70D5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0B3F84EC" w14:textId="496F961E" w:rsidR="005362F6" w:rsidRPr="00462A55" w:rsidRDefault="002B70D5" w:rsidP="00462A55">
      <w:pPr>
        <w:pStyle w:val="Zkladntextodsazen"/>
        <w:numPr>
          <w:ilvl w:val="0"/>
          <w:numId w:val="20"/>
        </w:numPr>
        <w:tabs>
          <w:tab w:val="clear" w:pos="720"/>
          <w:tab w:val="num" w:pos="0"/>
        </w:tabs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2B70D5">
        <w:rPr>
          <w:rFonts w:asciiTheme="minorHAnsi" w:hAnsiTheme="minorHAnsi" w:cstheme="minorHAnsi"/>
          <w:color w:val="000000"/>
          <w:szCs w:val="24"/>
        </w:rPr>
        <w:t>Tato smlouva nebyla uzavřena v tísni, pod nátlakem ani za nápadně nevýhodných podmínek. Smluvní strany si smlouvu přečetly a souhlasí s celým jejím obsahem, což stvrzují svými podpis</w:t>
      </w:r>
      <w:r w:rsidR="00462A55">
        <w:rPr>
          <w:rFonts w:asciiTheme="minorHAnsi" w:hAnsiTheme="minorHAnsi" w:cstheme="minorHAnsi"/>
          <w:color w:val="000000"/>
          <w:szCs w:val="24"/>
        </w:rPr>
        <w:t>y.</w:t>
      </w:r>
    </w:p>
    <w:p w14:paraId="1EDAFD32" w14:textId="77777777" w:rsidR="00823BC6" w:rsidRPr="00022FD0" w:rsidRDefault="00823BC6" w:rsidP="00823BC6">
      <w:pPr>
        <w:rPr>
          <w:rFonts w:cstheme="minorHAnsi"/>
          <w:sz w:val="24"/>
          <w:szCs w:val="24"/>
        </w:rPr>
      </w:pPr>
    </w:p>
    <w:p w14:paraId="52302820" w14:textId="77777777" w:rsidR="003C1ED1" w:rsidRPr="00022FD0" w:rsidRDefault="003C1ED1" w:rsidP="00823BC6">
      <w:pPr>
        <w:rPr>
          <w:rFonts w:cstheme="minorHAnsi"/>
          <w:sz w:val="24"/>
          <w:szCs w:val="24"/>
        </w:rPr>
      </w:pPr>
    </w:p>
    <w:p w14:paraId="1C803FF9" w14:textId="77777777" w:rsidR="003C1ED1" w:rsidRPr="00022FD0" w:rsidRDefault="003C1ED1" w:rsidP="00823BC6">
      <w:pPr>
        <w:rPr>
          <w:rFonts w:cstheme="minorHAnsi"/>
          <w:sz w:val="24"/>
          <w:szCs w:val="24"/>
        </w:rPr>
      </w:pPr>
    </w:p>
    <w:p w14:paraId="7F22FFF5" w14:textId="77777777" w:rsidR="003C1ED1" w:rsidRPr="00022FD0" w:rsidRDefault="003C1ED1" w:rsidP="00823BC6">
      <w:pPr>
        <w:rPr>
          <w:rFonts w:cstheme="minorHAnsi"/>
          <w:sz w:val="24"/>
          <w:szCs w:val="24"/>
        </w:rPr>
      </w:pPr>
    </w:p>
    <w:p w14:paraId="7CC2454C" w14:textId="389699BB" w:rsidR="00823BC6" w:rsidRPr="00022FD0" w:rsidRDefault="00823BC6" w:rsidP="00823BC6">
      <w:pPr>
        <w:rPr>
          <w:rFonts w:cstheme="minorHAnsi"/>
          <w:sz w:val="24"/>
          <w:szCs w:val="24"/>
        </w:rPr>
      </w:pPr>
      <w:r w:rsidRPr="00022FD0">
        <w:rPr>
          <w:rFonts w:cstheme="minorHAnsi"/>
          <w:sz w:val="24"/>
          <w:szCs w:val="24"/>
        </w:rPr>
        <w:t xml:space="preserve">V Praze, dne </w:t>
      </w:r>
      <w:r w:rsidR="000905D0">
        <w:rPr>
          <w:rFonts w:cstheme="minorHAnsi"/>
          <w:sz w:val="24"/>
          <w:szCs w:val="24"/>
        </w:rPr>
        <w:t>5.6.2024</w:t>
      </w:r>
      <w:bookmarkStart w:id="0" w:name="_GoBack"/>
      <w:bookmarkEnd w:id="0"/>
    </w:p>
    <w:p w14:paraId="43E97902" w14:textId="77777777" w:rsidR="00823BC6" w:rsidRPr="00022FD0" w:rsidRDefault="00823BC6" w:rsidP="00823BC6">
      <w:pPr>
        <w:rPr>
          <w:rFonts w:cstheme="minorHAnsi"/>
          <w:sz w:val="24"/>
          <w:szCs w:val="24"/>
        </w:rPr>
      </w:pPr>
    </w:p>
    <w:p w14:paraId="6ED41A11" w14:textId="77777777" w:rsidR="00823BC6" w:rsidRPr="00022FD0" w:rsidRDefault="00823BC6" w:rsidP="00823BC6">
      <w:pPr>
        <w:rPr>
          <w:rFonts w:cstheme="minorHAnsi"/>
          <w:sz w:val="24"/>
          <w:szCs w:val="24"/>
        </w:rPr>
      </w:pPr>
    </w:p>
    <w:p w14:paraId="59F8DDEF" w14:textId="77777777" w:rsidR="00823BC6" w:rsidRPr="00022FD0" w:rsidRDefault="00823BC6" w:rsidP="00823BC6">
      <w:pPr>
        <w:rPr>
          <w:rFonts w:cstheme="minorHAnsi"/>
          <w:sz w:val="24"/>
          <w:szCs w:val="24"/>
        </w:rPr>
      </w:pPr>
    </w:p>
    <w:p w14:paraId="3B66F90F" w14:textId="403E94B2" w:rsidR="00823BC6" w:rsidRPr="00022FD0" w:rsidRDefault="004B54BD" w:rsidP="00823B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786D891D" w14:textId="194C0A8C" w:rsidR="00823BC6" w:rsidRPr="00022FD0" w:rsidRDefault="004B54BD" w:rsidP="004B54BD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pronajímatele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 nájemce</w:t>
      </w:r>
    </w:p>
    <w:p w14:paraId="1D32277B" w14:textId="3376A7A9" w:rsidR="00823BC6" w:rsidRPr="004B54BD" w:rsidRDefault="00823BC6" w:rsidP="00823BC6">
      <w:pPr>
        <w:rPr>
          <w:rFonts w:cstheme="minorHAnsi"/>
          <w:b/>
          <w:sz w:val="24"/>
          <w:szCs w:val="24"/>
        </w:rPr>
      </w:pPr>
      <w:r w:rsidRPr="00022FD0">
        <w:rPr>
          <w:rFonts w:cstheme="minorHAnsi"/>
          <w:sz w:val="24"/>
          <w:szCs w:val="24"/>
        </w:rPr>
        <w:t xml:space="preserve">           </w:t>
      </w:r>
      <w:r w:rsidRPr="00022FD0">
        <w:rPr>
          <w:rFonts w:cstheme="minorHAnsi"/>
          <w:b/>
          <w:sz w:val="24"/>
          <w:szCs w:val="24"/>
        </w:rPr>
        <w:t xml:space="preserve">RNDr. </w:t>
      </w:r>
      <w:r w:rsidR="004B54BD">
        <w:rPr>
          <w:rFonts w:cstheme="minorHAnsi"/>
          <w:b/>
          <w:sz w:val="24"/>
          <w:szCs w:val="24"/>
        </w:rPr>
        <w:t>Filip Hartvich</w:t>
      </w:r>
      <w:r w:rsidRPr="00022FD0">
        <w:rPr>
          <w:rFonts w:cstheme="minorHAnsi"/>
          <w:b/>
          <w:sz w:val="24"/>
          <w:szCs w:val="24"/>
        </w:rPr>
        <w:t xml:space="preserve">, Ph.D.                                            </w:t>
      </w:r>
      <w:r w:rsidR="004B54BD" w:rsidRPr="004B54BD">
        <w:rPr>
          <w:b/>
          <w:sz w:val="24"/>
          <w:szCs w:val="24"/>
        </w:rPr>
        <w:t>PhDr. Adéla Gjuričová, Ph.D.</w:t>
      </w:r>
    </w:p>
    <w:p w14:paraId="09319C8C" w14:textId="09BAE4B9" w:rsidR="00625EB9" w:rsidRPr="00022FD0" w:rsidRDefault="004B54BD" w:rsidP="00345829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 ÚSMH AV ČR, v. v. i.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Ředitelka </w:t>
      </w:r>
      <w:r w:rsidR="002B247F">
        <w:rPr>
          <w:rFonts w:cstheme="minorHAnsi"/>
          <w:sz w:val="24"/>
          <w:szCs w:val="24"/>
        </w:rPr>
        <w:t>ÚSD AV ČR, v. v. i.</w:t>
      </w:r>
    </w:p>
    <w:p w14:paraId="4F4F4F2C" w14:textId="77777777" w:rsidR="00FA00D1" w:rsidRPr="00022FD0" w:rsidRDefault="00FA00D1" w:rsidP="0078757D">
      <w:pPr>
        <w:pStyle w:val="Odstavecseseznamem"/>
        <w:rPr>
          <w:rFonts w:cstheme="minorHAnsi"/>
          <w:sz w:val="24"/>
          <w:szCs w:val="24"/>
        </w:rPr>
      </w:pPr>
    </w:p>
    <w:sectPr w:rsidR="00FA00D1" w:rsidRPr="00022F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891D" w14:textId="77777777" w:rsidR="00423A44" w:rsidRDefault="00423A44" w:rsidP="00E85E94">
      <w:pPr>
        <w:spacing w:after="0" w:line="240" w:lineRule="auto"/>
      </w:pPr>
      <w:r>
        <w:separator/>
      </w:r>
    </w:p>
  </w:endnote>
  <w:endnote w:type="continuationSeparator" w:id="0">
    <w:p w14:paraId="152769DC" w14:textId="77777777" w:rsidR="00423A44" w:rsidRDefault="00423A44" w:rsidP="00E85E94">
      <w:pPr>
        <w:spacing w:after="0" w:line="240" w:lineRule="auto"/>
      </w:pPr>
      <w:r>
        <w:continuationSeparator/>
      </w:r>
    </w:p>
  </w:endnote>
  <w:endnote w:type="continuationNotice" w:id="1">
    <w:p w14:paraId="4F0CD965" w14:textId="77777777" w:rsidR="00423A44" w:rsidRDefault="00423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900898"/>
      <w:docPartObj>
        <w:docPartGallery w:val="Page Numbers (Bottom of Page)"/>
        <w:docPartUnique/>
      </w:docPartObj>
    </w:sdtPr>
    <w:sdtEndPr/>
    <w:sdtContent>
      <w:p w14:paraId="59E8AD91" w14:textId="77777777" w:rsidR="00BF17E1" w:rsidRDefault="00BF17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6E">
          <w:rPr>
            <w:noProof/>
          </w:rPr>
          <w:t>1</w:t>
        </w:r>
        <w:r>
          <w:fldChar w:fldCharType="end"/>
        </w:r>
      </w:p>
    </w:sdtContent>
  </w:sdt>
  <w:p w14:paraId="4E5772E9" w14:textId="77777777" w:rsidR="00E85E94" w:rsidRDefault="00E8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210A" w14:textId="77777777" w:rsidR="00423A44" w:rsidRDefault="00423A44" w:rsidP="00E85E94">
      <w:pPr>
        <w:spacing w:after="0" w:line="240" w:lineRule="auto"/>
      </w:pPr>
      <w:r>
        <w:separator/>
      </w:r>
    </w:p>
  </w:footnote>
  <w:footnote w:type="continuationSeparator" w:id="0">
    <w:p w14:paraId="65C6B41A" w14:textId="77777777" w:rsidR="00423A44" w:rsidRDefault="00423A44" w:rsidP="00E85E94">
      <w:pPr>
        <w:spacing w:after="0" w:line="240" w:lineRule="auto"/>
      </w:pPr>
      <w:r>
        <w:continuationSeparator/>
      </w:r>
    </w:p>
  </w:footnote>
  <w:footnote w:type="continuationNotice" w:id="1">
    <w:p w14:paraId="55996BBE" w14:textId="77777777" w:rsidR="00423A44" w:rsidRDefault="00423A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1" w15:restartNumberingAfterBreak="0">
    <w:nsid w:val="055C59DC"/>
    <w:multiLevelType w:val="hybridMultilevel"/>
    <w:tmpl w:val="40205A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04D8E"/>
    <w:multiLevelType w:val="hybridMultilevel"/>
    <w:tmpl w:val="503A5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7D11"/>
    <w:multiLevelType w:val="hybridMultilevel"/>
    <w:tmpl w:val="84C4DE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B4C08"/>
    <w:multiLevelType w:val="hybridMultilevel"/>
    <w:tmpl w:val="32BA883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D7458"/>
    <w:multiLevelType w:val="hybridMultilevel"/>
    <w:tmpl w:val="A348A9F2"/>
    <w:lvl w:ilvl="0" w:tplc="FDB6D9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15F17"/>
    <w:multiLevelType w:val="hybridMultilevel"/>
    <w:tmpl w:val="9B660F88"/>
    <w:lvl w:ilvl="0" w:tplc="062642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32D8"/>
    <w:multiLevelType w:val="hybridMultilevel"/>
    <w:tmpl w:val="95F0B16C"/>
    <w:lvl w:ilvl="0" w:tplc="20E8C81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DC804C2"/>
    <w:multiLevelType w:val="hybridMultilevel"/>
    <w:tmpl w:val="7B8E840A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643D85"/>
    <w:multiLevelType w:val="hybridMultilevel"/>
    <w:tmpl w:val="76F04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F1BEC"/>
    <w:multiLevelType w:val="hybridMultilevel"/>
    <w:tmpl w:val="55F28D54"/>
    <w:lvl w:ilvl="0" w:tplc="F4CCB6C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E6DDC"/>
    <w:multiLevelType w:val="hybridMultilevel"/>
    <w:tmpl w:val="E68C3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94229"/>
    <w:multiLevelType w:val="hybridMultilevel"/>
    <w:tmpl w:val="031CA070"/>
    <w:lvl w:ilvl="0" w:tplc="62D4F3A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D4A2A"/>
    <w:multiLevelType w:val="hybridMultilevel"/>
    <w:tmpl w:val="D68C7838"/>
    <w:lvl w:ilvl="0" w:tplc="A7829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A80BBD"/>
    <w:multiLevelType w:val="hybridMultilevel"/>
    <w:tmpl w:val="245E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84463"/>
    <w:multiLevelType w:val="hybridMultilevel"/>
    <w:tmpl w:val="5F9C7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7"/>
  </w:num>
  <w:num w:numId="5">
    <w:abstractNumId w:val="19"/>
  </w:num>
  <w:num w:numId="6">
    <w:abstractNumId w:val="2"/>
  </w:num>
  <w:num w:numId="7">
    <w:abstractNumId w:val="8"/>
  </w:num>
  <w:num w:numId="8">
    <w:abstractNumId w:val="15"/>
  </w:num>
  <w:num w:numId="9">
    <w:abstractNumId w:val="3"/>
  </w:num>
  <w:num w:numId="10">
    <w:abstractNumId w:val="4"/>
  </w:num>
  <w:num w:numId="11">
    <w:abstractNumId w:val="16"/>
  </w:num>
  <w:num w:numId="12">
    <w:abstractNumId w:val="1"/>
  </w:num>
  <w:num w:numId="13">
    <w:abstractNumId w:val="5"/>
  </w:num>
  <w:num w:numId="14">
    <w:abstractNumId w:val="6"/>
  </w:num>
  <w:num w:numId="15">
    <w:abstractNumId w:val="9"/>
  </w:num>
  <w:num w:numId="16">
    <w:abstractNumId w:val="12"/>
  </w:num>
  <w:num w:numId="17">
    <w:abstractNumId w:val="0"/>
  </w:num>
  <w:num w:numId="18">
    <w:abstractNumId w:val="1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56"/>
    <w:rsid w:val="00022FD0"/>
    <w:rsid w:val="00030635"/>
    <w:rsid w:val="00044D1B"/>
    <w:rsid w:val="0004699F"/>
    <w:rsid w:val="000905D0"/>
    <w:rsid w:val="00093946"/>
    <w:rsid w:val="000A66DA"/>
    <w:rsid w:val="000D02F7"/>
    <w:rsid w:val="0013600B"/>
    <w:rsid w:val="00156234"/>
    <w:rsid w:val="00181C35"/>
    <w:rsid w:val="001D6D4F"/>
    <w:rsid w:val="001E4797"/>
    <w:rsid w:val="002B247F"/>
    <w:rsid w:val="002B70D5"/>
    <w:rsid w:val="002C6A18"/>
    <w:rsid w:val="00300788"/>
    <w:rsid w:val="003135CF"/>
    <w:rsid w:val="00345829"/>
    <w:rsid w:val="003C1ED1"/>
    <w:rsid w:val="00423A44"/>
    <w:rsid w:val="00425BD1"/>
    <w:rsid w:val="00462A55"/>
    <w:rsid w:val="004746FE"/>
    <w:rsid w:val="004B54BD"/>
    <w:rsid w:val="004E0A6C"/>
    <w:rsid w:val="005362F6"/>
    <w:rsid w:val="00577675"/>
    <w:rsid w:val="00581922"/>
    <w:rsid w:val="00594F7F"/>
    <w:rsid w:val="00625EB9"/>
    <w:rsid w:val="00636047"/>
    <w:rsid w:val="00657F3A"/>
    <w:rsid w:val="00665288"/>
    <w:rsid w:val="006A2504"/>
    <w:rsid w:val="006D178E"/>
    <w:rsid w:val="00707D4A"/>
    <w:rsid w:val="00715CBD"/>
    <w:rsid w:val="007614A7"/>
    <w:rsid w:val="0076320B"/>
    <w:rsid w:val="0078757D"/>
    <w:rsid w:val="007C76A8"/>
    <w:rsid w:val="007E24BE"/>
    <w:rsid w:val="0081235A"/>
    <w:rsid w:val="00823BC6"/>
    <w:rsid w:val="00842783"/>
    <w:rsid w:val="0084785F"/>
    <w:rsid w:val="0085783B"/>
    <w:rsid w:val="00887817"/>
    <w:rsid w:val="008D0F7C"/>
    <w:rsid w:val="009076FE"/>
    <w:rsid w:val="009464C1"/>
    <w:rsid w:val="00963CE1"/>
    <w:rsid w:val="00981477"/>
    <w:rsid w:val="0098455E"/>
    <w:rsid w:val="009919A9"/>
    <w:rsid w:val="00994C9C"/>
    <w:rsid w:val="009A1456"/>
    <w:rsid w:val="00A019D4"/>
    <w:rsid w:val="00A11E2C"/>
    <w:rsid w:val="00A177A2"/>
    <w:rsid w:val="00A22339"/>
    <w:rsid w:val="00A53111"/>
    <w:rsid w:val="00A73BB2"/>
    <w:rsid w:val="00AC7BC3"/>
    <w:rsid w:val="00AE016B"/>
    <w:rsid w:val="00B371DE"/>
    <w:rsid w:val="00B57B5F"/>
    <w:rsid w:val="00B96562"/>
    <w:rsid w:val="00BD2F45"/>
    <w:rsid w:val="00BD3FE6"/>
    <w:rsid w:val="00BF17E1"/>
    <w:rsid w:val="00C340A4"/>
    <w:rsid w:val="00CC390B"/>
    <w:rsid w:val="00DD5A35"/>
    <w:rsid w:val="00DD6739"/>
    <w:rsid w:val="00DF7E76"/>
    <w:rsid w:val="00E03C85"/>
    <w:rsid w:val="00E405A9"/>
    <w:rsid w:val="00E85E94"/>
    <w:rsid w:val="00FA00D1"/>
    <w:rsid w:val="00FC006E"/>
    <w:rsid w:val="00FC3DAA"/>
    <w:rsid w:val="00FC5B92"/>
    <w:rsid w:val="00FC73D0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607"/>
  <w15:chartTrackingRefBased/>
  <w15:docId w15:val="{2237A44F-C2D6-4B39-AD4F-06DE2C6A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22F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6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4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1C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C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C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C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C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C6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E94"/>
  </w:style>
  <w:style w:type="paragraph" w:styleId="Zpat">
    <w:name w:val="footer"/>
    <w:basedOn w:val="Normln"/>
    <w:link w:val="ZpatChar"/>
    <w:uiPriority w:val="99"/>
    <w:unhideWhenUsed/>
    <w:rsid w:val="00E8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E94"/>
  </w:style>
  <w:style w:type="paragraph" w:styleId="Revize">
    <w:name w:val="Revision"/>
    <w:hidden/>
    <w:uiPriority w:val="99"/>
    <w:semiHidden/>
    <w:rsid w:val="00E85E94"/>
    <w:pPr>
      <w:spacing w:after="0" w:line="240" w:lineRule="auto"/>
    </w:pPr>
  </w:style>
  <w:style w:type="paragraph" w:styleId="Bezmezer">
    <w:name w:val="No Spacing"/>
    <w:uiPriority w:val="1"/>
    <w:qFormat/>
    <w:rsid w:val="00022FD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022F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878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7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019D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019D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6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306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30635"/>
  </w:style>
  <w:style w:type="paragraph" w:styleId="Zkladntext">
    <w:name w:val="Body Text"/>
    <w:basedOn w:val="Normln"/>
    <w:link w:val="ZkladntextChar"/>
    <w:uiPriority w:val="99"/>
    <w:semiHidden/>
    <w:unhideWhenUsed/>
    <w:rsid w:val="00E405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67AC-5285-4410-9806-6300419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Kinzlova Barbora GEO</dc:creator>
  <cp:keywords/>
  <dc:description/>
  <cp:lastModifiedBy>Žaneta Hessová</cp:lastModifiedBy>
  <cp:revision>3</cp:revision>
  <dcterms:created xsi:type="dcterms:W3CDTF">2024-06-04T10:46:00Z</dcterms:created>
  <dcterms:modified xsi:type="dcterms:W3CDTF">2024-06-05T12:43:00Z</dcterms:modified>
</cp:coreProperties>
</file>