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1CF" w:rsidRDefault="000F31CF">
      <w:pPr>
        <w:spacing w:after="0" w:line="100" w:lineRule="atLeast"/>
        <w:jc w:val="center"/>
        <w:rPr>
          <w:rFonts w:cs="Calibri"/>
          <w:b/>
          <w:bCs/>
          <w:sz w:val="28"/>
          <w:szCs w:val="28"/>
        </w:rPr>
      </w:pPr>
    </w:p>
    <w:p w:rsidR="008A2497" w:rsidRDefault="00057CA1">
      <w:pPr>
        <w:spacing w:after="0" w:line="100" w:lineRule="atLeast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Návrh</w:t>
      </w:r>
      <w:r>
        <w:rPr>
          <w:rFonts w:cs="Calibri"/>
          <w:b/>
          <w:bCs/>
          <w:caps/>
          <w:sz w:val="28"/>
          <w:szCs w:val="28"/>
        </w:rPr>
        <w:t xml:space="preserve"> </w:t>
      </w:r>
      <w:r>
        <w:rPr>
          <w:rFonts w:cs="Calibri"/>
          <w:b/>
          <w:bCs/>
          <w:sz w:val="28"/>
          <w:szCs w:val="28"/>
        </w:rPr>
        <w:t xml:space="preserve">zadání </w:t>
      </w:r>
    </w:p>
    <w:p w:rsidR="008A2497" w:rsidRDefault="00057CA1">
      <w:pPr>
        <w:spacing w:after="0" w:line="100" w:lineRule="atLeast"/>
        <w:jc w:val="center"/>
        <w:rPr>
          <w:rFonts w:cs="Calibri"/>
          <w:sz w:val="28"/>
          <w:szCs w:val="28"/>
          <w:lang w:val="en-US"/>
        </w:rPr>
      </w:pPr>
      <w:r>
        <w:rPr>
          <w:rFonts w:cs="Calibri"/>
          <w:sz w:val="28"/>
          <w:szCs w:val="28"/>
        </w:rPr>
        <w:t>územních studií pro město Český Krumlov</w:t>
      </w:r>
      <w:r>
        <w:rPr>
          <w:rFonts w:cs="Calibri"/>
          <w:sz w:val="28"/>
          <w:szCs w:val="28"/>
          <w:lang w:val="en-US"/>
        </w:rPr>
        <w:t xml:space="preserve"> </w:t>
      </w:r>
      <w:r w:rsidR="0049780A">
        <w:rPr>
          <w:rFonts w:cs="Calibri"/>
          <w:sz w:val="28"/>
          <w:szCs w:val="28"/>
          <w:lang w:val="en-US"/>
        </w:rPr>
        <w:t>II</w:t>
      </w:r>
      <w:bookmarkStart w:id="0" w:name="_GoBack"/>
      <w:bookmarkEnd w:id="0"/>
    </w:p>
    <w:p w:rsidR="008A2497" w:rsidRDefault="008A2497">
      <w:pPr>
        <w:spacing w:after="0" w:line="100" w:lineRule="atLeast"/>
        <w:jc w:val="center"/>
        <w:rPr>
          <w:rFonts w:cs="Calibri"/>
          <w:b/>
          <w:bCs/>
          <w:caps/>
          <w:sz w:val="28"/>
          <w:szCs w:val="28"/>
        </w:rPr>
      </w:pPr>
    </w:p>
    <w:p w:rsidR="008A2497" w:rsidRDefault="00015012">
      <w:pPr>
        <w:spacing w:before="120" w:after="0" w:line="100" w:lineRule="atLeast"/>
        <w:ind w:left="851" w:hanging="851"/>
        <w:jc w:val="both"/>
        <w:rPr>
          <w:rFonts w:cs="Calibri"/>
          <w:sz w:val="28"/>
          <w:szCs w:val="28"/>
          <w:lang w:val="en-US"/>
        </w:rPr>
      </w:pPr>
      <w:r>
        <w:rPr>
          <w:rFonts w:cs="Calibri"/>
          <w:b/>
          <w:bCs/>
          <w:sz w:val="28"/>
          <w:szCs w:val="28"/>
          <w:lang w:val="en-US"/>
        </w:rPr>
        <w:t>Část 1</w:t>
      </w:r>
      <w:r w:rsidR="00057CA1">
        <w:rPr>
          <w:rFonts w:cs="Calibri"/>
          <w:b/>
          <w:bCs/>
          <w:sz w:val="28"/>
          <w:szCs w:val="28"/>
          <w:lang w:val="en-US"/>
        </w:rPr>
        <w:t>:</w:t>
      </w:r>
      <w:r w:rsidR="00057CA1">
        <w:rPr>
          <w:rFonts w:cs="Calibri"/>
          <w:sz w:val="28"/>
          <w:szCs w:val="28"/>
          <w:lang w:val="en-US"/>
        </w:rPr>
        <w:t xml:space="preserve"> Územní studie veřejných prostranství městské části Nové Dobrkovice a veřejné dopravní infrastruktury</w:t>
      </w:r>
    </w:p>
    <w:p w:rsidR="008A2497" w:rsidRDefault="00015012">
      <w:pPr>
        <w:spacing w:before="120" w:after="0" w:line="100" w:lineRule="atLeast"/>
        <w:ind w:left="851" w:hanging="851"/>
        <w:jc w:val="both"/>
        <w:rPr>
          <w:rFonts w:cs="Calibri"/>
          <w:sz w:val="28"/>
          <w:szCs w:val="28"/>
          <w:lang w:val="en-US"/>
        </w:rPr>
      </w:pPr>
      <w:r>
        <w:rPr>
          <w:rFonts w:cs="Calibri"/>
          <w:b/>
          <w:bCs/>
          <w:sz w:val="28"/>
          <w:szCs w:val="28"/>
          <w:lang w:val="en-US"/>
        </w:rPr>
        <w:t>Část 2</w:t>
      </w:r>
      <w:r w:rsidR="00057CA1">
        <w:rPr>
          <w:rFonts w:cs="Calibri"/>
          <w:b/>
          <w:bCs/>
          <w:sz w:val="28"/>
          <w:szCs w:val="28"/>
          <w:lang w:val="en-US"/>
        </w:rPr>
        <w:t>:</w:t>
      </w:r>
      <w:r w:rsidR="00057CA1">
        <w:rPr>
          <w:rFonts w:cs="Calibri"/>
          <w:sz w:val="28"/>
          <w:szCs w:val="28"/>
          <w:lang w:val="en-US"/>
        </w:rPr>
        <w:t xml:space="preserve"> Územní studie veřejných prostranství městské části s</w:t>
      </w:r>
      <w:r w:rsidR="00057CA1">
        <w:rPr>
          <w:rFonts w:cs="Calibri"/>
          <w:sz w:val="28"/>
          <w:szCs w:val="28"/>
        </w:rPr>
        <w:t xml:space="preserve">ídliště Plešivec </w:t>
      </w:r>
      <w:r w:rsidR="00057CA1">
        <w:rPr>
          <w:rFonts w:cs="Calibri"/>
          <w:sz w:val="28"/>
          <w:szCs w:val="28"/>
          <w:lang w:val="en-US"/>
        </w:rPr>
        <w:t>a veřejné dopravní infrastruktury</w:t>
      </w:r>
    </w:p>
    <w:p w:rsidR="008A2497" w:rsidRDefault="008A2497">
      <w:pPr>
        <w:spacing w:after="0" w:line="100" w:lineRule="atLeast"/>
        <w:jc w:val="center"/>
        <w:rPr>
          <w:rFonts w:cs="Calibri"/>
          <w:sz w:val="24"/>
          <w:szCs w:val="24"/>
        </w:rPr>
      </w:pPr>
    </w:p>
    <w:p w:rsidR="00015012" w:rsidRDefault="00015012">
      <w:pPr>
        <w:spacing w:after="0" w:line="100" w:lineRule="atLeast"/>
        <w:jc w:val="center"/>
        <w:rPr>
          <w:rFonts w:cs="Calibri"/>
          <w:sz w:val="24"/>
          <w:szCs w:val="24"/>
        </w:rPr>
      </w:pPr>
    </w:p>
    <w:p w:rsidR="008A2497" w:rsidRDefault="00057CA1">
      <w:pPr>
        <w:spacing w:after="0" w:line="100" w:lineRule="atLeast"/>
        <w:jc w:val="both"/>
        <w:rPr>
          <w:rFonts w:cs="Calibri"/>
          <w:u w:val="single"/>
        </w:rPr>
      </w:pPr>
      <w:r>
        <w:rPr>
          <w:rFonts w:cs="Calibri"/>
          <w:u w:val="single"/>
        </w:rPr>
        <w:t>Obsah:</w:t>
      </w:r>
    </w:p>
    <w:p w:rsidR="008A2497" w:rsidRDefault="00057CA1">
      <w:pPr>
        <w:numPr>
          <w:ilvl w:val="0"/>
          <w:numId w:val="1"/>
        </w:numPr>
        <w:tabs>
          <w:tab w:val="left" w:pos="397"/>
        </w:tabs>
        <w:spacing w:before="60" w:after="0" w:line="100" w:lineRule="atLeast"/>
        <w:jc w:val="both"/>
        <w:rPr>
          <w:rFonts w:cs="Calibri"/>
        </w:rPr>
      </w:pPr>
      <w:r>
        <w:rPr>
          <w:rFonts w:cs="Calibri"/>
        </w:rPr>
        <w:t xml:space="preserve">Cíl a účel pořízení územních studií </w:t>
      </w:r>
    </w:p>
    <w:p w:rsidR="008A2497" w:rsidRDefault="00057CA1">
      <w:pPr>
        <w:numPr>
          <w:ilvl w:val="0"/>
          <w:numId w:val="1"/>
        </w:numPr>
        <w:tabs>
          <w:tab w:val="left" w:pos="397"/>
        </w:tabs>
        <w:spacing w:before="60" w:after="0" w:line="100" w:lineRule="atLeast"/>
        <w:jc w:val="both"/>
        <w:rPr>
          <w:rFonts w:cs="Calibri"/>
        </w:rPr>
      </w:pPr>
      <w:r>
        <w:rPr>
          <w:rFonts w:cs="Calibri"/>
        </w:rPr>
        <w:t>Vymezení území řešeného územními studiemi</w:t>
      </w:r>
    </w:p>
    <w:p w:rsidR="008A2497" w:rsidRDefault="00057CA1">
      <w:pPr>
        <w:numPr>
          <w:ilvl w:val="0"/>
          <w:numId w:val="1"/>
        </w:numPr>
        <w:tabs>
          <w:tab w:val="left" w:pos="397"/>
        </w:tabs>
        <w:spacing w:before="60" w:after="0" w:line="100" w:lineRule="atLeast"/>
        <w:jc w:val="both"/>
        <w:rPr>
          <w:rFonts w:cs="Calibri"/>
          <w:lang w:val="en-US"/>
        </w:rPr>
      </w:pPr>
      <w:r>
        <w:rPr>
          <w:rFonts w:cs="Calibri"/>
          <w:lang w:val="en-US"/>
        </w:rPr>
        <w:t xml:space="preserve">Požadavky na obsah řešení územních studií </w:t>
      </w:r>
    </w:p>
    <w:p w:rsidR="008A2497" w:rsidRDefault="00057CA1">
      <w:pPr>
        <w:numPr>
          <w:ilvl w:val="0"/>
          <w:numId w:val="1"/>
        </w:numPr>
        <w:tabs>
          <w:tab w:val="left" w:pos="397"/>
        </w:tabs>
        <w:spacing w:before="60" w:after="0" w:line="100" w:lineRule="atLeast"/>
        <w:jc w:val="both"/>
        <w:rPr>
          <w:rFonts w:cs="Calibri"/>
          <w:lang w:val="en-US"/>
        </w:rPr>
      </w:pPr>
      <w:r>
        <w:rPr>
          <w:rFonts w:cs="Calibri"/>
          <w:lang w:val="en-US"/>
        </w:rPr>
        <w:t xml:space="preserve">Požadavky na formu obsahu a uspořádání textových a grafických části územních studií </w:t>
      </w:r>
    </w:p>
    <w:p w:rsidR="008A2497" w:rsidRDefault="008A2497">
      <w:pPr>
        <w:spacing w:before="60" w:after="0" w:line="100" w:lineRule="atLeast"/>
        <w:jc w:val="both"/>
        <w:rPr>
          <w:rFonts w:ascii="Times New Roman" w:hAnsi="Times New Roman"/>
          <w:shd w:val="clear" w:color="auto" w:fill="FFFF00"/>
        </w:rPr>
      </w:pPr>
    </w:p>
    <w:p w:rsidR="000F31CF" w:rsidRDefault="000F31CF">
      <w:pPr>
        <w:spacing w:before="60" w:after="0" w:line="100" w:lineRule="atLeast"/>
        <w:jc w:val="both"/>
        <w:rPr>
          <w:rFonts w:ascii="Times New Roman" w:hAnsi="Times New Roman"/>
          <w:shd w:val="clear" w:color="auto" w:fill="FFFF00"/>
        </w:rPr>
      </w:pPr>
    </w:p>
    <w:p w:rsidR="008A2497" w:rsidRDefault="008A2497">
      <w:pPr>
        <w:spacing w:after="0" w:line="100" w:lineRule="atLeast"/>
        <w:jc w:val="both"/>
        <w:rPr>
          <w:rFonts w:ascii="Times New Roman" w:hAnsi="Times New Roman"/>
          <w:color w:val="FF0000"/>
          <w:shd w:val="clear" w:color="auto" w:fill="FFFF00"/>
        </w:rPr>
      </w:pPr>
    </w:p>
    <w:p w:rsidR="008A2497" w:rsidRDefault="00057CA1" w:rsidP="00015012">
      <w:pPr>
        <w:numPr>
          <w:ilvl w:val="0"/>
          <w:numId w:val="2"/>
        </w:numPr>
        <w:tabs>
          <w:tab w:val="left" w:pos="397"/>
        </w:tabs>
        <w:spacing w:after="0" w:line="100" w:lineRule="atLeast"/>
        <w:ind w:left="0" w:firstLine="0"/>
        <w:jc w:val="both"/>
        <w:rPr>
          <w:rFonts w:cs="Calibri"/>
          <w:sz w:val="28"/>
          <w:szCs w:val="28"/>
          <w:u w:val="single"/>
        </w:rPr>
      </w:pPr>
      <w:r>
        <w:rPr>
          <w:rFonts w:cs="Calibri"/>
          <w:sz w:val="28"/>
          <w:szCs w:val="28"/>
          <w:u w:val="single"/>
        </w:rPr>
        <w:t>Cíl a účel pořízení územních studií</w:t>
      </w:r>
    </w:p>
    <w:p w:rsidR="008A2497" w:rsidRDefault="00057CA1">
      <w:pPr>
        <w:tabs>
          <w:tab w:val="left" w:pos="823"/>
        </w:tabs>
        <w:ind w:left="426"/>
        <w:jc w:val="both"/>
        <w:rPr>
          <w:rFonts w:cs="Calibri"/>
          <w:bCs/>
        </w:rPr>
      </w:pPr>
      <w:r>
        <w:rPr>
          <w:rFonts w:cs="Calibri"/>
          <w:lang w:val="en-US"/>
        </w:rPr>
        <w:t xml:space="preserve">Cílem pořízení územních studií </w:t>
      </w:r>
      <w:r>
        <w:rPr>
          <w:rFonts w:cs="Calibri"/>
        </w:rPr>
        <w:t xml:space="preserve">veřejných prostrantví (dále jen </w:t>
      </w:r>
      <w:r>
        <w:rPr>
          <w:rFonts w:cs="Calibri"/>
          <w:bCs/>
        </w:rPr>
        <w:t>ÚSVP)</w:t>
      </w:r>
      <w:r>
        <w:rPr>
          <w:rFonts w:cs="Calibri"/>
          <w:lang w:val="en-US"/>
        </w:rPr>
        <w:t xml:space="preserve"> je </w:t>
      </w:r>
      <w:r>
        <w:rPr>
          <w:rFonts w:cs="Calibri"/>
          <w:bCs/>
        </w:rPr>
        <w:t>získání takových dokumentů, které městu budou sloužit jako základní materiál pro posuzování vlastních i soukromých investičních záměrů a dále pro urbanistickou rozvahu o městě jako celku. ÚSVP je podmínkou pro rozhodování o změnách v území a jde o podrobné prověření možných řešení veřejného prostranství a jeho dalších variant. Dále zhodnocení nově zpracovávaného ÚP ve vztahu k ÚSVP.</w:t>
      </w:r>
    </w:p>
    <w:p w:rsidR="008A2497" w:rsidRDefault="00057CA1">
      <w:pPr>
        <w:tabs>
          <w:tab w:val="left" w:pos="823"/>
        </w:tabs>
        <w:ind w:left="426"/>
        <w:jc w:val="both"/>
        <w:rPr>
          <w:rFonts w:cs="Calibri"/>
          <w:bCs/>
        </w:rPr>
      </w:pPr>
      <w:r>
        <w:rPr>
          <w:rFonts w:cs="Calibri"/>
          <w:bCs/>
        </w:rPr>
        <w:t>Hlavním účelem územních studií je zlepšit kvalitu veřejných prostranství a zvýšit jejich atraktivitu pro obyvatele města.</w:t>
      </w:r>
    </w:p>
    <w:p w:rsidR="008A2497" w:rsidRDefault="00057CA1">
      <w:pPr>
        <w:tabs>
          <w:tab w:val="left" w:pos="823"/>
        </w:tabs>
        <w:ind w:left="426"/>
        <w:jc w:val="both"/>
        <w:rPr>
          <w:rFonts w:cs="Calibri"/>
          <w:bCs/>
        </w:rPr>
      </w:pPr>
      <w:r>
        <w:rPr>
          <w:rFonts w:cs="Calibri"/>
          <w:bCs/>
        </w:rPr>
        <w:t xml:space="preserve">Územní studie vytvoří urbanistickou koncepci vymezené lokality s prostorovým uspořádáním jednotlivých funkčních zastavitelných i nezastavitelných ploch a řešením veřejné infrastruktury.  </w:t>
      </w:r>
      <w:r>
        <w:rPr>
          <w:rFonts w:cs="Calibri"/>
          <w:bCs/>
        </w:rPr>
        <w:br/>
        <w:t xml:space="preserve">Účelem územní studie je získání kvalifikovaného podkladu pro rozhodování v území a pro navazující revitalizační zásahy. Cílem je nalézt vyvážené řešení, které bude přijímáno obyvateli území, a které a bude sloužit jako podklad pro další projektové fáze, směřující k postupné realizaci návrhu dle finančních možností investora. </w:t>
      </w:r>
    </w:p>
    <w:p w:rsidR="008A2497" w:rsidRDefault="00057CA1">
      <w:pPr>
        <w:tabs>
          <w:tab w:val="left" w:pos="823"/>
        </w:tabs>
        <w:spacing w:after="0"/>
        <w:ind w:left="426"/>
        <w:jc w:val="both"/>
        <w:rPr>
          <w:rFonts w:cs="Calibri"/>
          <w:bCs/>
        </w:rPr>
      </w:pPr>
      <w:r>
        <w:rPr>
          <w:rFonts w:cs="Calibri"/>
          <w:bCs/>
        </w:rPr>
        <w:t xml:space="preserve">Územní studie bude zpracována dle Metodického pokynu MMR ČR pro pořízení a zpracování územních studií veřejných prostranství (ÚSVP) ver. 3.11.2015 viz </w:t>
      </w:r>
    </w:p>
    <w:p w:rsidR="008A2497" w:rsidRDefault="0049780A">
      <w:pPr>
        <w:tabs>
          <w:tab w:val="left" w:pos="823"/>
        </w:tabs>
        <w:spacing w:after="120"/>
        <w:ind w:left="426"/>
        <w:jc w:val="both"/>
        <w:rPr>
          <w:rFonts w:cs="Calibri"/>
          <w:bCs/>
        </w:rPr>
      </w:pPr>
      <w:hyperlink r:id="rId7">
        <w:r w:rsidR="00057CA1">
          <w:rPr>
            <w:rStyle w:val="InternetLink"/>
            <w:rFonts w:cs="Calibri"/>
          </w:rPr>
          <w:t xml:space="preserve">http://www.uur.cz/images/8stanoviska-a-metodiky/32-uzemni-studie-verejneho-prostranstvi-03112015.pdf </w:t>
        </w:r>
      </w:hyperlink>
      <w:r w:rsidR="00057CA1">
        <w:rPr>
          <w:rFonts w:cs="Calibri"/>
          <w:bCs/>
        </w:rPr>
        <w:t xml:space="preserve"> </w:t>
      </w:r>
    </w:p>
    <w:p w:rsidR="008A2497" w:rsidRDefault="00057CA1">
      <w:pPr>
        <w:tabs>
          <w:tab w:val="left" w:pos="823"/>
        </w:tabs>
        <w:spacing w:after="120"/>
        <w:ind w:left="426"/>
        <w:jc w:val="both"/>
        <w:rPr>
          <w:rFonts w:cs="Calibri"/>
          <w:bCs/>
        </w:rPr>
      </w:pPr>
      <w:r>
        <w:rPr>
          <w:rFonts w:cs="Calibri"/>
          <w:bCs/>
        </w:rPr>
        <w:t xml:space="preserve">Územní studie bude sloužit jako územně plánovací podklad dle § 25 a § 30 zákona č. 183/2006 Sb., o územním plánování a stavebním řádu ve znění pozdějších předpisů (stavební zákon). </w:t>
      </w:r>
    </w:p>
    <w:p w:rsidR="008A2497" w:rsidRDefault="00057CA1">
      <w:pPr>
        <w:spacing w:after="0"/>
        <w:ind w:left="426"/>
        <w:jc w:val="both"/>
        <w:rPr>
          <w:rFonts w:cs="Calibri"/>
          <w:bCs/>
        </w:rPr>
      </w:pPr>
      <w:r>
        <w:rPr>
          <w:rFonts w:cs="Calibri"/>
          <w:bCs/>
        </w:rPr>
        <w:lastRenderedPageBreak/>
        <w:t>Je podstatné zoh</w:t>
      </w:r>
      <w:r w:rsidR="00E94091">
        <w:rPr>
          <w:rFonts w:cs="Calibri"/>
          <w:bCs/>
        </w:rPr>
        <w:t>l</w:t>
      </w:r>
      <w:r>
        <w:rPr>
          <w:rFonts w:cs="Calibri"/>
          <w:bCs/>
        </w:rPr>
        <w:t xml:space="preserve">ednění spolupůsobících širších vztahů, vnějšího kontextu, kterým jsou vizuální a provozně funkční návaznosti, např. průhledy do vzdálenějšího okolí nebo vzdálenější provozně funkční vazby.  </w:t>
      </w:r>
    </w:p>
    <w:p w:rsidR="008A2497" w:rsidRDefault="00057CA1" w:rsidP="000F31CF">
      <w:pPr>
        <w:spacing w:before="120" w:after="0" w:line="100" w:lineRule="atLeast"/>
        <w:ind w:left="426"/>
        <w:jc w:val="both"/>
        <w:rPr>
          <w:rFonts w:cs="Calibri"/>
          <w:u w:val="single"/>
        </w:rPr>
      </w:pPr>
      <w:r>
        <w:rPr>
          <w:rFonts w:cs="Calibri"/>
          <w:u w:val="single"/>
        </w:rPr>
        <w:t>ÚSVP městské části Nové Dobrkovice</w:t>
      </w:r>
    </w:p>
    <w:p w:rsidR="008A2497" w:rsidRDefault="00057CA1">
      <w:pPr>
        <w:spacing w:before="120" w:after="0" w:line="100" w:lineRule="atLeast"/>
        <w:ind w:left="426"/>
        <w:jc w:val="both"/>
        <w:rPr>
          <w:rFonts w:cs="Calibri"/>
          <w:bCs/>
        </w:rPr>
      </w:pPr>
      <w:r>
        <w:rPr>
          <w:rFonts w:cs="Calibri"/>
          <w:bCs/>
        </w:rPr>
        <w:t>Definice oblasti, jejích hranic, urbánní struktury, přirozeného centra, ploch rozvoje – zastavitelných a nezastavitelných ploch, skladby funkcí, regulativů území, pohybu pěších a dopravy, vytvoření přirozeného a plynulého (cyklo a pěší) napojení na sportovně rekreační centrum a centrum města.</w:t>
      </w:r>
    </w:p>
    <w:p w:rsidR="008A2497" w:rsidRDefault="00057CA1" w:rsidP="000F31CF">
      <w:pPr>
        <w:spacing w:before="120" w:after="0" w:line="100" w:lineRule="atLeast"/>
        <w:ind w:left="426"/>
        <w:jc w:val="both"/>
        <w:rPr>
          <w:rFonts w:cs="Calibri"/>
          <w:u w:val="single"/>
        </w:rPr>
      </w:pPr>
      <w:r>
        <w:rPr>
          <w:rFonts w:cs="Calibri"/>
          <w:u w:val="single"/>
        </w:rPr>
        <w:t>ÚSVP městské části sídliště Plešivec</w:t>
      </w:r>
    </w:p>
    <w:p w:rsidR="008A2497" w:rsidRDefault="00057CA1">
      <w:pPr>
        <w:spacing w:before="120" w:after="0" w:line="100" w:lineRule="atLeast"/>
        <w:ind w:left="426"/>
        <w:jc w:val="both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>Definice oblasti, jejích hranic, urbánní struktury, přirozeného centra, ploch rozvoje – zastavitelných a nezastavitelných ploch, skladby funkcí, regulativů území, pohybu pěších a dopravy, vytvoření přirozeného a plynulého (cyklo a pěší) napojení na centrum města.</w:t>
      </w:r>
    </w:p>
    <w:p w:rsidR="008A2497" w:rsidRDefault="008A2497">
      <w:pPr>
        <w:spacing w:after="0" w:line="100" w:lineRule="atLeast"/>
        <w:ind w:left="426"/>
        <w:jc w:val="both"/>
        <w:rPr>
          <w:rFonts w:cs="Calibri"/>
          <w:color w:val="FF0000"/>
        </w:rPr>
      </w:pPr>
    </w:p>
    <w:p w:rsidR="000F31CF" w:rsidRDefault="000F31CF">
      <w:pPr>
        <w:spacing w:after="0" w:line="100" w:lineRule="atLeast"/>
        <w:ind w:left="426"/>
        <w:jc w:val="both"/>
        <w:rPr>
          <w:rFonts w:cs="Calibri"/>
          <w:color w:val="FF0000"/>
        </w:rPr>
      </w:pPr>
    </w:p>
    <w:p w:rsidR="002A17C1" w:rsidRDefault="002A17C1">
      <w:pPr>
        <w:spacing w:after="0" w:line="100" w:lineRule="atLeast"/>
        <w:ind w:left="426"/>
        <w:jc w:val="both"/>
        <w:rPr>
          <w:rFonts w:cs="Calibri"/>
          <w:color w:val="FF0000"/>
        </w:rPr>
      </w:pPr>
    </w:p>
    <w:p w:rsidR="008A2497" w:rsidRDefault="008A2497">
      <w:pPr>
        <w:spacing w:after="0" w:line="100" w:lineRule="atLeast"/>
        <w:ind w:left="426"/>
        <w:jc w:val="both"/>
        <w:rPr>
          <w:rFonts w:cs="Calibri"/>
          <w:color w:val="FF0000"/>
        </w:rPr>
      </w:pPr>
    </w:p>
    <w:p w:rsidR="008A2497" w:rsidRDefault="00057CA1" w:rsidP="00015012">
      <w:pPr>
        <w:numPr>
          <w:ilvl w:val="0"/>
          <w:numId w:val="2"/>
        </w:numPr>
        <w:tabs>
          <w:tab w:val="left" w:pos="426"/>
        </w:tabs>
        <w:spacing w:after="0" w:line="100" w:lineRule="atLeast"/>
        <w:ind w:left="0" w:firstLine="0"/>
        <w:jc w:val="both"/>
        <w:rPr>
          <w:rFonts w:cs="Calibri"/>
          <w:sz w:val="28"/>
          <w:szCs w:val="28"/>
          <w:u w:val="single"/>
        </w:rPr>
      </w:pPr>
      <w:r>
        <w:rPr>
          <w:rFonts w:cs="Calibri"/>
          <w:sz w:val="28"/>
          <w:szCs w:val="28"/>
          <w:u w:val="single"/>
        </w:rPr>
        <w:t>Vymezení území řešeného územními studiemi</w:t>
      </w:r>
    </w:p>
    <w:p w:rsidR="008A2497" w:rsidRDefault="00057CA1">
      <w:pPr>
        <w:spacing w:before="120"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 xml:space="preserve">Správní území města Český Krumlov, </w:t>
      </w:r>
    </w:p>
    <w:p w:rsidR="008A2497" w:rsidRPr="00E94091" w:rsidRDefault="00057CA1">
      <w:pPr>
        <w:spacing w:after="0" w:line="100" w:lineRule="atLeast"/>
        <w:ind w:left="426"/>
        <w:jc w:val="both"/>
        <w:rPr>
          <w:rFonts w:cs="Calibri"/>
          <w:color w:val="0000FF"/>
        </w:rPr>
      </w:pPr>
      <w:r>
        <w:rPr>
          <w:rFonts w:cs="Calibri"/>
        </w:rPr>
        <w:t xml:space="preserve">k.ú.Vyšný, k.ú. Český Krumlov, </w:t>
      </w:r>
      <w:r w:rsidR="00E94091" w:rsidRPr="00015012">
        <w:rPr>
          <w:rFonts w:cs="Calibri"/>
        </w:rPr>
        <w:t>k.ú. Kladné-Dobrkovice</w:t>
      </w:r>
    </w:p>
    <w:p w:rsidR="008A2497" w:rsidRDefault="008A2497">
      <w:pPr>
        <w:spacing w:after="0" w:line="100" w:lineRule="atLeast"/>
        <w:ind w:left="426"/>
        <w:jc w:val="both"/>
        <w:rPr>
          <w:rFonts w:cs="Calibri"/>
        </w:rPr>
      </w:pPr>
    </w:p>
    <w:p w:rsidR="008A2497" w:rsidRDefault="00057CA1">
      <w:pPr>
        <w:spacing w:after="0" w:line="100" w:lineRule="atLeast"/>
        <w:ind w:left="426"/>
        <w:jc w:val="both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t>ÚSVP městské části Nové Dobrkovice</w:t>
      </w:r>
    </w:p>
    <w:p w:rsidR="008A2497" w:rsidRDefault="00057CA1" w:rsidP="000F31CF">
      <w:pPr>
        <w:spacing w:before="120"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 xml:space="preserve">Řešené území je na východě vymezeno křižovatkou silnic Chvalšinská (silnice I. třídy) a Fialková, na západě hranicí katastrálního území Kájov, na severu železniční tratí a grafitovým dolem, jeho jižní hranice dále kopíruje patu terénního masivu ohraničující zástavbu na jih od ulice Chvalšinská. </w:t>
      </w:r>
    </w:p>
    <w:p w:rsidR="008A2497" w:rsidRDefault="000F31CF">
      <w:pPr>
        <w:spacing w:after="0" w:line="100" w:lineRule="atLeast"/>
        <w:ind w:firstLine="360"/>
        <w:jc w:val="both"/>
        <w:rPr>
          <w:rFonts w:cs="Calibri"/>
          <w:color w:val="FF0000"/>
        </w:rPr>
      </w:pPr>
      <w:r>
        <w:rPr>
          <w:rFonts w:cs="Calibri"/>
          <w:noProof/>
          <w:color w:val="FF000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69215</wp:posOffset>
            </wp:positionV>
            <wp:extent cx="5761355" cy="3257550"/>
            <wp:effectExtent l="0" t="0" r="0" b="0"/>
            <wp:wrapNone/>
            <wp:docPr id="1" name="Obrázek 1" descr="C:\Users\jana.hermanova\AppData\Local\Microsoft\Windows\INetCache\Content.Word\Nové Dobrkov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hermanova\AppData\Local\Microsoft\Windows\INetCache\Content.Word\Nové Dobrkovic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5" t="17922" r="11769" b="33144"/>
                    <a:stretch/>
                  </pic:blipFill>
                  <pic:spPr bwMode="auto">
                    <a:xfrm>
                      <a:off x="0" y="0"/>
                      <a:ext cx="576135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2A17C1" w:rsidRDefault="002A17C1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2A17C1" w:rsidRDefault="002A17C1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2A17C1" w:rsidRDefault="002A17C1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2A17C1" w:rsidRDefault="002A17C1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2A17C1" w:rsidRDefault="002A17C1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8A2497" w:rsidRDefault="00057CA1">
      <w:pPr>
        <w:spacing w:after="0" w:line="100" w:lineRule="atLeast"/>
        <w:ind w:left="426"/>
        <w:jc w:val="both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t xml:space="preserve">ÚSVP městské části </w:t>
      </w:r>
      <w:r>
        <w:rPr>
          <w:rFonts w:cs="Calibri"/>
          <w:b/>
          <w:u w:val="single"/>
          <w:lang w:val="en-GB"/>
        </w:rPr>
        <w:t>s</w:t>
      </w:r>
      <w:r>
        <w:rPr>
          <w:rFonts w:cs="Calibri"/>
          <w:b/>
          <w:u w:val="single"/>
        </w:rPr>
        <w:t>ídliště Plešivec</w:t>
      </w:r>
    </w:p>
    <w:p w:rsidR="008A2497" w:rsidRDefault="008A2497">
      <w:pPr>
        <w:spacing w:after="0" w:line="100" w:lineRule="atLeast"/>
        <w:ind w:left="426"/>
        <w:jc w:val="both"/>
        <w:rPr>
          <w:rFonts w:cs="Calibri"/>
          <w:b/>
          <w:u w:val="single"/>
        </w:rPr>
      </w:pPr>
    </w:p>
    <w:p w:rsidR="008A2497" w:rsidRDefault="00057CA1">
      <w:pPr>
        <w:spacing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>Řešené území je vymezeno na východní straně řekou Vltavou, z jihu ulicí 5. května (silnice II.třídy ve směru Větřní), jeho hranice dále prochází nezastavěným územím po hraně svahu na západ tak, že zahrnuje veškerou zás</w:t>
      </w:r>
      <w:r w:rsidR="00B65AF4">
        <w:rPr>
          <w:rFonts w:cs="Calibri"/>
        </w:rPr>
        <w:t>t</w:t>
      </w:r>
      <w:r>
        <w:rPr>
          <w:rFonts w:cs="Calibri"/>
        </w:rPr>
        <w:t>avbu sídliště včetně garáží a urbanizovaných ploch vymezených územním plánem. Na severu probíhá Krásným údolím a navazuje na Starý Plešivec a silniční most přes řeku Vltavu.</w:t>
      </w:r>
    </w:p>
    <w:p w:rsidR="008A2497" w:rsidRDefault="000F31CF">
      <w:pPr>
        <w:spacing w:after="0" w:line="100" w:lineRule="atLeast"/>
        <w:ind w:firstLine="360"/>
        <w:jc w:val="both"/>
        <w:rPr>
          <w:rFonts w:cs="Calibri"/>
          <w:color w:val="FF0000"/>
        </w:rPr>
      </w:pPr>
      <w:r>
        <w:rPr>
          <w:rFonts w:cs="Calibri"/>
          <w:noProof/>
          <w:color w:val="FF000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271779</wp:posOffset>
            </wp:positionH>
            <wp:positionV relativeFrom="paragraph">
              <wp:posOffset>107949</wp:posOffset>
            </wp:positionV>
            <wp:extent cx="5681535" cy="5095875"/>
            <wp:effectExtent l="0" t="0" r="0" b="0"/>
            <wp:wrapNone/>
            <wp:docPr id="2" name="Obrázek 2" descr="C:\Users\jana.hermanova\AppData\Local\Microsoft\Windows\INetCache\Content.Word\sídliště Plešive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.hermanova\AppData\Local\Microsoft\Windows\INetCache\Content.Word\sídliště Plešivec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5" t="17650" r="4438" b="18486"/>
                    <a:stretch/>
                  </pic:blipFill>
                  <pic:spPr bwMode="auto">
                    <a:xfrm>
                      <a:off x="0" y="0"/>
                      <a:ext cx="5689937" cy="51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497" w:rsidRDefault="008A2497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15012" w:rsidRDefault="00015012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B65AF4" w:rsidRDefault="00B65AF4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F31CF" w:rsidRDefault="000F31CF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F31CF" w:rsidRDefault="000F31CF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F31CF" w:rsidRDefault="000F31CF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F31CF" w:rsidRDefault="000F31CF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F31CF" w:rsidRDefault="000F31CF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F31CF" w:rsidRDefault="000F31CF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0F31CF" w:rsidRDefault="000F31CF">
      <w:pPr>
        <w:spacing w:after="0" w:line="100" w:lineRule="atLeast"/>
        <w:ind w:firstLine="360"/>
        <w:jc w:val="both"/>
        <w:rPr>
          <w:rFonts w:cs="Calibri"/>
          <w:color w:val="FF0000"/>
        </w:rPr>
      </w:pPr>
    </w:p>
    <w:p w:rsidR="008A2497" w:rsidRDefault="00057CA1">
      <w:pPr>
        <w:numPr>
          <w:ilvl w:val="0"/>
          <w:numId w:val="2"/>
        </w:numPr>
        <w:tabs>
          <w:tab w:val="left" w:pos="397"/>
        </w:tabs>
        <w:spacing w:after="0" w:line="100" w:lineRule="atLeast"/>
        <w:ind w:left="426" w:hanging="426"/>
        <w:jc w:val="both"/>
        <w:rPr>
          <w:rFonts w:cs="Calibri"/>
          <w:sz w:val="28"/>
          <w:szCs w:val="28"/>
          <w:lang w:val="en-US"/>
        </w:rPr>
      </w:pPr>
      <w:r>
        <w:rPr>
          <w:rFonts w:cs="Calibri"/>
          <w:sz w:val="28"/>
          <w:szCs w:val="28"/>
          <w:u w:val="single"/>
        </w:rPr>
        <w:t xml:space="preserve">Požadavky na obsah </w:t>
      </w:r>
      <w:r>
        <w:rPr>
          <w:rFonts w:cs="Calibri"/>
          <w:sz w:val="28"/>
          <w:szCs w:val="28"/>
          <w:lang w:val="en-US"/>
        </w:rPr>
        <w:t xml:space="preserve">řešení územních studií </w:t>
      </w:r>
    </w:p>
    <w:p w:rsidR="008A2497" w:rsidRDefault="008A2497">
      <w:pPr>
        <w:tabs>
          <w:tab w:val="left" w:pos="397"/>
        </w:tabs>
        <w:spacing w:after="0" w:line="100" w:lineRule="atLeast"/>
        <w:ind w:left="142" w:firstLine="284"/>
        <w:jc w:val="both"/>
        <w:rPr>
          <w:rFonts w:cs="Calibri"/>
          <w:lang w:val="en-US"/>
        </w:rPr>
      </w:pPr>
    </w:p>
    <w:p w:rsidR="008A2497" w:rsidRDefault="00057CA1">
      <w:pPr>
        <w:tabs>
          <w:tab w:val="left" w:pos="397"/>
        </w:tabs>
        <w:spacing w:before="120" w:after="0" w:line="100" w:lineRule="atLeast"/>
        <w:ind w:left="426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Předpokládaný rozsah spolupráce se zpracovateli ÚSVP</w:t>
      </w:r>
    </w:p>
    <w:p w:rsidR="008A2497" w:rsidRDefault="00057CA1">
      <w:pPr>
        <w:tabs>
          <w:tab w:val="left" w:pos="397"/>
        </w:tabs>
        <w:spacing w:before="120"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 xml:space="preserve">Objednavatel předpokládá úzkou spolupráci s vybranými zpracovateli ÚSVP již při formulaci vlastního upřesňujícího zadání, které bude mmj. založeno na participaci se všemi, kteří mají na budoucí podobě veřejných prostranství zájem. </w:t>
      </w:r>
    </w:p>
    <w:p w:rsidR="008A2497" w:rsidRDefault="00057CA1">
      <w:pPr>
        <w:tabs>
          <w:tab w:val="left" w:pos="397"/>
        </w:tabs>
        <w:spacing w:before="120"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 xml:space="preserve">Vlastní návrhové části bude předcházet zpracování potřebných projektových podkladů a doplňujících průzkumů a rozborů, které doplní údaje obsažené v územně analytických podkladech v rozsahu potřebném pro zpracování návrhu ÚSVP. Na jejich základě zpracovatel aktualizuje problémový výkres a to v rozsahu řešeného území a upřesní problémy k řešení. Po jejich předání mohou být pořizovatelem ve spolupráci s objednavatelem (do 30 dnů od převzetí) upřesněny požadavky na řešení ÚSVP. </w:t>
      </w:r>
    </w:p>
    <w:p w:rsidR="008A2497" w:rsidRDefault="008A2497">
      <w:pPr>
        <w:tabs>
          <w:tab w:val="left" w:pos="397"/>
        </w:tabs>
        <w:spacing w:after="0" w:line="100" w:lineRule="atLeast"/>
        <w:ind w:left="426"/>
        <w:jc w:val="both"/>
        <w:rPr>
          <w:rFonts w:cs="Calibri"/>
        </w:rPr>
      </w:pPr>
    </w:p>
    <w:p w:rsidR="008A2497" w:rsidRDefault="00057CA1">
      <w:pPr>
        <w:tabs>
          <w:tab w:val="left" w:pos="397"/>
        </w:tabs>
        <w:spacing w:before="280" w:after="0" w:line="100" w:lineRule="atLeast"/>
        <w:ind w:left="426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Stanovení podrobnosti s ohledem na účel ÚSVP</w:t>
      </w:r>
    </w:p>
    <w:p w:rsidR="008A2497" w:rsidRDefault="00057CA1">
      <w:pPr>
        <w:tabs>
          <w:tab w:val="left" w:pos="397"/>
        </w:tabs>
        <w:spacing w:before="120"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>Územní studie budou zpracovány jako podrobný materiál, stanovující prostorové uspořádání a funkční využití veřejných prostranství, včetně doporučení hlavních zásad utváření pro jejich bezprostřední okolí. Z pohledu míry zpracovaného detailu budou řešit uspořádání ploch (včetně materiálu povrchu), detailní koncepci zeleně, rozmístění prvků drobné architektury, mobiliáře a potřebného technického vybavení, popřípadě úpravu nebo odstranění informačních a reklamních zařízení. Všechny územní studie a zejména</w:t>
      </w:r>
      <w:r>
        <w:rPr>
          <w:rFonts w:cs="Calibri"/>
          <w:color w:val="0000FF"/>
        </w:rPr>
        <w:t xml:space="preserve"> </w:t>
      </w:r>
      <w:r>
        <w:rPr>
          <w:rFonts w:cs="Calibri"/>
        </w:rPr>
        <w:t>ÚSVP městské části Domoradice,</w:t>
      </w:r>
      <w:r>
        <w:rPr>
          <w:rFonts w:cs="Calibri"/>
          <w:color w:val="0000FF"/>
        </w:rPr>
        <w:t xml:space="preserve"> </w:t>
      </w:r>
      <w:r>
        <w:rPr>
          <w:rFonts w:cs="Calibri"/>
        </w:rPr>
        <w:t xml:space="preserve">budou obsahovat podrobný návrh řešení dopravní a technické infrastruktury. </w:t>
      </w:r>
    </w:p>
    <w:p w:rsidR="008A2497" w:rsidRDefault="00057CA1">
      <w:pPr>
        <w:tabs>
          <w:tab w:val="left" w:pos="397"/>
        </w:tabs>
        <w:spacing w:before="120"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>Součástí dokumentů bude také podrobný textový popis, tabulka ploch s výměrami a materiály povrchů, seznam skladeb konstrukcí a tabulkový výpis volného i zabudovaného vybavení exteriéru (mobiliáře) s popisem a fotografiemi/vizualizacemi prvků. V textovém popisu bude popis architektonického řešení, konstrukčního řešení, zpřesněný odhad nákladů, popis technického a technologického vybavení, popis úprav okolních ploch dle rozsahu řešeného území, podrobné zhodnocení staveniště, seznam potřebných průzkumů a rozborů a podmiňujících či souvisejících investic a stavebních akcí, návrh členění stavby na stavební objekty umožňující etapizaci realizace.</w:t>
      </w:r>
    </w:p>
    <w:p w:rsidR="008A2497" w:rsidRDefault="00057CA1">
      <w:pPr>
        <w:tabs>
          <w:tab w:val="left" w:pos="397"/>
        </w:tabs>
        <w:spacing w:before="120"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 xml:space="preserve">Územní studie se budou zabývat kromě podrobného řešení parteru také objekty a prvky, které prostranství vymezují, spoluvytvářejí, a také prostorovým a funkčním kontextem -širšími návaznostmi. Územní studie mohou doporučit úpravy parterů vymezující zástavby. </w:t>
      </w:r>
    </w:p>
    <w:p w:rsidR="008A2497" w:rsidRDefault="00057CA1">
      <w:pPr>
        <w:tabs>
          <w:tab w:val="left" w:pos="397"/>
        </w:tabs>
        <w:spacing w:before="120"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 xml:space="preserve">Územní studie budou zpracovány v souladu s platným Územním plánem obce Český Krumlov. Územní studie budou zpracovány v podrobnosti, která umožní pokračovat na jejím podkladě ve zpracování dalších stupňů projektové dokumentace. </w:t>
      </w: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0F31CF" w:rsidRDefault="000F31CF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0F31CF" w:rsidRDefault="000F31CF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0F31CF" w:rsidRDefault="000F31CF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0F31CF" w:rsidRDefault="000F31CF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0F31CF" w:rsidRDefault="000F31CF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0F31CF" w:rsidRDefault="000F31CF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8A2497" w:rsidRDefault="00057CA1">
      <w:pPr>
        <w:numPr>
          <w:ilvl w:val="0"/>
          <w:numId w:val="2"/>
        </w:numPr>
        <w:tabs>
          <w:tab w:val="left" w:pos="397"/>
        </w:tabs>
        <w:spacing w:after="0" w:line="100" w:lineRule="atLeast"/>
        <w:ind w:left="426" w:hanging="426"/>
        <w:jc w:val="both"/>
        <w:rPr>
          <w:rFonts w:cs="Calibri"/>
          <w:sz w:val="28"/>
          <w:szCs w:val="28"/>
          <w:lang w:val="en-US"/>
        </w:rPr>
      </w:pPr>
      <w:r>
        <w:rPr>
          <w:rFonts w:cs="Calibri"/>
          <w:sz w:val="28"/>
          <w:szCs w:val="28"/>
          <w:lang w:val="en-US"/>
        </w:rPr>
        <w:t>Požadavky na formu obsahu a uspořádání textových a grafických částí územních studií</w:t>
      </w:r>
    </w:p>
    <w:p w:rsidR="008A2497" w:rsidRDefault="008A2497">
      <w:pPr>
        <w:spacing w:after="0" w:line="100" w:lineRule="atLeast"/>
        <w:jc w:val="both"/>
        <w:rPr>
          <w:rFonts w:cs="Calibri"/>
          <w:color w:val="FF0000"/>
        </w:rPr>
      </w:pPr>
    </w:p>
    <w:p w:rsidR="008A2497" w:rsidRDefault="008A2497">
      <w:pPr>
        <w:tabs>
          <w:tab w:val="left" w:pos="397"/>
        </w:tabs>
        <w:spacing w:after="0" w:line="100" w:lineRule="atLeast"/>
        <w:ind w:left="426"/>
        <w:jc w:val="both"/>
        <w:rPr>
          <w:rFonts w:cs="Calibri"/>
          <w:sz w:val="28"/>
          <w:szCs w:val="28"/>
          <w:lang w:val="en-US"/>
        </w:rPr>
      </w:pPr>
    </w:p>
    <w:p w:rsidR="008A2497" w:rsidRDefault="00057CA1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  <w:r>
        <w:rPr>
          <w:rFonts w:cs="Calibri"/>
        </w:rPr>
        <w:t>Územní studie budou obsahovat textovou a grafickou část.</w:t>
      </w: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  <w:b/>
          <w:bCs/>
        </w:rPr>
      </w:pP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  <w:b/>
          <w:bCs/>
        </w:rPr>
      </w:pPr>
    </w:p>
    <w:p w:rsidR="008A2497" w:rsidRDefault="00057CA1">
      <w:pPr>
        <w:tabs>
          <w:tab w:val="left" w:pos="397"/>
        </w:tabs>
        <w:spacing w:after="120" w:line="100" w:lineRule="atLeast"/>
        <w:jc w:val="both"/>
        <w:rPr>
          <w:rFonts w:cs="Calibri"/>
          <w:u w:val="single"/>
        </w:rPr>
      </w:pPr>
      <w:r>
        <w:rPr>
          <w:rFonts w:cs="Calibri"/>
          <w:b/>
          <w:bCs/>
          <w:u w:val="single"/>
        </w:rPr>
        <w:t>Textová část bude obsahovat zejména</w:t>
      </w:r>
      <w:r>
        <w:rPr>
          <w:rFonts w:cs="Calibri"/>
          <w:u w:val="single"/>
        </w:rPr>
        <w:t xml:space="preserve">: </w:t>
      </w:r>
    </w:p>
    <w:p w:rsidR="008A2497" w:rsidRDefault="00057CA1">
      <w:pPr>
        <w:numPr>
          <w:ilvl w:val="0"/>
          <w:numId w:val="3"/>
        </w:numPr>
        <w:tabs>
          <w:tab w:val="left" w:pos="284"/>
        </w:tabs>
        <w:spacing w:after="0" w:line="100" w:lineRule="atLeast"/>
        <w:ind w:left="284" w:hanging="284"/>
        <w:jc w:val="both"/>
        <w:rPr>
          <w:rFonts w:cs="Calibri"/>
        </w:rPr>
      </w:pPr>
      <w:r>
        <w:rPr>
          <w:rFonts w:cs="Calibri"/>
        </w:rPr>
        <w:t>základní údaje o ÚSVP,</w:t>
      </w:r>
    </w:p>
    <w:p w:rsidR="008A2497" w:rsidRDefault="00057CA1">
      <w:pPr>
        <w:numPr>
          <w:ilvl w:val="0"/>
          <w:numId w:val="3"/>
        </w:numPr>
        <w:tabs>
          <w:tab w:val="left" w:pos="284"/>
        </w:tabs>
        <w:spacing w:after="0" w:line="100" w:lineRule="atLeast"/>
        <w:ind w:left="284" w:hanging="284"/>
        <w:jc w:val="both"/>
        <w:rPr>
          <w:rFonts w:cs="Calibri"/>
        </w:rPr>
      </w:pPr>
      <w:r>
        <w:rPr>
          <w:rFonts w:cs="Calibri"/>
        </w:rPr>
        <w:t>vymezení řešeného území,</w:t>
      </w:r>
    </w:p>
    <w:p w:rsidR="008A2497" w:rsidRDefault="00057CA1">
      <w:pPr>
        <w:numPr>
          <w:ilvl w:val="0"/>
          <w:numId w:val="3"/>
        </w:numPr>
        <w:tabs>
          <w:tab w:val="left" w:pos="284"/>
        </w:tabs>
        <w:spacing w:after="0" w:line="100" w:lineRule="atLeast"/>
        <w:ind w:left="284" w:hanging="284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 xml:space="preserve">koncepci uspořádání veřejného prostranství </w:t>
      </w:r>
    </w:p>
    <w:p w:rsidR="008A2497" w:rsidRDefault="00057CA1">
      <w:pPr>
        <w:numPr>
          <w:ilvl w:val="1"/>
          <w:numId w:val="4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>analytická část (včetně vyhodnocení podkladů, případných doplňujících průzkumů a rozborů, současného stavu, majetkoprávních vztahů)</w:t>
      </w:r>
    </w:p>
    <w:p w:rsidR="008A2497" w:rsidRDefault="00057CA1">
      <w:pPr>
        <w:numPr>
          <w:ilvl w:val="1"/>
          <w:numId w:val="4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>širší vztahy (systém veřejných prostranství, zelená infrastruktura v sídle kompoziční vztahy, průhledy, pohledy, …)</w:t>
      </w:r>
    </w:p>
    <w:p w:rsidR="008A2497" w:rsidRDefault="00057CA1">
      <w:pPr>
        <w:numPr>
          <w:ilvl w:val="1"/>
          <w:numId w:val="3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 xml:space="preserve">podrobné architektonicko-urbanistické řešení (popis návrhu, včetně řešení zeleně, způsobu odvodnění ploch a vsakování srážek, bezbariérového řešení, …), </w:t>
      </w:r>
    </w:p>
    <w:p w:rsidR="008A2497" w:rsidRDefault="00057CA1">
      <w:pPr>
        <w:numPr>
          <w:ilvl w:val="2"/>
          <w:numId w:val="5"/>
        </w:numPr>
        <w:tabs>
          <w:tab w:val="left" w:pos="284"/>
        </w:tabs>
        <w:spacing w:after="0" w:line="100" w:lineRule="atLeast"/>
        <w:ind w:left="284" w:hanging="284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architektonicko-stavební řešení veřejného prostranství</w:t>
      </w:r>
    </w:p>
    <w:p w:rsidR="008A2497" w:rsidRDefault="00057CA1">
      <w:pPr>
        <w:numPr>
          <w:ilvl w:val="2"/>
          <w:numId w:val="6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 xml:space="preserve">architektonicko-stavební řešení parteru (zejména materiálové řešení) </w:t>
      </w:r>
    </w:p>
    <w:p w:rsidR="008A2497" w:rsidRDefault="00057CA1">
      <w:pPr>
        <w:numPr>
          <w:ilvl w:val="2"/>
          <w:numId w:val="6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 xml:space="preserve">vybavení veřejného prostranství, drobná architektura, mobiliář </w:t>
      </w:r>
    </w:p>
    <w:p w:rsidR="008A2497" w:rsidRDefault="00057CA1">
      <w:pPr>
        <w:numPr>
          <w:ilvl w:val="2"/>
          <w:numId w:val="5"/>
        </w:numPr>
        <w:tabs>
          <w:tab w:val="left" w:pos="284"/>
        </w:tabs>
        <w:spacing w:after="0" w:line="100" w:lineRule="atLeast"/>
        <w:ind w:left="284" w:hanging="284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koncepce objektů vymezujících veřejné prostranství nebo se nacházející uvnitř veřejného prostranství</w:t>
      </w:r>
    </w:p>
    <w:p w:rsidR="008A2497" w:rsidRDefault="00057CA1">
      <w:pPr>
        <w:numPr>
          <w:ilvl w:val="2"/>
          <w:numId w:val="7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 xml:space="preserve">analytická část </w:t>
      </w:r>
    </w:p>
    <w:p w:rsidR="008A2497" w:rsidRDefault="00057CA1">
      <w:pPr>
        <w:numPr>
          <w:ilvl w:val="2"/>
          <w:numId w:val="7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 xml:space="preserve">základní koncepce objektů </w:t>
      </w:r>
    </w:p>
    <w:p w:rsidR="008A2497" w:rsidRDefault="00057CA1">
      <w:pPr>
        <w:numPr>
          <w:ilvl w:val="2"/>
          <w:numId w:val="7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 xml:space="preserve">regulace objektů (funkční využití, prostorové uspořádání, přístupnost a využití přízemí, …) </w:t>
      </w:r>
    </w:p>
    <w:p w:rsidR="008A2497" w:rsidRDefault="00057CA1">
      <w:pPr>
        <w:numPr>
          <w:ilvl w:val="2"/>
          <w:numId w:val="5"/>
        </w:numPr>
        <w:tabs>
          <w:tab w:val="left" w:pos="284"/>
        </w:tabs>
        <w:spacing w:after="0" w:line="100" w:lineRule="atLeast"/>
        <w:ind w:left="142" w:hanging="142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řešení dopravní infrastruktury</w:t>
      </w:r>
    </w:p>
    <w:p w:rsidR="008A2497" w:rsidRDefault="00057CA1">
      <w:pPr>
        <w:numPr>
          <w:ilvl w:val="2"/>
          <w:numId w:val="8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 xml:space="preserve">podrobné řešení dopravní infrastruktury ve vazbě na architektonicko-urbanistické řešení </w:t>
      </w:r>
    </w:p>
    <w:p w:rsidR="008A2497" w:rsidRDefault="00057CA1">
      <w:pPr>
        <w:numPr>
          <w:ilvl w:val="2"/>
          <w:numId w:val="5"/>
        </w:numPr>
        <w:tabs>
          <w:tab w:val="left" w:pos="284"/>
        </w:tabs>
        <w:spacing w:after="0" w:line="100" w:lineRule="atLeast"/>
        <w:ind w:left="284" w:hanging="284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řešení technické infrastruktury</w:t>
      </w:r>
    </w:p>
    <w:p w:rsidR="008A2497" w:rsidRDefault="00057CA1">
      <w:pPr>
        <w:numPr>
          <w:ilvl w:val="2"/>
          <w:numId w:val="8"/>
        </w:numPr>
        <w:tabs>
          <w:tab w:val="left" w:pos="709"/>
        </w:tabs>
        <w:spacing w:after="0" w:line="100" w:lineRule="atLeast"/>
        <w:ind w:left="709" w:hanging="283"/>
        <w:jc w:val="both"/>
        <w:rPr>
          <w:rFonts w:cs="Calibri"/>
        </w:rPr>
      </w:pPr>
      <w:r>
        <w:rPr>
          <w:rFonts w:cs="Calibri"/>
        </w:rPr>
        <w:t xml:space="preserve">podrobné řešení technické infrastruktury ve vazbě na architektonicko-urbanistické řešení </w:t>
      </w:r>
    </w:p>
    <w:p w:rsidR="008A2497" w:rsidRDefault="00057CA1">
      <w:pPr>
        <w:numPr>
          <w:ilvl w:val="2"/>
          <w:numId w:val="5"/>
        </w:numPr>
        <w:tabs>
          <w:tab w:val="left" w:pos="284"/>
        </w:tabs>
        <w:spacing w:after="0" w:line="100" w:lineRule="atLeast"/>
        <w:ind w:left="426" w:hanging="426"/>
        <w:jc w:val="both"/>
        <w:rPr>
          <w:rFonts w:cs="Calibri"/>
        </w:rPr>
      </w:pPr>
      <w:r>
        <w:rPr>
          <w:rFonts w:cs="Calibri"/>
        </w:rPr>
        <w:t>vyhodnocení souladu ÚSVP s platným ÚPO,</w:t>
      </w:r>
    </w:p>
    <w:p w:rsidR="008A2497" w:rsidRDefault="00057CA1">
      <w:pPr>
        <w:numPr>
          <w:ilvl w:val="2"/>
          <w:numId w:val="5"/>
        </w:numPr>
        <w:tabs>
          <w:tab w:val="left" w:pos="284"/>
        </w:tabs>
        <w:spacing w:after="0" w:line="100" w:lineRule="atLeast"/>
        <w:ind w:left="284" w:hanging="284"/>
        <w:jc w:val="both"/>
        <w:rPr>
          <w:rFonts w:cs="Calibri"/>
        </w:rPr>
      </w:pPr>
      <w:r>
        <w:rPr>
          <w:rFonts w:cs="Calibri"/>
        </w:rPr>
        <w:t>vyhodnocení souladu navrženého řešení s obecnými požadavky na užívání území,</w:t>
      </w:r>
    </w:p>
    <w:p w:rsidR="008A2497" w:rsidRDefault="00057CA1">
      <w:pPr>
        <w:numPr>
          <w:ilvl w:val="2"/>
          <w:numId w:val="5"/>
        </w:numPr>
        <w:tabs>
          <w:tab w:val="left" w:pos="284"/>
        </w:tabs>
        <w:spacing w:after="0" w:line="100" w:lineRule="atLeast"/>
        <w:ind w:left="284" w:hanging="284"/>
        <w:jc w:val="both"/>
        <w:rPr>
          <w:rFonts w:cs="Calibri"/>
        </w:rPr>
      </w:pPr>
      <w:r>
        <w:rPr>
          <w:rFonts w:cs="Calibri"/>
        </w:rPr>
        <w:t>údaje o počtu listů a počtu výkresů ÚSVP.</w:t>
      </w:r>
    </w:p>
    <w:p w:rsidR="008A2497" w:rsidRDefault="00057CA1">
      <w:pPr>
        <w:numPr>
          <w:ilvl w:val="2"/>
          <w:numId w:val="5"/>
        </w:numPr>
        <w:tabs>
          <w:tab w:val="left" w:pos="284"/>
        </w:tabs>
        <w:spacing w:after="0" w:line="100" w:lineRule="atLeast"/>
        <w:ind w:left="284" w:hanging="284"/>
        <w:jc w:val="both"/>
        <w:rPr>
          <w:rFonts w:cs="Calibri"/>
        </w:rPr>
      </w:pPr>
      <w:r>
        <w:rPr>
          <w:rFonts w:cs="Calibri"/>
          <w:b/>
          <w:bCs/>
        </w:rPr>
        <w:t xml:space="preserve">podklad pro prezentaci </w:t>
      </w:r>
      <w:r>
        <w:rPr>
          <w:rFonts w:cs="Calibri"/>
        </w:rPr>
        <w:t>(plakát, leták, webová prezentace apod., který bude využitelný pro prezentaci politické reprezentaci, veřejnosti, …)</w:t>
      </w: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</w:p>
    <w:p w:rsidR="008A2497" w:rsidRDefault="00057CA1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  <w:r>
        <w:rPr>
          <w:rFonts w:cs="Calibri"/>
        </w:rPr>
        <w:t>V textové části bude podrobně popsáno navrhované řešení včetně jeho odůvodnění.</w:t>
      </w:r>
    </w:p>
    <w:p w:rsidR="008A2497" w:rsidRDefault="008A2497">
      <w:pPr>
        <w:tabs>
          <w:tab w:val="left" w:pos="397"/>
        </w:tabs>
        <w:spacing w:before="120" w:after="0" w:line="100" w:lineRule="atLeast"/>
        <w:jc w:val="both"/>
        <w:rPr>
          <w:rFonts w:cs="Calibri"/>
        </w:rPr>
      </w:pPr>
    </w:p>
    <w:p w:rsidR="008A2497" w:rsidRDefault="00057CA1">
      <w:pPr>
        <w:tabs>
          <w:tab w:val="left" w:pos="397"/>
        </w:tabs>
        <w:spacing w:before="120" w:after="0" w:line="100" w:lineRule="atLeast"/>
        <w:jc w:val="both"/>
        <w:rPr>
          <w:rFonts w:cs="Calibri"/>
        </w:rPr>
      </w:pPr>
      <w:r>
        <w:rPr>
          <w:rFonts w:cs="Calibri"/>
        </w:rPr>
        <w:t>Textová část může být dle potřeby doplněna tabulkami a kartogramy, kartodiagramy či dalšími tematickými mapami s údaji doplňujícími a charakterizujícími navržené řešení.</w:t>
      </w:r>
    </w:p>
    <w:p w:rsidR="00B65AF4" w:rsidRDefault="00B65AF4">
      <w:pPr>
        <w:tabs>
          <w:tab w:val="left" w:pos="397"/>
        </w:tabs>
        <w:spacing w:before="120" w:after="0" w:line="100" w:lineRule="atLeast"/>
        <w:jc w:val="both"/>
        <w:rPr>
          <w:rFonts w:cs="Calibri"/>
        </w:rPr>
      </w:pPr>
    </w:p>
    <w:p w:rsidR="000F31CF" w:rsidRDefault="000F31CF">
      <w:pPr>
        <w:tabs>
          <w:tab w:val="left" w:pos="397"/>
        </w:tabs>
        <w:spacing w:before="120" w:after="0" w:line="100" w:lineRule="atLeast"/>
        <w:jc w:val="both"/>
        <w:rPr>
          <w:rFonts w:cs="Calibri"/>
        </w:rPr>
      </w:pPr>
    </w:p>
    <w:p w:rsidR="000F31CF" w:rsidRDefault="000F31CF">
      <w:pPr>
        <w:tabs>
          <w:tab w:val="left" w:pos="397"/>
        </w:tabs>
        <w:spacing w:before="120" w:after="0" w:line="100" w:lineRule="atLeast"/>
        <w:jc w:val="both"/>
        <w:rPr>
          <w:rFonts w:cs="Calibri"/>
        </w:rPr>
      </w:pPr>
    </w:p>
    <w:p w:rsidR="008A2497" w:rsidRDefault="00057CA1">
      <w:pPr>
        <w:tabs>
          <w:tab w:val="left" w:pos="397"/>
        </w:tabs>
        <w:spacing w:after="240" w:line="100" w:lineRule="atLeast"/>
        <w:jc w:val="both"/>
        <w:rPr>
          <w:rFonts w:eastAsia="SimSun" w:cs="Calibri"/>
          <w:b/>
          <w:bCs/>
          <w:u w:val="single"/>
        </w:rPr>
      </w:pPr>
      <w:r>
        <w:rPr>
          <w:rFonts w:eastAsia="SimSun" w:cs="Calibri"/>
          <w:b/>
          <w:bCs/>
          <w:u w:val="single"/>
        </w:rPr>
        <w:t xml:space="preserve">Grafická část bude obsahovat zejména: </w:t>
      </w:r>
    </w:p>
    <w:p w:rsidR="008A2497" w:rsidRDefault="00057CA1" w:rsidP="00B65AF4">
      <w:pPr>
        <w:numPr>
          <w:ilvl w:val="0"/>
          <w:numId w:val="11"/>
        </w:numPr>
        <w:tabs>
          <w:tab w:val="left" w:pos="397"/>
        </w:tabs>
        <w:spacing w:before="60" w:after="0" w:line="100" w:lineRule="atLeast"/>
        <w:ind w:left="426" w:hanging="426"/>
        <w:jc w:val="both"/>
        <w:rPr>
          <w:rFonts w:eastAsia="SimSun" w:cs="Calibri"/>
        </w:rPr>
      </w:pPr>
      <w:r>
        <w:rPr>
          <w:rFonts w:eastAsia="SimSun" w:cs="Calibri"/>
        </w:rPr>
        <w:t>Širší vztahy (s vymezením řešeného území) –1:2000</w:t>
      </w:r>
    </w:p>
    <w:p w:rsidR="008A2497" w:rsidRDefault="00057CA1" w:rsidP="00B65AF4">
      <w:pPr>
        <w:numPr>
          <w:ilvl w:val="0"/>
          <w:numId w:val="11"/>
        </w:numPr>
        <w:tabs>
          <w:tab w:val="left" w:pos="397"/>
        </w:tabs>
        <w:spacing w:before="60" w:after="0" w:line="100" w:lineRule="atLeast"/>
        <w:ind w:left="426" w:hanging="426"/>
        <w:jc w:val="both"/>
        <w:rPr>
          <w:rFonts w:eastAsia="SimSun" w:cs="Calibri"/>
        </w:rPr>
      </w:pPr>
      <w:r>
        <w:rPr>
          <w:rFonts w:eastAsia="SimSun" w:cs="Calibri"/>
        </w:rPr>
        <w:t>Ortofotomapa (s vymezením řešeného území) –1:200</w:t>
      </w:r>
    </w:p>
    <w:p w:rsidR="008A2497" w:rsidRDefault="00057CA1" w:rsidP="00B65AF4">
      <w:pPr>
        <w:numPr>
          <w:ilvl w:val="0"/>
          <w:numId w:val="11"/>
        </w:numPr>
        <w:tabs>
          <w:tab w:val="left" w:pos="397"/>
        </w:tabs>
        <w:spacing w:before="60" w:after="0" w:line="100" w:lineRule="atLeast"/>
        <w:ind w:left="426" w:hanging="426"/>
        <w:jc w:val="both"/>
        <w:rPr>
          <w:rFonts w:eastAsia="SimSun" w:cs="Calibri"/>
        </w:rPr>
      </w:pPr>
      <w:r>
        <w:rPr>
          <w:rFonts w:eastAsia="SimSun" w:cs="Calibri"/>
        </w:rPr>
        <w:t xml:space="preserve">Výkres problémů (na základě aktuálního stavu) –1:200 </w:t>
      </w:r>
    </w:p>
    <w:p w:rsidR="008A2497" w:rsidRDefault="00057CA1" w:rsidP="00B65AF4">
      <w:pPr>
        <w:numPr>
          <w:ilvl w:val="0"/>
          <w:numId w:val="11"/>
        </w:numPr>
        <w:tabs>
          <w:tab w:val="left" w:pos="397"/>
        </w:tabs>
        <w:spacing w:before="60" w:after="0" w:line="100" w:lineRule="atLeast"/>
        <w:ind w:left="426" w:hanging="426"/>
        <w:jc w:val="both"/>
        <w:rPr>
          <w:rFonts w:eastAsia="SimSun" w:cs="Calibri"/>
        </w:rPr>
      </w:pPr>
      <w:r>
        <w:rPr>
          <w:rFonts w:eastAsia="SimSun" w:cs="Calibri"/>
        </w:rPr>
        <w:t>Hlavní výkres (návrh) –1:200</w:t>
      </w:r>
    </w:p>
    <w:p w:rsidR="008A2497" w:rsidRDefault="00057CA1" w:rsidP="00B65AF4">
      <w:pPr>
        <w:tabs>
          <w:tab w:val="left" w:pos="397"/>
        </w:tabs>
        <w:spacing w:after="0" w:line="100" w:lineRule="atLeast"/>
        <w:ind w:left="426"/>
        <w:jc w:val="both"/>
        <w:rPr>
          <w:rFonts w:eastAsia="SimSun" w:cs="Calibri"/>
        </w:rPr>
      </w:pPr>
      <w:r>
        <w:rPr>
          <w:rFonts w:eastAsia="SimSun" w:cs="Calibri"/>
        </w:rPr>
        <w:t>Tj. syntetický návrhový výkres. Míra podrobnosti a znázornění prvků závisí na složitosti řešeného území, resp. navrhovaného řešení. Ve složitějších případech může být rozložen do více výkresů. Základem výkresu je návrh archit</w:t>
      </w:r>
      <w:r w:rsidR="00B65AF4">
        <w:rPr>
          <w:rFonts w:eastAsia="SimSun" w:cs="Calibri"/>
        </w:rPr>
        <w:t xml:space="preserve">ektonicko-urbanistického řešení </w:t>
      </w:r>
      <w:r>
        <w:rPr>
          <w:rFonts w:eastAsia="SimSun" w:cs="Calibri"/>
        </w:rPr>
        <w:t>- funkčního a prostorového návrhu, řešení problematiky zeleně a koncepce dopravy, není-li některé řešení součástí vlastního výkresu. Hlavní výkres bude zohledňovat zejména plochy znázorňující koncepci funkčního a prostorového řešení, resp. provozního režimu a vymezení ploch dle použitých materiálů.</w:t>
      </w:r>
    </w:p>
    <w:p w:rsidR="008A2497" w:rsidRDefault="00057CA1" w:rsidP="00B65AF4">
      <w:pPr>
        <w:numPr>
          <w:ilvl w:val="0"/>
          <w:numId w:val="2"/>
        </w:numPr>
        <w:tabs>
          <w:tab w:val="left" w:pos="397"/>
        </w:tabs>
        <w:spacing w:before="60" w:after="0" w:line="100" w:lineRule="atLeast"/>
        <w:ind w:left="426" w:hanging="426"/>
        <w:jc w:val="both"/>
        <w:rPr>
          <w:rFonts w:cs="Calibri"/>
        </w:rPr>
      </w:pPr>
      <w:r>
        <w:rPr>
          <w:rFonts w:cs="Calibri"/>
        </w:rPr>
        <w:t>Výkres zeleně –1:200</w:t>
      </w:r>
    </w:p>
    <w:p w:rsidR="008A2497" w:rsidRDefault="00057CA1" w:rsidP="00B65AF4">
      <w:pPr>
        <w:numPr>
          <w:ilvl w:val="0"/>
          <w:numId w:val="2"/>
        </w:numPr>
        <w:tabs>
          <w:tab w:val="left" w:pos="397"/>
        </w:tabs>
        <w:spacing w:before="60" w:after="0" w:line="100" w:lineRule="atLeast"/>
        <w:ind w:left="426" w:hanging="426"/>
        <w:jc w:val="both"/>
        <w:rPr>
          <w:rFonts w:cs="Calibri"/>
        </w:rPr>
      </w:pPr>
      <w:r>
        <w:rPr>
          <w:rFonts w:cs="Calibri"/>
        </w:rPr>
        <w:t>Výkres architektonicko-stavebního řešení, vč. dopravní a technické infrastruktury –1:200</w:t>
      </w:r>
    </w:p>
    <w:p w:rsidR="008A2497" w:rsidRDefault="00057CA1" w:rsidP="00B65AF4">
      <w:pPr>
        <w:tabs>
          <w:tab w:val="left" w:pos="397"/>
        </w:tabs>
        <w:spacing w:after="0" w:line="100" w:lineRule="atLeast"/>
        <w:ind w:left="426"/>
        <w:jc w:val="both"/>
        <w:rPr>
          <w:rFonts w:cs="Calibri"/>
        </w:rPr>
      </w:pPr>
      <w:r>
        <w:rPr>
          <w:rFonts w:cs="Calibri"/>
        </w:rPr>
        <w:t>(výkresy řešení dopravní a technické infrastruktury mohou být samostatné)</w:t>
      </w:r>
    </w:p>
    <w:p w:rsidR="008A2497" w:rsidRDefault="00057CA1" w:rsidP="00B65AF4">
      <w:pPr>
        <w:numPr>
          <w:ilvl w:val="0"/>
          <w:numId w:val="2"/>
        </w:numPr>
        <w:tabs>
          <w:tab w:val="left" w:pos="397"/>
        </w:tabs>
        <w:spacing w:before="60" w:after="0" w:line="100" w:lineRule="atLeast"/>
        <w:ind w:left="426" w:hanging="426"/>
        <w:jc w:val="both"/>
        <w:rPr>
          <w:rFonts w:cs="Calibri"/>
        </w:rPr>
      </w:pPr>
      <w:r>
        <w:rPr>
          <w:rFonts w:cs="Calibri"/>
        </w:rPr>
        <w:t>Řezy, případně řezopohledy –1 : 200</w:t>
      </w:r>
    </w:p>
    <w:p w:rsidR="008A2497" w:rsidRDefault="00057CA1" w:rsidP="00B65AF4">
      <w:pPr>
        <w:numPr>
          <w:ilvl w:val="0"/>
          <w:numId w:val="2"/>
        </w:numPr>
        <w:tabs>
          <w:tab w:val="left" w:pos="397"/>
        </w:tabs>
        <w:spacing w:before="60" w:after="0" w:line="100" w:lineRule="atLeast"/>
        <w:ind w:left="426" w:hanging="426"/>
        <w:jc w:val="both"/>
        <w:rPr>
          <w:rFonts w:cs="Calibri"/>
        </w:rPr>
      </w:pPr>
      <w:r>
        <w:rPr>
          <w:rFonts w:cs="Calibri"/>
        </w:rPr>
        <w:t xml:space="preserve">Detaily řešení parteru, drobných objektů a mobiliáře –1:20 </w:t>
      </w:r>
    </w:p>
    <w:p w:rsidR="008A2497" w:rsidRDefault="00057CA1" w:rsidP="00B65AF4">
      <w:pPr>
        <w:numPr>
          <w:ilvl w:val="0"/>
          <w:numId w:val="2"/>
        </w:numPr>
        <w:tabs>
          <w:tab w:val="left" w:pos="397"/>
        </w:tabs>
        <w:spacing w:before="60" w:after="0" w:line="100" w:lineRule="atLeast"/>
        <w:ind w:left="426" w:hanging="426"/>
        <w:jc w:val="both"/>
        <w:rPr>
          <w:rFonts w:cs="Calibri"/>
        </w:rPr>
      </w:pPr>
      <w:r>
        <w:rPr>
          <w:rFonts w:cs="Calibri"/>
        </w:rPr>
        <w:t>Vizualizace</w:t>
      </w:r>
    </w:p>
    <w:p w:rsidR="008A2497" w:rsidRDefault="008A2497" w:rsidP="00B65AF4">
      <w:pPr>
        <w:tabs>
          <w:tab w:val="left" w:pos="397"/>
        </w:tabs>
        <w:spacing w:after="0" w:line="100" w:lineRule="atLeast"/>
        <w:ind w:left="426" w:hanging="426"/>
        <w:jc w:val="both"/>
        <w:rPr>
          <w:rFonts w:cs="Calibri"/>
        </w:rPr>
      </w:pP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</w:p>
    <w:p w:rsidR="008A2497" w:rsidRDefault="00057CA1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  <w:r>
        <w:rPr>
          <w:rFonts w:cs="Calibri"/>
        </w:rPr>
        <w:t xml:space="preserve">S ohledem na přehlednost navrhovaného řešení je možné jednotlivá měřítka v rámci vlastního upřesňujícího zadání územních studií upravit. </w:t>
      </w: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</w:p>
    <w:p w:rsidR="008A2497" w:rsidRDefault="00057CA1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  <w:r>
        <w:rPr>
          <w:rFonts w:cs="Calibri"/>
        </w:rPr>
        <w:t>Grafická část může obsahovat další výkresy či schémata dle potřeby.</w:t>
      </w: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8A2497" w:rsidRDefault="00057CA1">
      <w:pPr>
        <w:tabs>
          <w:tab w:val="left" w:pos="397"/>
        </w:tabs>
        <w:spacing w:after="0" w:line="100" w:lineRule="atLeast"/>
        <w:jc w:val="both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 xml:space="preserve">Předpokládá se odevzdání souhrnného dokumentu, který bude vhodně kombinovat grafickou a textovou část do srozumitelného celku. Dokument může být členěn podle jednotlivých fází postupu zpracování.  </w:t>
      </w: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8A2497" w:rsidRDefault="00057CA1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  <w:r>
        <w:rPr>
          <w:rFonts w:cs="Calibri"/>
        </w:rPr>
        <w:t>V grafické části budou jednoznačně odlišeny vstupní informace mapového podkladu, které tvoří nezbytné pozadí, od návrhu a jednoznačnou symbolikou bude odlišen současný stav a návrh řešení.</w:t>
      </w:r>
    </w:p>
    <w:p w:rsidR="008A2497" w:rsidRDefault="00057CA1">
      <w:pPr>
        <w:tabs>
          <w:tab w:val="left" w:pos="397"/>
        </w:tabs>
        <w:spacing w:before="160" w:after="0" w:line="100" w:lineRule="atLeast"/>
        <w:jc w:val="both"/>
        <w:rPr>
          <w:rFonts w:cs="Calibri"/>
        </w:rPr>
      </w:pPr>
      <w:r>
        <w:rPr>
          <w:rFonts w:cs="Calibri"/>
        </w:rPr>
        <w:t>Všechny ÚSVP budou zpracovány nad mapovým podkladem katastrální mapy.</w:t>
      </w:r>
    </w:p>
    <w:p w:rsidR="008A2497" w:rsidRDefault="008A2497">
      <w:pPr>
        <w:tabs>
          <w:tab w:val="left" w:pos="397"/>
        </w:tabs>
        <w:spacing w:before="160" w:after="0" w:line="100" w:lineRule="atLeast"/>
        <w:jc w:val="both"/>
        <w:rPr>
          <w:rFonts w:cs="Calibri"/>
        </w:rPr>
      </w:pPr>
    </w:p>
    <w:p w:rsidR="008A2497" w:rsidRDefault="00057CA1">
      <w:pPr>
        <w:tabs>
          <w:tab w:val="left" w:pos="397"/>
        </w:tabs>
        <w:spacing w:before="160" w:after="0" w:line="100" w:lineRule="atLeast"/>
        <w:jc w:val="both"/>
        <w:rPr>
          <w:rFonts w:cs="Calibri"/>
        </w:rPr>
      </w:pPr>
      <w:r>
        <w:rPr>
          <w:rFonts w:cs="Calibri"/>
        </w:rPr>
        <w:t>Všechny ÚSVP budou odevzdány v 8 vyhotoveních v tištěné podobě a ve 4 vyhotoveních v elektronické podobě na datovém nosiči:</w:t>
      </w:r>
    </w:p>
    <w:p w:rsidR="008A2497" w:rsidRDefault="00057CA1">
      <w:pPr>
        <w:numPr>
          <w:ilvl w:val="0"/>
          <w:numId w:val="9"/>
        </w:numPr>
        <w:tabs>
          <w:tab w:val="left" w:pos="284"/>
        </w:tabs>
        <w:spacing w:before="60" w:after="0" w:line="100" w:lineRule="atLeast"/>
        <w:ind w:left="284" w:hanging="284"/>
        <w:jc w:val="both"/>
        <w:rPr>
          <w:rFonts w:cs="Calibri"/>
        </w:rPr>
      </w:pPr>
      <w:r>
        <w:rPr>
          <w:rFonts w:cs="Calibri"/>
        </w:rPr>
        <w:t>Textová část ve formátu DOC, PDF, XLS</w:t>
      </w:r>
    </w:p>
    <w:p w:rsidR="008A2497" w:rsidRDefault="00057CA1">
      <w:pPr>
        <w:numPr>
          <w:ilvl w:val="0"/>
          <w:numId w:val="9"/>
        </w:numPr>
        <w:tabs>
          <w:tab w:val="left" w:pos="284"/>
        </w:tabs>
        <w:spacing w:before="60" w:after="0" w:line="100" w:lineRule="atLeast"/>
        <w:ind w:left="284" w:hanging="284"/>
        <w:jc w:val="both"/>
        <w:rPr>
          <w:rFonts w:cs="Calibri"/>
        </w:rPr>
      </w:pPr>
      <w:r>
        <w:rPr>
          <w:rFonts w:cs="Calibri"/>
        </w:rPr>
        <w:t>Grafická část:</w:t>
      </w:r>
    </w:p>
    <w:p w:rsidR="008A2497" w:rsidRDefault="00057CA1">
      <w:pPr>
        <w:numPr>
          <w:ilvl w:val="0"/>
          <w:numId w:val="10"/>
        </w:numPr>
        <w:tabs>
          <w:tab w:val="left" w:pos="284"/>
        </w:tabs>
        <w:spacing w:before="40" w:after="0" w:line="100" w:lineRule="atLeast"/>
        <w:jc w:val="both"/>
        <w:rPr>
          <w:rFonts w:cs="Calibri"/>
        </w:rPr>
      </w:pPr>
      <w:r>
        <w:rPr>
          <w:rFonts w:cs="Calibri"/>
        </w:rPr>
        <w:t>nativní geografická data budou odevzdána buď ve formátu SHP nebo ve formátu DWG či DGN</w:t>
      </w:r>
    </w:p>
    <w:p w:rsidR="008A2497" w:rsidRDefault="00057CA1">
      <w:pPr>
        <w:numPr>
          <w:ilvl w:val="0"/>
          <w:numId w:val="10"/>
        </w:numPr>
        <w:tabs>
          <w:tab w:val="left" w:pos="284"/>
        </w:tabs>
        <w:spacing w:before="40" w:after="0" w:line="100" w:lineRule="atLeast"/>
        <w:jc w:val="both"/>
        <w:rPr>
          <w:rFonts w:cs="Calibri"/>
        </w:rPr>
      </w:pPr>
      <w:r>
        <w:rPr>
          <w:rFonts w:cs="Calibri"/>
        </w:rPr>
        <w:t xml:space="preserve">výkresy v elektronické podobě budou odevzdány ve formátu MXD (v případě dat v SHP) nebo  ve formátu DWG či DGN a rovněž ve formátu PDF a georeferencovaný TIFF </w:t>
      </w:r>
    </w:p>
    <w:p w:rsidR="008A2497" w:rsidRDefault="00057CA1">
      <w:pPr>
        <w:numPr>
          <w:ilvl w:val="0"/>
          <w:numId w:val="10"/>
        </w:numPr>
        <w:tabs>
          <w:tab w:val="left" w:pos="284"/>
        </w:tabs>
        <w:spacing w:before="40" w:after="0" w:line="100" w:lineRule="atLeast"/>
        <w:jc w:val="both"/>
        <w:rPr>
          <w:rFonts w:cs="Calibri"/>
        </w:rPr>
      </w:pPr>
      <w:r>
        <w:rPr>
          <w:rFonts w:cs="Calibri"/>
        </w:rPr>
        <w:t xml:space="preserve">tisková a elektronická podoba jednotlivých výkresů bude totožná </w:t>
      </w:r>
    </w:p>
    <w:p w:rsidR="008A2497" w:rsidRDefault="008A2497">
      <w:pPr>
        <w:tabs>
          <w:tab w:val="left" w:pos="397"/>
        </w:tabs>
        <w:spacing w:before="60" w:after="0" w:line="100" w:lineRule="atLeast"/>
        <w:jc w:val="both"/>
        <w:rPr>
          <w:rFonts w:cs="Calibri"/>
          <w:b/>
          <w:bCs/>
        </w:rPr>
      </w:pPr>
    </w:p>
    <w:p w:rsidR="008A2497" w:rsidRDefault="008A2497">
      <w:pPr>
        <w:tabs>
          <w:tab w:val="left" w:pos="397"/>
        </w:tabs>
        <w:spacing w:after="120" w:line="100" w:lineRule="atLeast"/>
        <w:jc w:val="both"/>
        <w:rPr>
          <w:rFonts w:cs="Calibri"/>
          <w:b/>
          <w:bCs/>
        </w:rPr>
      </w:pPr>
    </w:p>
    <w:p w:rsidR="008A2497" w:rsidRDefault="00057CA1">
      <w:pPr>
        <w:tabs>
          <w:tab w:val="left" w:pos="397"/>
        </w:tabs>
        <w:spacing w:after="120" w:line="100" w:lineRule="atLeast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Další požadavky</w:t>
      </w:r>
    </w:p>
    <w:p w:rsidR="008A2497" w:rsidRDefault="00057CA1">
      <w:pPr>
        <w:tabs>
          <w:tab w:val="left" w:pos="397"/>
        </w:tabs>
        <w:spacing w:after="0" w:line="100" w:lineRule="atLeast"/>
        <w:jc w:val="both"/>
        <w:rPr>
          <w:rFonts w:cs="Calibri"/>
        </w:rPr>
      </w:pPr>
      <w:r>
        <w:rPr>
          <w:rFonts w:cs="Calibri"/>
        </w:rPr>
        <w:t>Územní studie budou v průběhu zpracování konzultovány s pořizovatelem, objednatelem, příslušnými dotčenými orgány a institucemi a vlastníky, správci či provozovateli dopravní a technické infrastruktury.</w:t>
      </w: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eastAsia="SimSun" w:cs="Calibri"/>
          <w:b/>
          <w:bCs/>
          <w:lang w:val="en-US"/>
        </w:rPr>
      </w:pP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eastAsia="SimSun" w:cs="Calibri"/>
          <w:b/>
          <w:bCs/>
          <w:lang w:val="en-US"/>
        </w:rPr>
      </w:pPr>
    </w:p>
    <w:p w:rsidR="008A2497" w:rsidRDefault="00057CA1">
      <w:pPr>
        <w:tabs>
          <w:tab w:val="left" w:pos="397"/>
        </w:tabs>
        <w:spacing w:after="0" w:line="100" w:lineRule="atLeast"/>
        <w:jc w:val="both"/>
        <w:rPr>
          <w:rFonts w:eastAsia="SimSun" w:cs="Calibri"/>
          <w:lang w:val="en-US"/>
        </w:rPr>
      </w:pPr>
      <w:r>
        <w:rPr>
          <w:rFonts w:eastAsia="SimSun" w:cs="Calibri"/>
          <w:b/>
          <w:bCs/>
          <w:lang w:val="en-US"/>
        </w:rPr>
        <w:t xml:space="preserve">Analytická fáze - </w:t>
      </w:r>
      <w:r>
        <w:rPr>
          <w:rFonts w:eastAsia="SimSun" w:cs="Calibri"/>
          <w:lang w:val="en-US"/>
        </w:rPr>
        <w:t xml:space="preserve">Vlastní návrhové části bude dále předcházet důkladná analytická část, která bude zahrnovat zejména: základní analýzu řešeného území (širší vztahy, prostorová analýza, analýza parteru, vybavenost, technická infrastruktura, majetkoprávní vztahy), </w:t>
      </w:r>
      <w:r>
        <w:rPr>
          <w:rFonts w:eastAsia="SimSun" w:cs="Calibri"/>
        </w:rPr>
        <w:t>zhodnocení významných dřevin a zeleně v</w:t>
      </w:r>
      <w:r>
        <w:rPr>
          <w:rFonts w:eastAsia="SimSun" w:cs="Calibri"/>
          <w:lang w:val="en-US"/>
        </w:rPr>
        <w:t xml:space="preserve"> území vlastního sídliště, zpracování sociodemografické analýzy, prostorovou SWOT analýzu. Na jejich základě zpracovatel vyhotoví problémový výkres a to v rozsahu řešeného území a upřesní problémy k řešení. Po jejich předání mohou být pořizovatelem ve spolupráci s objednavatelem (do 30 dnů od převzetí) upřesněny požadavky na řešení územní studie. </w:t>
      </w: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  <w:lang w:val="en-US"/>
        </w:rPr>
      </w:pPr>
    </w:p>
    <w:p w:rsidR="008A2497" w:rsidRDefault="008A2497">
      <w:pPr>
        <w:tabs>
          <w:tab w:val="left" w:pos="397"/>
        </w:tabs>
        <w:spacing w:after="0" w:line="100" w:lineRule="atLeast"/>
        <w:jc w:val="both"/>
        <w:rPr>
          <w:rFonts w:cs="Calibri"/>
          <w:sz w:val="28"/>
          <w:szCs w:val="28"/>
          <w:lang w:val="en-US"/>
        </w:rPr>
      </w:pPr>
    </w:p>
    <w:p w:rsidR="008A2497" w:rsidRDefault="00057CA1">
      <w:pPr>
        <w:tabs>
          <w:tab w:val="left" w:pos="397"/>
        </w:tabs>
        <w:spacing w:after="240" w:line="100" w:lineRule="atLeast"/>
        <w:jc w:val="both"/>
        <w:rPr>
          <w:rFonts w:cs="Calibri"/>
          <w:b/>
          <w:u w:val="single"/>
          <w:lang w:val="en-US"/>
        </w:rPr>
      </w:pPr>
      <w:r>
        <w:rPr>
          <w:rFonts w:cs="Calibri"/>
          <w:b/>
          <w:u w:val="single"/>
          <w:lang w:val="en-US"/>
        </w:rPr>
        <w:t>Předpokládaný harmonogram pořízení územních studií</w:t>
      </w:r>
    </w:p>
    <w:p w:rsidR="008A2497" w:rsidRDefault="00057CA1">
      <w:pPr>
        <w:spacing w:after="120" w:line="100" w:lineRule="atLeast"/>
        <w:rPr>
          <w:rFonts w:cs="Calibri"/>
        </w:rPr>
      </w:pPr>
      <w:r>
        <w:rPr>
          <w:rFonts w:cs="Calibri"/>
        </w:rPr>
        <w:t xml:space="preserve">Analytická část  - do 3 měsíců od zaslání písemné výzvy k plnění veřejné zakázky </w:t>
      </w:r>
    </w:p>
    <w:p w:rsidR="008A2497" w:rsidRDefault="00057CA1">
      <w:pPr>
        <w:numPr>
          <w:ilvl w:val="0"/>
          <w:numId w:val="13"/>
        </w:numPr>
        <w:tabs>
          <w:tab w:val="left" w:pos="709"/>
        </w:tabs>
        <w:spacing w:before="60" w:after="0" w:line="100" w:lineRule="atLeast"/>
        <w:jc w:val="both"/>
        <w:rPr>
          <w:rFonts w:cs="Calibri"/>
          <w:lang w:val="en-US"/>
        </w:rPr>
      </w:pPr>
      <w:r>
        <w:rPr>
          <w:rFonts w:cs="Calibri"/>
          <w:lang w:val="en-US"/>
        </w:rPr>
        <w:t xml:space="preserve">doplňující průzkumy a rozbory </w:t>
      </w:r>
    </w:p>
    <w:p w:rsidR="008A2497" w:rsidRDefault="00057CA1">
      <w:pPr>
        <w:numPr>
          <w:ilvl w:val="0"/>
          <w:numId w:val="13"/>
        </w:numPr>
        <w:tabs>
          <w:tab w:val="left" w:pos="709"/>
        </w:tabs>
        <w:spacing w:before="60" w:after="0" w:line="100" w:lineRule="atLeast"/>
        <w:jc w:val="both"/>
        <w:rPr>
          <w:rFonts w:cs="Calibri"/>
          <w:lang w:val="en-US"/>
        </w:rPr>
      </w:pPr>
      <w:r>
        <w:rPr>
          <w:rFonts w:cs="Calibri"/>
          <w:lang w:val="en-US"/>
        </w:rPr>
        <w:t xml:space="preserve">spoluúčast na úvodní diskusi s občany </w:t>
      </w:r>
    </w:p>
    <w:p w:rsidR="008A2497" w:rsidRDefault="00057CA1">
      <w:pPr>
        <w:numPr>
          <w:ilvl w:val="0"/>
          <w:numId w:val="13"/>
        </w:numPr>
        <w:tabs>
          <w:tab w:val="left" w:pos="709"/>
        </w:tabs>
        <w:spacing w:before="60" w:after="0"/>
        <w:jc w:val="both"/>
        <w:rPr>
          <w:rFonts w:eastAsia="SimSun" w:cs="Calibri"/>
          <w:lang w:val="en-US"/>
        </w:rPr>
      </w:pPr>
      <w:r>
        <w:rPr>
          <w:rFonts w:cs="Calibri"/>
          <w:lang w:val="en-US"/>
        </w:rPr>
        <w:t>spolupráce při formulaci upřesňujícího zadání - p</w:t>
      </w:r>
      <w:r>
        <w:rPr>
          <w:rFonts w:eastAsia="SimSun" w:cs="Calibri"/>
          <w:lang w:val="en-US"/>
        </w:rPr>
        <w:t>ožadavky dané tímto zadáním budou dále upřesněny na základě analytické faze</w:t>
      </w:r>
    </w:p>
    <w:p w:rsidR="008A2497" w:rsidRDefault="00057CA1">
      <w:pPr>
        <w:numPr>
          <w:ilvl w:val="0"/>
          <w:numId w:val="13"/>
        </w:numPr>
        <w:tabs>
          <w:tab w:val="left" w:pos="709"/>
        </w:tabs>
        <w:spacing w:before="60" w:after="0" w:line="100" w:lineRule="atLeast"/>
        <w:jc w:val="both"/>
        <w:rPr>
          <w:rFonts w:cs="Calibri"/>
          <w:lang w:val="en-US"/>
        </w:rPr>
      </w:pPr>
      <w:r>
        <w:rPr>
          <w:rFonts w:cs="Calibri"/>
          <w:lang w:val="en-US"/>
        </w:rPr>
        <w:t xml:space="preserve">koncept řešení území a diskuse s veřejností </w:t>
      </w:r>
    </w:p>
    <w:p w:rsidR="008A2497" w:rsidRDefault="008A2497">
      <w:pPr>
        <w:tabs>
          <w:tab w:val="left" w:pos="397"/>
        </w:tabs>
        <w:spacing w:before="120" w:after="0"/>
        <w:ind w:left="709"/>
        <w:jc w:val="both"/>
        <w:rPr>
          <w:rFonts w:eastAsia="SimSun" w:cs="Calibri"/>
          <w:lang w:val="en-US"/>
        </w:rPr>
      </w:pPr>
    </w:p>
    <w:p w:rsidR="008A2497" w:rsidRDefault="00057CA1">
      <w:pPr>
        <w:tabs>
          <w:tab w:val="left" w:pos="1701"/>
          <w:tab w:val="left" w:pos="1985"/>
        </w:tabs>
        <w:spacing w:after="0" w:line="100" w:lineRule="atLeast"/>
        <w:rPr>
          <w:rFonts w:cs="Calibri"/>
        </w:rPr>
      </w:pPr>
      <w:r>
        <w:rPr>
          <w:rFonts w:cs="Calibri"/>
        </w:rPr>
        <w:t>Hrubopis -  do 4 měsíců od předání připomínek k analytické části</w:t>
      </w:r>
    </w:p>
    <w:p w:rsidR="008A2497" w:rsidRDefault="00057CA1" w:rsidP="00057CA1">
      <w:pPr>
        <w:numPr>
          <w:ilvl w:val="0"/>
          <w:numId w:val="12"/>
        </w:numPr>
        <w:tabs>
          <w:tab w:val="left" w:pos="397"/>
        </w:tabs>
        <w:spacing w:before="120" w:after="0" w:line="100" w:lineRule="atLeast"/>
        <w:ind w:left="709" w:hanging="283"/>
        <w:jc w:val="both"/>
        <w:rPr>
          <w:rFonts w:cs="Calibri"/>
          <w:lang w:val="en-US"/>
        </w:rPr>
      </w:pPr>
      <w:r>
        <w:rPr>
          <w:rFonts w:cs="Calibri"/>
          <w:lang w:val="en-US"/>
        </w:rPr>
        <w:t>koncept řešení území a diskuse s veřejností</w:t>
      </w:r>
    </w:p>
    <w:p w:rsidR="008A2497" w:rsidRDefault="008A2497">
      <w:pPr>
        <w:spacing w:after="0" w:line="100" w:lineRule="atLeast"/>
        <w:rPr>
          <w:rFonts w:cs="Calibri"/>
        </w:rPr>
      </w:pPr>
    </w:p>
    <w:p w:rsidR="008A2497" w:rsidRDefault="00057CA1">
      <w:pPr>
        <w:tabs>
          <w:tab w:val="left" w:pos="397"/>
          <w:tab w:val="left" w:pos="1843"/>
        </w:tabs>
        <w:spacing w:before="120" w:after="0" w:line="100" w:lineRule="atLeast"/>
        <w:jc w:val="both"/>
        <w:rPr>
          <w:rFonts w:cs="Calibri"/>
        </w:rPr>
      </w:pPr>
      <w:r>
        <w:rPr>
          <w:rFonts w:cs="Calibri"/>
        </w:rPr>
        <w:t>Čistopis  -  do 3 měsíců od předání připomínek ke zpracovanému hrubopisu</w:t>
      </w:r>
    </w:p>
    <w:p w:rsidR="008A2497" w:rsidRDefault="00057CA1" w:rsidP="00057CA1">
      <w:pPr>
        <w:numPr>
          <w:ilvl w:val="0"/>
          <w:numId w:val="12"/>
        </w:numPr>
        <w:tabs>
          <w:tab w:val="left" w:pos="397"/>
        </w:tabs>
        <w:spacing w:before="120" w:after="0" w:line="100" w:lineRule="atLeast"/>
        <w:ind w:left="0" w:firstLine="426"/>
        <w:jc w:val="both"/>
        <w:rPr>
          <w:rFonts w:cs="Calibri"/>
          <w:lang w:val="en-US"/>
        </w:rPr>
      </w:pPr>
      <w:r>
        <w:rPr>
          <w:rFonts w:cs="Calibri"/>
          <w:lang w:val="en-US"/>
        </w:rPr>
        <w:t>koncept řešení území a diskuse s veřejností</w:t>
      </w:r>
    </w:p>
    <w:p w:rsidR="008A2497" w:rsidRDefault="008A2497">
      <w:pPr>
        <w:tabs>
          <w:tab w:val="left" w:pos="397"/>
          <w:tab w:val="left" w:pos="1843"/>
        </w:tabs>
        <w:spacing w:before="120" w:after="0" w:line="100" w:lineRule="atLeast"/>
        <w:jc w:val="both"/>
      </w:pPr>
    </w:p>
    <w:sectPr w:rsidR="008A2497">
      <w:headerReference w:type="default" r:id="rId10"/>
      <w:footerReference w:type="default" r:id="rId11"/>
      <w:pgSz w:w="12240" w:h="15840"/>
      <w:pgMar w:top="1702" w:right="1417" w:bottom="1417" w:left="1417" w:header="708" w:footer="708" w:gutter="0"/>
      <w:cols w:space="708"/>
      <w:formProt w:val="0"/>
      <w:docGrid w:linePitch="24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1DD" w:rsidRDefault="00057CA1">
      <w:pPr>
        <w:spacing w:after="0" w:line="240" w:lineRule="auto"/>
      </w:pPr>
      <w:r>
        <w:separator/>
      </w:r>
    </w:p>
  </w:endnote>
  <w:endnote w:type="continuationSeparator" w:id="0">
    <w:p w:rsidR="004261DD" w:rsidRDefault="00057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497" w:rsidRDefault="00057CA1">
    <w:pPr>
      <w:pStyle w:val="Zpat"/>
      <w:jc w:val="center"/>
    </w:pPr>
    <w:r>
      <w:fldChar w:fldCharType="begin"/>
    </w:r>
    <w:r>
      <w:instrText>PAGE</w:instrText>
    </w:r>
    <w:r>
      <w:fldChar w:fldCharType="separate"/>
    </w:r>
    <w:r w:rsidR="004978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1DD" w:rsidRDefault="00057CA1">
      <w:pPr>
        <w:spacing w:after="0" w:line="240" w:lineRule="auto"/>
      </w:pPr>
      <w:r>
        <w:separator/>
      </w:r>
    </w:p>
  </w:footnote>
  <w:footnote w:type="continuationSeparator" w:id="0">
    <w:p w:rsidR="004261DD" w:rsidRDefault="00057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497" w:rsidRDefault="00057CA1">
    <w:r>
      <w:t>Návrh zadání územních studií pro město Český Krumlov</w:t>
    </w:r>
    <w:r w:rsidR="0049780A">
      <w:t xml:space="preserve"> II</w:t>
    </w:r>
  </w:p>
  <w:p w:rsidR="008A2497" w:rsidRDefault="008A249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87F"/>
    <w:multiLevelType w:val="multilevel"/>
    <w:tmpl w:val="AC6E8940"/>
    <w:lvl w:ilvl="0">
      <w:start w:val="1"/>
      <w:numFmt w:val="bullet"/>
      <w:lvlText w:val="‐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A932AA"/>
    <w:multiLevelType w:val="multilevel"/>
    <w:tmpl w:val="CC06A2B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9"/>
      <w:numFmt w:val="bullet"/>
      <w:lvlText w:val="▫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Calibri" w:hAnsi="Calibri" w:cs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706657"/>
    <w:multiLevelType w:val="multilevel"/>
    <w:tmpl w:val="CA468D7A"/>
    <w:lvl w:ilvl="0">
      <w:start w:val="9"/>
      <w:numFmt w:val="bullet"/>
      <w:lvlText w:val="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9"/>
      <w:numFmt w:val="bullet"/>
      <w:lvlText w:val="▫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14A7970"/>
    <w:multiLevelType w:val="multilevel"/>
    <w:tmpl w:val="FEAEFC12"/>
    <w:lvl w:ilvl="0">
      <w:start w:val="9"/>
      <w:numFmt w:val="bullet"/>
      <w:lvlText w:val="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6A051A"/>
    <w:multiLevelType w:val="multilevel"/>
    <w:tmpl w:val="CC64B0C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EA040B"/>
    <w:multiLevelType w:val="multilevel"/>
    <w:tmpl w:val="A9466DA0"/>
    <w:lvl w:ilvl="0">
      <w:start w:val="9"/>
      <w:numFmt w:val="bullet"/>
      <w:lvlText w:val="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9"/>
      <w:numFmt w:val="bullet"/>
      <w:lvlText w:val="▫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01C0BA4"/>
    <w:multiLevelType w:val="multilevel"/>
    <w:tmpl w:val="8D1A87A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8258F9"/>
    <w:multiLevelType w:val="multilevel"/>
    <w:tmpl w:val="0FFE02EA"/>
    <w:lvl w:ilvl="0">
      <w:start w:val="9"/>
      <w:numFmt w:val="bullet"/>
      <w:lvlText w:val="▫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B206E94"/>
    <w:multiLevelType w:val="multilevel"/>
    <w:tmpl w:val="C088C1F6"/>
    <w:lvl w:ilvl="0">
      <w:start w:val="1"/>
      <w:numFmt w:val="bullet"/>
      <w:lvlText w:val="‐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9"/>
      <w:numFmt w:val="bullet"/>
      <w:lvlText w:val="▫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75C33A9"/>
    <w:multiLevelType w:val="multilevel"/>
    <w:tmpl w:val="28B051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9D335D4"/>
    <w:multiLevelType w:val="multilevel"/>
    <w:tmpl w:val="9DE01B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C31D80"/>
    <w:multiLevelType w:val="multilevel"/>
    <w:tmpl w:val="C89A4B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F4B88"/>
    <w:multiLevelType w:val="multilevel"/>
    <w:tmpl w:val="B808A1C2"/>
    <w:lvl w:ilvl="0">
      <w:start w:val="9"/>
      <w:numFmt w:val="bullet"/>
      <w:lvlText w:val="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9"/>
      <w:numFmt w:val="bullet"/>
      <w:lvlText w:val="▫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B46053C"/>
    <w:multiLevelType w:val="multilevel"/>
    <w:tmpl w:val="1F3C82B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9"/>
  </w:num>
  <w:num w:numId="6">
    <w:abstractNumId w:val="2"/>
  </w:num>
  <w:num w:numId="7">
    <w:abstractNumId w:val="12"/>
  </w:num>
  <w:num w:numId="8">
    <w:abstractNumId w:val="5"/>
  </w:num>
  <w:num w:numId="9">
    <w:abstractNumId w:val="4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A2497"/>
    <w:rsid w:val="00015012"/>
    <w:rsid w:val="00057CA1"/>
    <w:rsid w:val="000F31CF"/>
    <w:rsid w:val="002A17C1"/>
    <w:rsid w:val="004261DD"/>
    <w:rsid w:val="0049780A"/>
    <w:rsid w:val="008A2497"/>
    <w:rsid w:val="00B65AF4"/>
    <w:rsid w:val="00D93C13"/>
    <w:rsid w:val="00E9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0AE6E"/>
  <w15:docId w15:val="{BED898FB-C7A8-4718-8AB0-95073004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pPr>
      <w:suppressAutoHyphens/>
      <w:spacing w:line="256" w:lineRule="auto"/>
    </w:pPr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alloonTextChar">
    <w:name w:val="Balloon Text Char"/>
    <w:basedOn w:val="Standardnpsmoodstavce"/>
    <w:rPr>
      <w:rFonts w:ascii="Segoe UI" w:hAnsi="Segoe UI" w:cs="Times New Roman"/>
      <w:sz w:val="18"/>
    </w:rPr>
  </w:style>
  <w:style w:type="character" w:customStyle="1" w:styleId="StrongEmphasis">
    <w:name w:val="Strong Emphasis"/>
    <w:basedOn w:val="Standardnpsmoodstavce"/>
    <w:rPr>
      <w:rFonts w:cs="Times New Roman"/>
      <w:b/>
      <w:bCs/>
    </w:rPr>
  </w:style>
  <w:style w:type="character" w:customStyle="1" w:styleId="InternetLink">
    <w:name w:val="Internet Link"/>
    <w:basedOn w:val="Standardnpsmoodstavce"/>
    <w:rPr>
      <w:rFonts w:cs="Times New Roman"/>
      <w:color w:val="0563C1"/>
      <w:u w:val="single"/>
    </w:rPr>
  </w:style>
  <w:style w:type="character" w:styleId="Zmnka">
    <w:name w:val="Mention"/>
    <w:basedOn w:val="Standardnpsmoodstavce"/>
    <w:rPr>
      <w:rFonts w:cs="Times New Roman"/>
      <w:color w:val="2B579A"/>
      <w:shd w:val="clear" w:color="auto" w:fill="E6E6E6"/>
    </w:rPr>
  </w:style>
  <w:style w:type="character" w:customStyle="1" w:styleId="HeaderChar">
    <w:name w:val="Header Char"/>
    <w:basedOn w:val="Standardnpsmoodstavce"/>
    <w:rPr>
      <w:rFonts w:cs="Times New Roman"/>
    </w:rPr>
  </w:style>
  <w:style w:type="character" w:customStyle="1" w:styleId="FooterChar">
    <w:name w:val="Footer Char"/>
    <w:basedOn w:val="Standardnpsmoodstavce"/>
    <w:rPr>
      <w:rFonts w:cs="Times New Roman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eastAsia="Times New Roman"/>
    </w:rPr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Normln"/>
    <w:pPr>
      <w:spacing w:after="120"/>
    </w:pPr>
  </w:style>
  <w:style w:type="paragraph" w:styleId="Seznam">
    <w:name w:val="List"/>
    <w:basedOn w:val="TextBody"/>
    <w:rPr>
      <w:rFonts w:cs="Arial"/>
    </w:rPr>
  </w:style>
  <w:style w:type="paragraph" w:styleId="Titulek">
    <w:name w:val="caption"/>
    <w:basedOn w:val="Normln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"/>
    <w:pPr>
      <w:suppressLineNumbers/>
    </w:pPr>
    <w:rPr>
      <w:rFonts w:cs="Arial"/>
    </w:rPr>
  </w:style>
  <w:style w:type="paragraph" w:styleId="Textbubliny">
    <w:name w:val="Balloon Text"/>
    <w:basedOn w:val="Normln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pPr>
      <w:spacing w:before="280" w:after="280" w:line="100" w:lineRule="atLeast"/>
    </w:pPr>
    <w:rPr>
      <w:rFonts w:ascii="Times New Roman" w:hAnsi="Times New Roman"/>
      <w:sz w:val="24"/>
      <w:szCs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B65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ur.cz/images/8stanoviska-a-metodiky/32-uzemni-studie-verejneho-prostranstvi-03112015.pdf%20%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1770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kach</dc:creator>
  <cp:lastModifiedBy>Tereza Klimešová</cp:lastModifiedBy>
  <cp:revision>5</cp:revision>
  <cp:lastPrinted>2017-03-17T11:39:00Z</cp:lastPrinted>
  <dcterms:created xsi:type="dcterms:W3CDTF">2017-05-19T08:27:00Z</dcterms:created>
  <dcterms:modified xsi:type="dcterms:W3CDTF">2017-05-24T15:22:00Z</dcterms:modified>
</cp:coreProperties>
</file>