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D5" w:rsidRDefault="000479D5" w:rsidP="000479D5">
      <w:pPr>
        <w:pStyle w:val="Default"/>
        <w:jc w:val="center"/>
        <w:rPr>
          <w:b/>
          <w:sz w:val="32"/>
        </w:rPr>
      </w:pPr>
      <w:proofErr w:type="gramStart"/>
      <w:r>
        <w:rPr>
          <w:b/>
          <w:sz w:val="32"/>
        </w:rPr>
        <w:t xml:space="preserve">D O D A T E K    č . </w:t>
      </w:r>
      <w:r w:rsidR="00F33E16">
        <w:rPr>
          <w:b/>
          <w:sz w:val="32"/>
        </w:rPr>
        <w:t>4</w:t>
      </w:r>
      <w:proofErr w:type="gramEnd"/>
    </w:p>
    <w:p w:rsidR="000479D5" w:rsidRDefault="000479D5" w:rsidP="000479D5">
      <w:pPr>
        <w:pStyle w:val="Default"/>
        <w:jc w:val="center"/>
        <w:rPr>
          <w:b/>
        </w:rPr>
      </w:pPr>
    </w:p>
    <w:p w:rsidR="000479D5" w:rsidRDefault="000479D5" w:rsidP="000479D5">
      <w:pPr>
        <w:pStyle w:val="Default"/>
        <w:jc w:val="both"/>
        <w:rPr>
          <w:b/>
        </w:rPr>
      </w:pPr>
      <w:r>
        <w:rPr>
          <w:b/>
        </w:rPr>
        <w:t xml:space="preserve">smlouvy o dílo na </w:t>
      </w:r>
      <w:proofErr w:type="gramStart"/>
      <w:r>
        <w:rPr>
          <w:b/>
        </w:rPr>
        <w:t>akci ,,Centrální</w:t>
      </w:r>
      <w:proofErr w:type="gramEnd"/>
      <w:r>
        <w:rPr>
          <w:b/>
        </w:rPr>
        <w:t xml:space="preserve"> depozitář – projektová dokumentace na rozšíření depozitáře“ ev. č. 604-20-3 ze dne 30. 1. 2020 (dále jen ,,smlouva“)</w:t>
      </w:r>
    </w:p>
    <w:p w:rsidR="000479D5" w:rsidRDefault="000479D5" w:rsidP="000479D5">
      <w:pPr>
        <w:pStyle w:val="Default"/>
      </w:pPr>
    </w:p>
    <w:p w:rsidR="000479D5" w:rsidRDefault="000479D5" w:rsidP="000479D5">
      <w:pPr>
        <w:pStyle w:val="Default"/>
        <w:rPr>
          <w:sz w:val="23"/>
        </w:rPr>
      </w:pPr>
      <w:r>
        <w:rPr>
          <w:sz w:val="23"/>
        </w:rPr>
        <w:t>uzavřený mezi těmito smluvními stranami:</w:t>
      </w:r>
    </w:p>
    <w:p w:rsidR="000479D5" w:rsidRDefault="000479D5" w:rsidP="000479D5">
      <w:pPr>
        <w:pStyle w:val="Default"/>
        <w:rPr>
          <w:b/>
          <w:bCs/>
          <w:sz w:val="23"/>
          <w:szCs w:val="23"/>
        </w:rPr>
      </w:pP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Muzeum Cheb, p. o. Karlovarského kraje, </w:t>
      </w:r>
      <w:r>
        <w:rPr>
          <w:sz w:val="23"/>
          <w:szCs w:val="23"/>
        </w:rPr>
        <w:t>IČO 00074276, DIČ CZ00074276</w:t>
      </w: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se sídlem náměstí Krále Jiřího z Poděbrad 493/4, 350 11 Cheb </w:t>
      </w:r>
    </w:p>
    <w:p w:rsidR="000479D5" w:rsidRDefault="000479D5" w:rsidP="000479D5">
      <w:pPr>
        <w:pStyle w:val="Default"/>
        <w:rPr>
          <w:sz w:val="23"/>
        </w:rPr>
      </w:pPr>
      <w:r>
        <w:rPr>
          <w:sz w:val="23"/>
        </w:rPr>
        <w:t xml:space="preserve">    bankovní spojení: 43-6259620257/0100</w:t>
      </w:r>
    </w:p>
    <w:p w:rsidR="000479D5" w:rsidRDefault="000479D5" w:rsidP="000479D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zastoupená ředitelkou pí. Ing. Martinou Kulovou</w:t>
      </w:r>
    </w:p>
    <w:p w:rsidR="000479D5" w:rsidRDefault="000479D5" w:rsidP="000479D5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   dále jen </w:t>
      </w:r>
      <w:r>
        <w:rPr>
          <w:b/>
          <w:bCs/>
          <w:sz w:val="23"/>
          <w:szCs w:val="23"/>
        </w:rPr>
        <w:t>„objednatel“</w:t>
      </w:r>
    </w:p>
    <w:p w:rsidR="000479D5" w:rsidRDefault="000479D5" w:rsidP="000479D5">
      <w:pPr>
        <w:pStyle w:val="Default"/>
        <w:jc w:val="center"/>
        <w:rPr>
          <w:sz w:val="23"/>
          <w:szCs w:val="23"/>
        </w:rPr>
      </w:pPr>
    </w:p>
    <w:p w:rsidR="000479D5" w:rsidRDefault="000479D5" w:rsidP="000479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</w:t>
      </w:r>
    </w:p>
    <w:p w:rsidR="000479D5" w:rsidRDefault="000479D5" w:rsidP="000479D5">
      <w:pPr>
        <w:pStyle w:val="Default"/>
        <w:rPr>
          <w:b/>
          <w:bCs/>
          <w:sz w:val="23"/>
          <w:szCs w:val="23"/>
        </w:rPr>
      </w:pP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SUDOP Project Plzeň a. s., </w:t>
      </w:r>
      <w:r>
        <w:rPr>
          <w:sz w:val="23"/>
          <w:szCs w:val="23"/>
        </w:rPr>
        <w:t>IČO 45359148, DIČ CZ45359148</w:t>
      </w: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se sídlem Plachého 1007/35, Jižní Předměstí, 301 00 Plzeň</w:t>
      </w: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zapsaná v obchodním rejstříku u KS Plzeň </w:t>
      </w:r>
      <w:proofErr w:type="spellStart"/>
      <w:r>
        <w:rPr>
          <w:sz w:val="23"/>
          <w:szCs w:val="23"/>
        </w:rPr>
        <w:t>sp</w:t>
      </w:r>
      <w:proofErr w:type="spellEnd"/>
      <w:r>
        <w:rPr>
          <w:sz w:val="23"/>
          <w:szCs w:val="23"/>
        </w:rPr>
        <w:t>. zn. B 199</w:t>
      </w:r>
    </w:p>
    <w:p w:rsidR="000479D5" w:rsidRDefault="000479D5" w:rsidP="000479D5">
      <w:pPr>
        <w:pStyle w:val="Default"/>
        <w:rPr>
          <w:sz w:val="23"/>
        </w:rPr>
      </w:pPr>
      <w:r>
        <w:rPr>
          <w:sz w:val="23"/>
        </w:rPr>
        <w:t xml:space="preserve">    bankovní spojení: 4832440277/0100</w:t>
      </w:r>
    </w:p>
    <w:p w:rsidR="000479D5" w:rsidRDefault="000479D5" w:rsidP="000479D5">
      <w:pPr>
        <w:pStyle w:val="Default"/>
        <w:spacing w:line="360" w:lineRule="auto"/>
        <w:rPr>
          <w:sz w:val="23"/>
        </w:rPr>
      </w:pPr>
      <w:r>
        <w:rPr>
          <w:sz w:val="23"/>
        </w:rPr>
        <w:t xml:space="preserve">    zastoupená ředitelem MUDr. Jindřichem Sittou</w:t>
      </w:r>
    </w:p>
    <w:p w:rsidR="000479D5" w:rsidRDefault="000479D5" w:rsidP="000479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dále </w:t>
      </w:r>
      <w:proofErr w:type="gramStart"/>
      <w:r>
        <w:rPr>
          <w:sz w:val="23"/>
          <w:szCs w:val="23"/>
        </w:rPr>
        <w:t xml:space="preserve">jen </w:t>
      </w:r>
      <w:r>
        <w:rPr>
          <w:b/>
          <w:bCs/>
          <w:sz w:val="23"/>
          <w:szCs w:val="23"/>
        </w:rPr>
        <w:t>,,zhotovitel</w:t>
      </w:r>
      <w:proofErr w:type="gramEnd"/>
      <w:r>
        <w:rPr>
          <w:b/>
          <w:bCs/>
          <w:sz w:val="23"/>
          <w:szCs w:val="23"/>
        </w:rPr>
        <w:t>“</w:t>
      </w:r>
      <w:r>
        <w:rPr>
          <w:sz w:val="23"/>
          <w:szCs w:val="23"/>
        </w:rPr>
        <w:t xml:space="preserve"> </w:t>
      </w:r>
    </w:p>
    <w:p w:rsidR="000479D5" w:rsidRDefault="000479D5" w:rsidP="000479D5">
      <w:pPr>
        <w:pStyle w:val="Defaul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ČÁST PRVNÍ</w:t>
      </w:r>
    </w:p>
    <w:p w:rsidR="000479D5" w:rsidRDefault="000479D5" w:rsidP="000479D5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Účel a obsah dodatku</w:t>
      </w:r>
    </w:p>
    <w:p w:rsidR="000479D5" w:rsidRDefault="000479D5" w:rsidP="000479D5">
      <w:pPr>
        <w:pStyle w:val="Default"/>
        <w:rPr>
          <w:sz w:val="23"/>
          <w:szCs w:val="23"/>
        </w:rPr>
      </w:pPr>
    </w:p>
    <w:p w:rsidR="000479D5" w:rsidRDefault="00132F52" w:rsidP="000479D5">
      <w:pPr>
        <w:pStyle w:val="Default"/>
        <w:numPr>
          <w:ilvl w:val="0"/>
          <w:numId w:val="1"/>
        </w:numPr>
        <w:spacing w:line="240" w:lineRule="atLeast"/>
        <w:ind w:left="426"/>
        <w:jc w:val="both"/>
        <w:rPr>
          <w:sz w:val="23"/>
        </w:rPr>
      </w:pPr>
      <w:r>
        <w:rPr>
          <w:sz w:val="23"/>
        </w:rPr>
        <w:t>Č</w:t>
      </w:r>
      <w:r w:rsidR="000479D5">
        <w:rPr>
          <w:sz w:val="23"/>
        </w:rPr>
        <w:t>lán</w:t>
      </w:r>
      <w:r>
        <w:rPr>
          <w:sz w:val="23"/>
        </w:rPr>
        <w:t>e</w:t>
      </w:r>
      <w:r w:rsidR="000479D5">
        <w:rPr>
          <w:sz w:val="23"/>
        </w:rPr>
        <w:t>k</w:t>
      </w:r>
      <w:r>
        <w:rPr>
          <w:sz w:val="23"/>
        </w:rPr>
        <w:t xml:space="preserve"> </w:t>
      </w:r>
      <w:r w:rsidRPr="003B40B2">
        <w:rPr>
          <w:color w:val="auto"/>
          <w:sz w:val="23"/>
        </w:rPr>
        <w:t>II</w:t>
      </w:r>
      <w:r w:rsidR="000479D5" w:rsidRPr="003B40B2">
        <w:rPr>
          <w:color w:val="auto"/>
          <w:sz w:val="23"/>
        </w:rPr>
        <w:t xml:space="preserve"> </w:t>
      </w:r>
      <w:r w:rsidR="000479D5">
        <w:rPr>
          <w:sz w:val="23"/>
        </w:rPr>
        <w:t>(</w:t>
      </w:r>
      <w:r>
        <w:rPr>
          <w:sz w:val="23"/>
        </w:rPr>
        <w:t>Předmět smlouvy</w:t>
      </w:r>
      <w:r w:rsidR="000479D5">
        <w:rPr>
          <w:sz w:val="23"/>
        </w:rPr>
        <w:t>)</w:t>
      </w:r>
      <w:r>
        <w:rPr>
          <w:sz w:val="23"/>
        </w:rPr>
        <w:t xml:space="preserve"> se</w:t>
      </w:r>
      <w:r w:rsidR="003B40B2">
        <w:rPr>
          <w:sz w:val="23"/>
        </w:rPr>
        <w:t xml:space="preserve"> nově</w:t>
      </w:r>
      <w:r>
        <w:rPr>
          <w:sz w:val="23"/>
        </w:rPr>
        <w:t xml:space="preserve"> rozšiřuje o </w:t>
      </w:r>
      <w:r w:rsidR="000479D5">
        <w:rPr>
          <w:sz w:val="23"/>
        </w:rPr>
        <w:t xml:space="preserve">odst. </w:t>
      </w:r>
      <w:proofErr w:type="gramStart"/>
      <w:r>
        <w:rPr>
          <w:sz w:val="23"/>
        </w:rPr>
        <w:t>2.3., který</w:t>
      </w:r>
      <w:proofErr w:type="gramEnd"/>
      <w:r>
        <w:rPr>
          <w:sz w:val="23"/>
        </w:rPr>
        <w:t xml:space="preserve"> </w:t>
      </w:r>
      <w:r w:rsidR="000479D5">
        <w:rPr>
          <w:sz w:val="23"/>
        </w:rPr>
        <w:t>zní:</w:t>
      </w:r>
    </w:p>
    <w:p w:rsidR="000479D5" w:rsidRDefault="000479D5" w:rsidP="000479D5">
      <w:pPr>
        <w:pStyle w:val="Default"/>
        <w:spacing w:line="240" w:lineRule="atLeast"/>
        <w:ind w:left="66"/>
        <w:jc w:val="both"/>
        <w:rPr>
          <w:sz w:val="23"/>
        </w:rPr>
      </w:pPr>
    </w:p>
    <w:p w:rsidR="000479D5" w:rsidRPr="00945A34" w:rsidRDefault="00132F52" w:rsidP="000479D5">
      <w:pPr>
        <w:widowControl w:val="0"/>
        <w:numPr>
          <w:ilvl w:val="0"/>
          <w:numId w:val="2"/>
        </w:numPr>
        <w:overflowPunct w:val="0"/>
        <w:autoSpaceDE w:val="0"/>
        <w:spacing w:after="120" w:line="276" w:lineRule="auto"/>
        <w:ind w:left="851" w:hanging="28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provede dílo dle této smlouvy s tím, že řádně a včas zpracuje projektovou dokumentaci pro</w:t>
      </w:r>
      <w:r w:rsidR="00127893">
        <w:rPr>
          <w:rFonts w:ascii="Calibri" w:hAnsi="Calibri"/>
          <w:sz w:val="22"/>
          <w:szCs w:val="22"/>
        </w:rPr>
        <w:t xml:space="preserve"> stavební povolení a pro provedení</w:t>
      </w:r>
      <w:r>
        <w:rPr>
          <w:rFonts w:ascii="Calibri" w:hAnsi="Calibri"/>
          <w:sz w:val="22"/>
          <w:szCs w:val="22"/>
        </w:rPr>
        <w:t xml:space="preserve"> stavby</w:t>
      </w:r>
      <w:r w:rsidR="00127893">
        <w:rPr>
          <w:rFonts w:ascii="Calibri" w:hAnsi="Calibri"/>
          <w:sz w:val="22"/>
          <w:szCs w:val="22"/>
        </w:rPr>
        <w:t xml:space="preserve"> (DSP+DPS)</w:t>
      </w:r>
      <w:r>
        <w:rPr>
          <w:rFonts w:ascii="Calibri" w:hAnsi="Calibri"/>
          <w:sz w:val="22"/>
          <w:szCs w:val="22"/>
        </w:rPr>
        <w:t xml:space="preserve"> a zajistí výkon inženýrské činnosti v souladu s veškerými pokyny předanými objednatelem zhotoviteli v rozsahu této smlouvy a dle obecně závazných právních předpisů, ČSN, ČN, EN a ostatních norem pro přípravu a realizaci </w:t>
      </w:r>
      <w:proofErr w:type="gramStart"/>
      <w:r w:rsidR="00127893">
        <w:rPr>
          <w:rFonts w:ascii="Calibri" w:hAnsi="Calibri"/>
          <w:sz w:val="22"/>
          <w:szCs w:val="22"/>
        </w:rPr>
        <w:t xml:space="preserve">stavby: </w:t>
      </w:r>
      <w:r w:rsidR="00830E72">
        <w:rPr>
          <w:b/>
          <w:bCs/>
          <w:sz w:val="23"/>
          <w:szCs w:val="23"/>
        </w:rPr>
        <w:t>,,</w:t>
      </w:r>
      <w:r w:rsidR="00830E72" w:rsidRPr="00830E72">
        <w:rPr>
          <w:rFonts w:ascii="Calibri" w:hAnsi="Calibri"/>
          <w:b/>
          <w:sz w:val="22"/>
          <w:szCs w:val="22"/>
        </w:rPr>
        <w:t>Úprava</w:t>
      </w:r>
      <w:proofErr w:type="gramEnd"/>
      <w:r w:rsidR="00830E72" w:rsidRPr="00830E72">
        <w:rPr>
          <w:rFonts w:ascii="Calibri" w:hAnsi="Calibri"/>
          <w:b/>
          <w:sz w:val="22"/>
          <w:szCs w:val="22"/>
        </w:rPr>
        <w:t xml:space="preserve"> objektu garáží na novou truhlárnu</w:t>
      </w:r>
      <w:r w:rsidR="00830E72">
        <w:rPr>
          <w:b/>
          <w:bCs/>
          <w:sz w:val="23"/>
          <w:szCs w:val="23"/>
        </w:rPr>
        <w:t>“</w:t>
      </w:r>
      <w:r w:rsidR="00830E72">
        <w:rPr>
          <w:rFonts w:ascii="Calibri" w:hAnsi="Calibri"/>
          <w:sz w:val="22"/>
          <w:szCs w:val="22"/>
        </w:rPr>
        <w:t xml:space="preserve">. </w:t>
      </w:r>
      <w:r w:rsidR="00830E72" w:rsidRPr="00830E72">
        <w:rPr>
          <w:rFonts w:ascii="Calibri" w:hAnsi="Calibri"/>
          <w:sz w:val="22"/>
          <w:szCs w:val="22"/>
        </w:rPr>
        <w:t xml:space="preserve"> </w:t>
      </w:r>
      <w:r w:rsidR="00127893">
        <w:rPr>
          <w:rFonts w:ascii="Calibri" w:hAnsi="Calibri"/>
          <w:sz w:val="22"/>
          <w:szCs w:val="22"/>
        </w:rPr>
        <w:t>Projektová dokumentace bude zahrnovat komplexní řešení předmětné stavby umožňující vydání kolaudačního souhlasu dle zák. č. 183/2006 Sb., o územním plánování a stavebním řádu, ve znění pozdějších předpisů. Současně se zavazuje vypracovat položkový rozpočet a soupis stavebních prací a dodávek dle vyhlášky č. 169/2016 Sb</w:t>
      </w:r>
      <w:r w:rsidR="004F1223">
        <w:rPr>
          <w:rFonts w:ascii="Calibri" w:hAnsi="Calibri"/>
          <w:sz w:val="22"/>
          <w:szCs w:val="22"/>
        </w:rPr>
        <w:t xml:space="preserve">., o </w:t>
      </w:r>
      <w:r w:rsidR="004F1223" w:rsidRPr="004F1223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stanovení rozsahu dokumentace veřejné zakázky na stavební práce a soupisu stavebních prací, dodávek a služeb s výkazem výměr</w:t>
      </w:r>
      <w:r w:rsidR="004F1223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, na realizaci </w:t>
      </w:r>
      <w:proofErr w:type="gramStart"/>
      <w:r w:rsidR="004F1223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 xml:space="preserve">stavby: </w:t>
      </w:r>
      <w:r w:rsidR="004F1223" w:rsidRPr="004F1223">
        <w:rPr>
          <w:rFonts w:ascii="Calibri" w:hAnsi="Calibri"/>
          <w:sz w:val="22"/>
          <w:szCs w:val="22"/>
        </w:rPr>
        <w:t xml:space="preserve"> </w:t>
      </w:r>
      <w:r w:rsidR="004F1223">
        <w:rPr>
          <w:b/>
          <w:bCs/>
          <w:sz w:val="23"/>
          <w:szCs w:val="23"/>
        </w:rPr>
        <w:t>,,</w:t>
      </w:r>
      <w:r w:rsidR="004F1223" w:rsidRPr="00830E72">
        <w:rPr>
          <w:rFonts w:ascii="Calibri" w:hAnsi="Calibri"/>
          <w:b/>
          <w:sz w:val="22"/>
          <w:szCs w:val="22"/>
        </w:rPr>
        <w:t>Úprava</w:t>
      </w:r>
      <w:proofErr w:type="gramEnd"/>
      <w:r w:rsidR="004F1223" w:rsidRPr="00830E72">
        <w:rPr>
          <w:rFonts w:ascii="Calibri" w:hAnsi="Calibri"/>
          <w:b/>
          <w:sz w:val="22"/>
          <w:szCs w:val="22"/>
        </w:rPr>
        <w:t xml:space="preserve"> objektu garáží na novou truhlárnu</w:t>
      </w:r>
      <w:r w:rsidR="004F1223">
        <w:rPr>
          <w:b/>
          <w:bCs/>
          <w:sz w:val="23"/>
          <w:szCs w:val="23"/>
        </w:rPr>
        <w:t>“</w:t>
      </w:r>
      <w:r w:rsidR="004F1223" w:rsidRPr="004F1223">
        <w:rPr>
          <w:rFonts w:ascii="Calibri" w:hAnsi="Calibri"/>
          <w:b/>
          <w:sz w:val="22"/>
          <w:szCs w:val="22"/>
        </w:rPr>
        <w:t xml:space="preserve">.  </w:t>
      </w:r>
      <w:r w:rsidR="00127893" w:rsidRPr="004F1223">
        <w:rPr>
          <w:rFonts w:ascii="Calibri" w:hAnsi="Calibri"/>
          <w:b/>
          <w:sz w:val="22"/>
          <w:szCs w:val="22"/>
        </w:rPr>
        <w:t xml:space="preserve"> </w:t>
      </w:r>
      <w:r w:rsidR="00127893">
        <w:rPr>
          <w:rFonts w:ascii="Calibri" w:hAnsi="Calibri"/>
          <w:sz w:val="22"/>
          <w:szCs w:val="22"/>
        </w:rPr>
        <w:t xml:space="preserve">Podkladem pro rozšíření předmětu smlouvy o tento odstavec je nabídka zhotovitele ze dne </w:t>
      </w:r>
      <w:proofErr w:type="gramStart"/>
      <w:r w:rsidR="00127893">
        <w:rPr>
          <w:rFonts w:ascii="Calibri" w:hAnsi="Calibri"/>
          <w:sz w:val="22"/>
          <w:szCs w:val="22"/>
        </w:rPr>
        <w:t>24.02.2022</w:t>
      </w:r>
      <w:proofErr w:type="gramEnd"/>
      <w:r w:rsidR="00127893">
        <w:rPr>
          <w:rFonts w:ascii="Calibri" w:hAnsi="Calibri"/>
          <w:sz w:val="22"/>
          <w:szCs w:val="22"/>
        </w:rPr>
        <w:t xml:space="preserve"> a je uložena u objednatele jako externí příloha tohoto dodatku. </w:t>
      </w:r>
      <w:r w:rsidR="00945A34">
        <w:rPr>
          <w:rFonts w:ascii="Calibri" w:hAnsi="Calibri"/>
          <w:sz w:val="22"/>
          <w:szCs w:val="22"/>
        </w:rPr>
        <w:t>Termín zahájení prací je den po podpisu dodatku. Termín dodání díla je do ……… Sjednaná cena za provedení díla činí 355 740,- Kč včetně DPH, viz přiložená cenová nabídka.</w:t>
      </w:r>
      <w:bookmarkStart w:id="0" w:name="_GoBack"/>
      <w:bookmarkEnd w:id="0"/>
    </w:p>
    <w:p w:rsidR="00945A34" w:rsidRDefault="00945A34" w:rsidP="00945A34">
      <w:pPr>
        <w:widowControl w:val="0"/>
        <w:overflowPunct w:val="0"/>
        <w:autoSpaceDE w:val="0"/>
        <w:spacing w:after="120" w:line="276" w:lineRule="auto"/>
        <w:ind w:left="568"/>
        <w:jc w:val="both"/>
        <w:rPr>
          <w:rFonts w:ascii="Calibri" w:hAnsi="Calibri"/>
          <w:b/>
          <w:sz w:val="22"/>
          <w:szCs w:val="22"/>
        </w:rPr>
      </w:pPr>
    </w:p>
    <w:p w:rsidR="000479D5" w:rsidRDefault="000479D5" w:rsidP="000479D5">
      <w:pPr>
        <w:pStyle w:val="Default"/>
        <w:spacing w:line="240" w:lineRule="atLeast"/>
        <w:ind w:left="66"/>
        <w:jc w:val="both"/>
        <w:rPr>
          <w:sz w:val="23"/>
        </w:rPr>
      </w:pPr>
    </w:p>
    <w:p w:rsidR="000479D5" w:rsidRDefault="000479D5" w:rsidP="000479D5">
      <w:pPr>
        <w:pStyle w:val="Default"/>
        <w:spacing w:line="240" w:lineRule="atLeast"/>
        <w:ind w:firstLine="56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V ostatním se smlouva nemění.</w:t>
      </w:r>
    </w:p>
    <w:p w:rsidR="000479D5" w:rsidRDefault="000479D5" w:rsidP="000479D5">
      <w:pPr>
        <w:pStyle w:val="Default"/>
        <w:spacing w:line="240" w:lineRule="atLeast"/>
        <w:ind w:left="72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ind w:left="720"/>
        <w:jc w:val="both"/>
        <w:rPr>
          <w:sz w:val="23"/>
          <w:szCs w:val="23"/>
        </w:rPr>
      </w:pPr>
    </w:p>
    <w:p w:rsidR="004F1223" w:rsidRDefault="004F1223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ČÁST DRUHÁ</w:t>
      </w: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Evidence a registrace dodatku </w:t>
      </w:r>
    </w:p>
    <w:p w:rsidR="000479D5" w:rsidRDefault="000479D5" w:rsidP="000479D5">
      <w:pPr>
        <w:spacing w:line="240" w:lineRule="atLeast"/>
        <w:rPr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3"/>
        </w:numPr>
        <w:spacing w:line="240" w:lineRule="atLeas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Smluvní strany prohlašují, že skutečnosti uvedené v tomto dodatku nepovažují za obchodní tajemství ve smyslu příslušných ustanovení právních předpisů a udělují svolení k jejich užití a zveřejnění bez stanovení jakýchkoliv dalších podmínek. </w:t>
      </w:r>
    </w:p>
    <w:p w:rsidR="000479D5" w:rsidRDefault="000479D5" w:rsidP="000479D5">
      <w:pPr>
        <w:pStyle w:val="Odstavecseseznamem"/>
        <w:spacing w:line="240" w:lineRule="atLeast"/>
        <w:ind w:left="426"/>
        <w:rPr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3"/>
        </w:numPr>
        <w:spacing w:line="240" w:lineRule="atLeas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Smluvní strany souhlasí s uveřejněním tohoto dodatku prostřednictvím registru smluv ve smyslu zákona č. 340/2015 Sb., o zvláštních podmínkách účinnosti některých smluv, uveřejňování těchto smluv a o registru smluv, ve znění pozdějších předpisů, s tím, že dodatek k uveřejnění ve smyslu zákona č. 340/2015 Sb. zašle správci registru muzeum Cheb. </w:t>
      </w:r>
    </w:p>
    <w:p w:rsidR="000479D5" w:rsidRDefault="000479D5" w:rsidP="000479D5">
      <w:pPr>
        <w:pStyle w:val="Default"/>
        <w:spacing w:line="240" w:lineRule="atLeast"/>
        <w:rPr>
          <w:b/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ČÁST TŘETÍ</w:t>
      </w: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Závěrečná ustanovení</w:t>
      </w: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jc w:val="center"/>
        <w:rPr>
          <w:b/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4"/>
        </w:numPr>
        <w:spacing w:line="240" w:lineRule="atLeas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Uzavření tohoto dodatku bylo schváleno Muzeem Cheb dne </w:t>
      </w:r>
      <w:proofErr w:type="gramStart"/>
      <w:r w:rsidR="004F1223">
        <w:rPr>
          <w:sz w:val="23"/>
          <w:szCs w:val="23"/>
        </w:rPr>
        <w:t>01.04.2022</w:t>
      </w:r>
      <w:proofErr w:type="gramEnd"/>
      <w:r>
        <w:rPr>
          <w:sz w:val="23"/>
          <w:szCs w:val="23"/>
        </w:rPr>
        <w:t xml:space="preserve">, </w:t>
      </w:r>
      <w:r w:rsidR="00AD52F9">
        <w:rPr>
          <w:sz w:val="23"/>
          <w:szCs w:val="23"/>
        </w:rPr>
        <w:br/>
      </w:r>
      <w:r>
        <w:rPr>
          <w:sz w:val="23"/>
          <w:szCs w:val="23"/>
        </w:rPr>
        <w:t>čj. MCH</w:t>
      </w:r>
      <w:r w:rsidR="004F1223">
        <w:rPr>
          <w:sz w:val="23"/>
          <w:szCs w:val="23"/>
        </w:rPr>
        <w:t>0337</w:t>
      </w:r>
      <w:r w:rsidR="00AD52F9">
        <w:rPr>
          <w:sz w:val="23"/>
          <w:szCs w:val="23"/>
        </w:rPr>
        <w:t>/202</w:t>
      </w:r>
      <w:r w:rsidR="004F1223">
        <w:rPr>
          <w:sz w:val="23"/>
          <w:szCs w:val="23"/>
        </w:rPr>
        <w:t>2</w:t>
      </w:r>
      <w:r w:rsidR="00AD52F9">
        <w:rPr>
          <w:sz w:val="23"/>
          <w:szCs w:val="23"/>
        </w:rPr>
        <w:t>.</w:t>
      </w:r>
    </w:p>
    <w:p w:rsidR="000479D5" w:rsidRDefault="000479D5" w:rsidP="000479D5">
      <w:pPr>
        <w:pStyle w:val="Default"/>
        <w:spacing w:line="240" w:lineRule="atLeast"/>
        <w:ind w:left="426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4"/>
        </w:numPr>
        <w:spacing w:line="240" w:lineRule="atLeas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Tento dodatek se vyhotovuje dvojmo, pro každou stranu jedno vyhotovení.</w:t>
      </w:r>
    </w:p>
    <w:p w:rsidR="000479D5" w:rsidRDefault="000479D5" w:rsidP="000479D5">
      <w:pPr>
        <w:pStyle w:val="Default"/>
        <w:spacing w:line="240" w:lineRule="atLeast"/>
        <w:ind w:left="426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numPr>
          <w:ilvl w:val="0"/>
          <w:numId w:val="4"/>
        </w:numPr>
        <w:spacing w:line="240" w:lineRule="atLeas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Tento dodatek nabývá platnosti dnem podpisu smluvních stran a účinnosti dnem publikace v registru smluv.</w:t>
      </w:r>
    </w:p>
    <w:p w:rsidR="000479D5" w:rsidRDefault="000479D5" w:rsidP="000479D5">
      <w:pPr>
        <w:pStyle w:val="Default"/>
        <w:spacing w:line="240" w:lineRule="atLeast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spacing w:line="240" w:lineRule="atLeast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Chebu dne: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V Plzni dne:</w:t>
      </w: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</w:p>
    <w:p w:rsidR="000479D5" w:rsidRDefault="000479D5" w:rsidP="000479D5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ab/>
        <w:t>……………………………………………………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………………………………………………………</w:t>
      </w:r>
    </w:p>
    <w:p w:rsidR="000479D5" w:rsidRDefault="000479D5" w:rsidP="000479D5">
      <w:pPr>
        <w:pStyle w:val="Default"/>
        <w:ind w:left="360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>
        <w:rPr>
          <w:b/>
          <w:sz w:val="23"/>
          <w:szCs w:val="23"/>
        </w:rPr>
        <w:t>Muzeum Cheb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</w:t>
      </w:r>
      <w:r>
        <w:rPr>
          <w:b/>
          <w:sz w:val="23"/>
          <w:szCs w:val="23"/>
        </w:rPr>
        <w:tab/>
        <w:t xml:space="preserve">        </w:t>
      </w:r>
      <w:r>
        <w:rPr>
          <w:b/>
          <w:bCs/>
          <w:sz w:val="23"/>
          <w:szCs w:val="23"/>
        </w:rPr>
        <w:t>SUDOP Project Plzeň a. s.</w:t>
      </w:r>
    </w:p>
    <w:p w:rsidR="000479D5" w:rsidRDefault="000479D5" w:rsidP="000479D5">
      <w:pPr>
        <w:pStyle w:val="Default"/>
        <w:ind w:left="360" w:firstLine="348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</w:t>
      </w:r>
      <w:r>
        <w:rPr>
          <w:sz w:val="23"/>
          <w:szCs w:val="23"/>
        </w:rPr>
        <w:t>ředitelka</w:t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 xml:space="preserve">                                                                 ředitel</w:t>
      </w:r>
    </w:p>
    <w:p w:rsidR="000479D5" w:rsidRDefault="000479D5" w:rsidP="000479D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Ing. Martina Kulová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MUDr. Jindřich Sitta       </w:t>
      </w:r>
    </w:p>
    <w:p w:rsidR="000479D5" w:rsidRDefault="000479D5" w:rsidP="000479D5">
      <w:pPr>
        <w:pStyle w:val="Default"/>
        <w:ind w:left="360" w:firstLine="348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312328" w:rsidRDefault="00312328"/>
    <w:sectPr w:rsidR="003123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63" w:rsidRDefault="00606463" w:rsidP="007D1F6C">
      <w:r>
        <w:separator/>
      </w:r>
    </w:p>
  </w:endnote>
  <w:endnote w:type="continuationSeparator" w:id="0">
    <w:p w:rsidR="00606463" w:rsidRDefault="00606463" w:rsidP="007D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752767"/>
      <w:docPartObj>
        <w:docPartGallery w:val="Page Numbers (Bottom of Page)"/>
        <w:docPartUnique/>
      </w:docPartObj>
    </w:sdtPr>
    <w:sdtEndPr/>
    <w:sdtContent>
      <w:p w:rsidR="007D1F6C" w:rsidRDefault="007D1F6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A34">
          <w:rPr>
            <w:noProof/>
          </w:rPr>
          <w:t>1</w:t>
        </w:r>
        <w:r>
          <w:fldChar w:fldCharType="end"/>
        </w:r>
      </w:p>
    </w:sdtContent>
  </w:sdt>
  <w:p w:rsidR="007D1F6C" w:rsidRDefault="007D1F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63" w:rsidRDefault="00606463" w:rsidP="007D1F6C">
      <w:r>
        <w:separator/>
      </w:r>
    </w:p>
  </w:footnote>
  <w:footnote w:type="continuationSeparator" w:id="0">
    <w:p w:rsidR="00606463" w:rsidRDefault="00606463" w:rsidP="007D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3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‐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D5"/>
    <w:rsid w:val="000479D5"/>
    <w:rsid w:val="00127893"/>
    <w:rsid w:val="00132F52"/>
    <w:rsid w:val="00312328"/>
    <w:rsid w:val="003B40B2"/>
    <w:rsid w:val="004F1223"/>
    <w:rsid w:val="00606463"/>
    <w:rsid w:val="007D1F6C"/>
    <w:rsid w:val="00830E72"/>
    <w:rsid w:val="00945A34"/>
    <w:rsid w:val="00A67952"/>
    <w:rsid w:val="00AD52F9"/>
    <w:rsid w:val="00C03C74"/>
    <w:rsid w:val="00F3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79D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479D5"/>
    <w:pPr>
      <w:ind w:left="720"/>
    </w:pPr>
  </w:style>
  <w:style w:type="paragraph" w:customStyle="1" w:styleId="Default">
    <w:name w:val="Default"/>
    <w:rsid w:val="000479D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D1F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1F6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D1F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1F6C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79D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479D5"/>
    <w:pPr>
      <w:ind w:left="720"/>
    </w:pPr>
  </w:style>
  <w:style w:type="paragraph" w:customStyle="1" w:styleId="Default">
    <w:name w:val="Default"/>
    <w:rsid w:val="000479D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D1F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1F6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D1F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1F6C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2021-03-11T11:04:00Z</dcterms:created>
  <dcterms:modified xsi:type="dcterms:W3CDTF">2022-04-25T09:39:00Z</dcterms:modified>
</cp:coreProperties>
</file>