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325" w:right="111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1210700032</w:t>
      </w:r>
    </w:p>
    <w:p>
      <w:pPr>
        <w:spacing w:line="425" w:lineRule="exact" w:before="2"/>
        <w:ind w:left="1325" w:right="111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325" w:right="112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ind w:left="382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korespondenční</w:t>
      </w:r>
      <w:r>
        <w:rPr>
          <w:spacing w:val="12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  <w:jc w:val="left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40002-</w:t>
      </w:r>
      <w:r>
        <w:rPr>
          <w:spacing w:val="-2"/>
        </w:rPr>
        <w:t>9025001/0710</w:t>
      </w:r>
    </w:p>
    <w:p>
      <w:pPr>
        <w:pStyle w:val="BodyText"/>
        <w:spacing w:line="480" w:lineRule="auto"/>
        <w:ind w:left="382" w:right="8065"/>
        <w:jc w:val="left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„Fond") </w:t>
      </w:r>
      <w:r>
        <w:rPr>
          <w:spacing w:val="-10"/>
        </w:rPr>
        <w:t>a</w:t>
      </w:r>
    </w:p>
    <w:p>
      <w:pPr>
        <w:pStyle w:val="Heading2"/>
        <w:spacing w:before="1"/>
        <w:ind w:left="382"/>
        <w:jc w:val="left"/>
      </w:pPr>
      <w:r>
        <w:rPr/>
        <w:t>obec</w:t>
      </w:r>
      <w:r>
        <w:rPr>
          <w:spacing w:val="-4"/>
        </w:rPr>
        <w:t> </w:t>
      </w:r>
      <w:r>
        <w:rPr>
          <w:spacing w:val="-2"/>
        </w:rPr>
        <w:t>Chrtníč</w:t>
      </w:r>
    </w:p>
    <w:p>
      <w:pPr>
        <w:pStyle w:val="BodyText"/>
        <w:tabs>
          <w:tab w:pos="3262" w:val="left" w:leader="none"/>
        </w:tabs>
        <w:spacing w:line="237" w:lineRule="auto" w:before="2"/>
        <w:ind w:left="382" w:right="1481"/>
        <w:jc w:val="left"/>
      </w:pPr>
      <w:r>
        <w:rPr/>
        <w:t>kontaktní adresa:</w:t>
        <w:tab/>
        <w:t>Obecní</w:t>
      </w:r>
      <w:r>
        <w:rPr>
          <w:spacing w:val="-6"/>
        </w:rPr>
        <w:t> </w:t>
      </w:r>
      <w:r>
        <w:rPr/>
        <w:t>úřad</w:t>
      </w:r>
      <w:r>
        <w:rPr>
          <w:spacing w:val="-6"/>
        </w:rPr>
        <w:t> </w:t>
      </w:r>
      <w:r>
        <w:rPr/>
        <w:t>Chrtníč,</w:t>
      </w:r>
      <w:r>
        <w:rPr>
          <w:spacing w:val="-3"/>
        </w:rPr>
        <w:t> </w:t>
      </w:r>
      <w:r>
        <w:rPr/>
        <w:t>Chrtníč,</w:t>
      </w:r>
      <w:r>
        <w:rPr>
          <w:spacing w:val="-3"/>
        </w:rPr>
        <w:t> </w:t>
      </w:r>
      <w:r>
        <w:rPr/>
        <w:t>č.p.</w:t>
      </w:r>
      <w:r>
        <w:rPr>
          <w:spacing w:val="-5"/>
        </w:rPr>
        <w:t> </w:t>
      </w:r>
      <w:r>
        <w:rPr/>
        <w:t>52,</w:t>
      </w:r>
      <w:r>
        <w:rPr>
          <w:spacing w:val="-6"/>
        </w:rPr>
        <w:t> </w:t>
      </w:r>
      <w:r>
        <w:rPr/>
        <w:t>582</w:t>
      </w:r>
      <w:r>
        <w:rPr>
          <w:spacing w:val="-4"/>
        </w:rPr>
        <w:t> </w:t>
      </w:r>
      <w:r>
        <w:rPr/>
        <w:t>82</w:t>
      </w:r>
      <w:r>
        <w:rPr>
          <w:spacing w:val="-4"/>
        </w:rPr>
        <w:t> </w:t>
      </w:r>
      <w:r>
        <w:rPr/>
        <w:t>Golčův</w:t>
      </w:r>
      <w:r>
        <w:rPr>
          <w:spacing w:val="-5"/>
        </w:rPr>
        <w:t> </w:t>
      </w:r>
      <w:r>
        <w:rPr/>
        <w:t>Jeníkov </w:t>
      </w:r>
      <w:r>
        <w:rPr>
          <w:spacing w:val="-4"/>
        </w:rPr>
        <w:t>IČO:</w:t>
      </w:r>
      <w:r>
        <w:rPr/>
        <w:tab/>
      </w:r>
      <w:r>
        <w:rPr>
          <w:spacing w:val="-2"/>
        </w:rPr>
        <w:t>00267546</w:t>
      </w:r>
    </w:p>
    <w:p>
      <w:pPr>
        <w:pStyle w:val="BodyText"/>
        <w:tabs>
          <w:tab w:pos="3262" w:val="left" w:leader="none"/>
        </w:tabs>
        <w:spacing w:before="2"/>
        <w:ind w:left="382"/>
        <w:jc w:val="left"/>
      </w:pPr>
      <w:r>
        <w:rPr>
          <w:spacing w:val="-2"/>
        </w:rPr>
        <w:t>zastoupená:</w:t>
      </w:r>
      <w:r>
        <w:rPr/>
        <w:tab/>
        <w:t>Romanem</w:t>
      </w:r>
      <w:r>
        <w:rPr>
          <w:spacing w:val="-2"/>
        </w:rPr>
        <w:t> </w:t>
      </w:r>
      <w:r>
        <w:rPr/>
        <w:t>Č</w:t>
      </w:r>
      <w:r>
        <w:rPr>
          <w:spacing w:val="-2"/>
        </w:rPr>
        <w:t> </w:t>
      </w:r>
      <w:r>
        <w:rPr/>
        <w:t>á</w:t>
      </w:r>
      <w:r>
        <w:rPr>
          <w:spacing w:val="-4"/>
        </w:rPr>
        <w:t> </w:t>
      </w:r>
      <w:r>
        <w:rPr/>
        <w:t>l</w:t>
      </w:r>
      <w:r>
        <w:rPr>
          <w:spacing w:val="-2"/>
        </w:rPr>
        <w:t> </w:t>
      </w:r>
      <w:r>
        <w:rPr/>
        <w:t>k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starostou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94-</w:t>
      </w:r>
      <w:r>
        <w:rPr>
          <w:spacing w:val="-2"/>
        </w:rPr>
        <w:t>1610521/0710</w:t>
      </w:r>
    </w:p>
    <w:p>
      <w:pPr>
        <w:pStyle w:val="BodyText"/>
        <w:ind w:left="382"/>
        <w:jc w:val="left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382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/>
        <w:jc w:val="left"/>
        <w:rPr>
          <w:sz w:val="35"/>
        </w:rPr>
      </w:pPr>
    </w:p>
    <w:p>
      <w:pPr>
        <w:pStyle w:val="Heading1"/>
        <w:spacing w:before="1"/>
        <w:ind w:right="1117"/>
      </w:pPr>
      <w:r>
        <w:rPr>
          <w:spacing w:val="-5"/>
        </w:rPr>
        <w:t>I.</w:t>
      </w:r>
    </w:p>
    <w:p>
      <w:pPr>
        <w:pStyle w:val="Heading2"/>
        <w:ind w:right="1121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right="170"/>
      </w:pPr>
      <w:r>
        <w:rPr/>
        <w:t>„Smlouva“) se uzavírá na základě Rozhodnutí ministra životního prostředí č. 1210700032 o poskytnutí finančních prostředků ze Státního fondu životního prostředí ČR ze dne 25.</w:t>
      </w:r>
      <w:r>
        <w:rPr>
          <w:spacing w:val="-2"/>
        </w:rPr>
        <w:t> </w:t>
      </w:r>
      <w:r>
        <w:rPr/>
        <w:t>10.</w:t>
      </w:r>
      <w:r>
        <w:rPr>
          <w:spacing w:val="-1"/>
        </w:rPr>
        <w:t> </w:t>
      </w:r>
      <w:r>
        <w:rPr/>
        <w:t>2022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</w:pPr>
      <w:r>
        <w:rPr/>
        <w:t>„Směrnice</w:t>
      </w:r>
      <w:r>
        <w:rPr>
          <w:spacing w:val="-7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3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7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17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4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7/2021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náležitosti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320" w:right="96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698" w:lineRule="auto" w:before="61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určena</w:t>
      </w:r>
      <w:r>
        <w:rPr>
          <w:spacing w:val="-9"/>
          <w:sz w:val="20"/>
        </w:rPr>
        <w:t> </w:t>
      </w:r>
      <w:r>
        <w:rPr>
          <w:sz w:val="20"/>
        </w:rPr>
        <w:t>výhradně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9"/>
          <w:sz w:val="20"/>
        </w:rPr>
        <w:t> </w:t>
      </w:r>
      <w:r>
        <w:rPr>
          <w:sz w:val="20"/>
        </w:rPr>
        <w:t>akci: (dále jen „projekt“ nebo „akce“).</w:t>
      </w:r>
    </w:p>
    <w:p>
      <w:pPr>
        <w:spacing w:line="240" w:lineRule="auto" w:before="7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Heading1"/>
        <w:ind w:left="72" w:right="0"/>
        <w:jc w:val="left"/>
      </w:pPr>
      <w:r>
        <w:rPr/>
        <w:t>„DČOV</w:t>
      </w:r>
      <w:r>
        <w:rPr>
          <w:spacing w:val="-8"/>
        </w:rPr>
        <w:t> </w:t>
      </w:r>
      <w:r>
        <w:rPr/>
        <w:t>OBEC</w:t>
      </w:r>
      <w:r>
        <w:rPr>
          <w:spacing w:val="-9"/>
        </w:rPr>
        <w:t> </w:t>
      </w:r>
      <w:r>
        <w:rPr>
          <w:spacing w:val="-2"/>
        </w:rPr>
        <w:t>CHRTNÍČ“</w:t>
      </w:r>
    </w:p>
    <w:p>
      <w:pPr>
        <w:spacing w:after="0"/>
        <w:jc w:val="left"/>
        <w:sectPr>
          <w:pgSz w:w="12240" w:h="15840"/>
          <w:pgMar w:header="0" w:footer="1384" w:top="1060" w:bottom="1620" w:left="1320" w:right="960"/>
          <w:cols w:num="2" w:equalWidth="0">
            <w:col w:w="3849" w:space="40"/>
            <w:col w:w="6071"/>
          </w:cols>
        </w:sectPr>
      </w:pPr>
    </w:p>
    <w:p>
      <w:pPr>
        <w:spacing w:line="249" w:lineRule="exact" w:before="0"/>
        <w:ind w:left="1325" w:right="1117" w:firstLine="0"/>
        <w:jc w:val="center"/>
        <w:rPr>
          <w:b/>
          <w:sz w:val="20"/>
        </w:rPr>
      </w:pPr>
      <w:r>
        <w:rPr>
          <w:b/>
          <w:spacing w:val="-5"/>
          <w:sz w:val="20"/>
        </w:rPr>
        <w:t>II.</w:t>
      </w:r>
    </w:p>
    <w:p>
      <w:pPr>
        <w:pStyle w:val="Heading2"/>
        <w:ind w:right="1120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3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0" w:after="0"/>
        <w:ind w:left="665" w:right="169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splnění</w:t>
      </w:r>
      <w:r>
        <w:rPr>
          <w:spacing w:val="-3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4"/>
          <w:sz w:val="20"/>
        </w:rPr>
        <w:t> </w:t>
      </w:r>
      <w:r>
        <w:rPr>
          <w:sz w:val="20"/>
        </w:rPr>
        <w:t>této Smlouvy 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 formou dotace ve výši </w:t>
      </w:r>
      <w:r>
        <w:rPr>
          <w:b/>
          <w:sz w:val="20"/>
        </w:rPr>
        <w:t>6 150 000,00 Kč </w:t>
      </w:r>
      <w:r>
        <w:rPr>
          <w:sz w:val="20"/>
        </w:rPr>
        <w:t>(slovy: šest miliónů sto padesát tisíc korun českých).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2" w:after="0"/>
        <w:ind w:left="665" w:right="171" w:hanging="284"/>
        <w:jc w:val="left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4"/>
          <w:sz w:val="20"/>
        </w:rPr>
        <w:t> </w:t>
      </w:r>
      <w:r>
        <w:rPr>
          <w:sz w:val="20"/>
        </w:rPr>
        <w:t>jejích příloh a činí 9 141 388,78 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67,28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71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zdrojů. V</w:t>
      </w:r>
      <w:r>
        <w:rPr>
          <w:spacing w:val="-2"/>
          <w:sz w:val="20"/>
        </w:rPr>
        <w:t> </w:t>
      </w:r>
      <w:r>
        <w:rPr>
          <w:sz w:val="20"/>
        </w:rPr>
        <w:t>případě, že dojde po uzavření této Smlouvy ke změně základu pro stanovení podpory podle bodu 2 nebo procentního podílu ze základu pro stanovení podpory podle bodu 3, dodatek k</w:t>
      </w:r>
      <w:r>
        <w:rPr>
          <w:spacing w:val="-2"/>
          <w:sz w:val="20"/>
        </w:rPr>
        <w:t> </w:t>
      </w:r>
      <w:r>
        <w:rPr>
          <w:sz w:val="20"/>
        </w:rPr>
        <w:t>této Smlouvě se neuzavírá, pokud nedojde současně ke změně podpory formou dotace podle bodu 1.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72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</w:t>
      </w:r>
      <w:r>
        <w:rPr>
          <w:spacing w:val="-1"/>
          <w:sz w:val="20"/>
        </w:rPr>
        <w:t> </w:t>
      </w:r>
      <w:r>
        <w:rPr>
          <w:sz w:val="20"/>
        </w:rPr>
        <w:t>výdajů,</w:t>
      </w:r>
      <w:r>
        <w:rPr>
          <w:spacing w:val="-1"/>
          <w:sz w:val="20"/>
        </w:rPr>
        <w:t> </w:t>
      </w:r>
      <w:r>
        <w:rPr>
          <w:sz w:val="20"/>
        </w:rPr>
        <w:t>které vznikly</w:t>
      </w:r>
      <w:r>
        <w:rPr>
          <w:spacing w:val="-2"/>
          <w:sz w:val="20"/>
        </w:rPr>
        <w:t> </w:t>
      </w:r>
      <w:r>
        <w:rPr>
          <w:sz w:val="20"/>
        </w:rPr>
        <w:t>a byly</w:t>
      </w:r>
      <w:r>
        <w:rPr>
          <w:spacing w:val="-1"/>
          <w:sz w:val="20"/>
        </w:rPr>
        <w:t> </w:t>
      </w:r>
      <w:r>
        <w:rPr>
          <w:sz w:val="20"/>
        </w:rPr>
        <w:t>uhrazeny nejdříve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1"/>
          <w:sz w:val="20"/>
        </w:rPr>
        <w:t> </w:t>
      </w:r>
      <w:r>
        <w:rPr>
          <w:sz w:val="20"/>
        </w:rPr>
        <w:t>vyhlášení</w:t>
      </w:r>
      <w:r>
        <w:rPr>
          <w:spacing w:val="-1"/>
          <w:sz w:val="20"/>
        </w:rPr>
        <w:t> </w:t>
      </w:r>
      <w:r>
        <w:rPr>
          <w:sz w:val="20"/>
        </w:rPr>
        <w:t>Výzvy, s</w:t>
      </w:r>
      <w:r>
        <w:rPr>
          <w:spacing w:val="-3"/>
          <w:sz w:val="20"/>
        </w:rPr>
        <w:t> </w:t>
      </w:r>
      <w:r>
        <w:rPr>
          <w:sz w:val="20"/>
        </w:rPr>
        <w:t>výjimkou</w:t>
      </w:r>
      <w:r>
        <w:rPr>
          <w:spacing w:val="-1"/>
          <w:sz w:val="20"/>
        </w:rPr>
        <w:t> </w:t>
      </w:r>
      <w:r>
        <w:rPr>
          <w:sz w:val="20"/>
        </w:rPr>
        <w:t>výdajů na přípravu projektu, které mohou být vzniklé a uhrazené i před tímto datem.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1"/>
          <w:sz w:val="20"/>
        </w:rPr>
        <w:t> </w:t>
      </w:r>
      <w:r>
        <w:rPr>
          <w:sz w:val="20"/>
        </w:rPr>
        <w:t>dodavatelům</w:t>
      </w:r>
      <w:r>
        <w:rPr>
          <w:spacing w:val="64"/>
          <w:sz w:val="20"/>
        </w:rPr>
        <w:t> </w:t>
      </w:r>
      <w:r>
        <w:rPr>
          <w:sz w:val="20"/>
        </w:rPr>
        <w:t>lze</w:t>
      </w:r>
      <w:r>
        <w:rPr>
          <w:spacing w:val="6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62"/>
          <w:sz w:val="20"/>
        </w:rPr>
        <w:t> </w:t>
      </w:r>
      <w:r>
        <w:rPr>
          <w:sz w:val="20"/>
        </w:rPr>
        <w:t>poskytované</w:t>
      </w:r>
      <w:r>
        <w:rPr>
          <w:spacing w:val="62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2"/>
          <w:sz w:val="20"/>
        </w:rPr>
        <w:t> </w:t>
      </w:r>
      <w:r>
        <w:rPr>
          <w:sz w:val="20"/>
        </w:rPr>
        <w:t>pouze</w:t>
      </w:r>
      <w:r>
        <w:rPr>
          <w:spacing w:val="62"/>
          <w:sz w:val="20"/>
        </w:rPr>
        <w:t> </w:t>
      </w:r>
      <w:r>
        <w:rPr>
          <w:sz w:val="20"/>
        </w:rPr>
        <w:t>za</w:t>
      </w:r>
      <w:r>
        <w:rPr>
          <w:spacing w:val="64"/>
          <w:sz w:val="20"/>
        </w:rPr>
        <w:t> </w:t>
      </w:r>
      <w:r>
        <w:rPr>
          <w:sz w:val="20"/>
        </w:rPr>
        <w:t>stavební</w:t>
      </w:r>
      <w:r>
        <w:rPr>
          <w:spacing w:val="64"/>
          <w:sz w:val="20"/>
        </w:rPr>
        <w:t> </w:t>
      </w:r>
      <w:r>
        <w:rPr>
          <w:sz w:val="20"/>
        </w:rPr>
        <w:t>práce,</w:t>
      </w:r>
      <w:r>
        <w:rPr>
          <w:spacing w:val="63"/>
          <w:sz w:val="20"/>
        </w:rPr>
        <w:t> </w:t>
      </w:r>
      <w:r>
        <w:rPr>
          <w:spacing w:val="-2"/>
          <w:sz w:val="20"/>
        </w:rPr>
        <w:t>služby</w:t>
      </w:r>
    </w:p>
    <w:p>
      <w:pPr>
        <w:pStyle w:val="BodyText"/>
        <w:spacing w:before="1"/>
      </w:pPr>
      <w:r>
        <w:rPr/>
        <w:t>a</w:t>
      </w:r>
      <w:r>
        <w:rPr>
          <w:spacing w:val="-6"/>
        </w:rPr>
        <w:t> </w:t>
      </w:r>
      <w:r>
        <w:rPr/>
        <w:t>dodávky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realizaci</w:t>
      </w:r>
      <w:r>
        <w:rPr>
          <w:spacing w:val="-5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11"/>
          <w:sz w:val="20"/>
        </w:rPr>
        <w:t> </w:t>
      </w:r>
      <w:r>
        <w:rPr>
          <w:sz w:val="20"/>
        </w:rPr>
        <w:t>určování</w:t>
      </w:r>
      <w:r>
        <w:rPr>
          <w:spacing w:val="-12"/>
          <w:sz w:val="20"/>
        </w:rPr>
        <w:t> </w:t>
      </w:r>
      <w:r>
        <w:rPr>
          <w:sz w:val="20"/>
        </w:rPr>
        <w:t>způsobilých</w:t>
      </w:r>
      <w:r>
        <w:rPr>
          <w:spacing w:val="-11"/>
          <w:sz w:val="20"/>
        </w:rPr>
        <w:t> </w:t>
      </w:r>
      <w:r>
        <w:rPr>
          <w:sz w:val="20"/>
        </w:rPr>
        <w:t>výdajů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-10"/>
          <w:sz w:val="20"/>
        </w:rPr>
        <w:t> </w:t>
      </w:r>
      <w:r>
        <w:rPr>
          <w:sz w:val="20"/>
        </w:rPr>
        <w:t>nich</w:t>
      </w:r>
      <w:r>
        <w:rPr>
          <w:spacing w:val="-11"/>
          <w:sz w:val="20"/>
        </w:rPr>
        <w:t> </w:t>
      </w:r>
      <w:r>
        <w:rPr>
          <w:sz w:val="20"/>
        </w:rPr>
        <w:t>odvozené</w:t>
      </w:r>
      <w:r>
        <w:rPr>
          <w:spacing w:val="-10"/>
          <w:sz w:val="20"/>
        </w:rPr>
        <w:t> </w:t>
      </w:r>
      <w:r>
        <w:rPr>
          <w:sz w:val="20"/>
        </w:rPr>
        <w:t>výše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vycházet</w:t>
      </w:r>
      <w:r>
        <w:rPr>
          <w:spacing w:val="-12"/>
          <w:sz w:val="20"/>
        </w:rPr>
        <w:t> </w:t>
      </w:r>
      <w:r>
        <w:rPr>
          <w:sz w:val="20"/>
        </w:rPr>
        <w:t>ze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9"/>
          <w:sz w:val="20"/>
        </w:rPr>
        <w:t> </w:t>
      </w:r>
      <w:r>
        <w:rPr>
          <w:sz w:val="20"/>
        </w:rPr>
        <w:t>článku</w:t>
      </w:r>
      <w:r>
        <w:rPr>
          <w:spacing w:val="-4"/>
          <w:sz w:val="20"/>
        </w:rPr>
        <w:t> </w:t>
      </w:r>
      <w:r>
        <w:rPr>
          <w:spacing w:val="-10"/>
          <w:sz w:val="20"/>
        </w:rPr>
        <w:t>9</w:t>
      </w:r>
    </w:p>
    <w:p>
      <w:pPr>
        <w:pStyle w:val="BodyText"/>
        <w:jc w:val="left"/>
      </w:pPr>
      <w:r>
        <w:rPr>
          <w:spacing w:val="-2"/>
        </w:rPr>
        <w:t>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right="1121"/>
      </w:pPr>
      <w:r>
        <w:rPr>
          <w:spacing w:val="-4"/>
        </w:rPr>
        <w:t>III.</w:t>
      </w:r>
    </w:p>
    <w:p>
      <w:pPr>
        <w:pStyle w:val="Heading2"/>
        <w:spacing w:before="1"/>
        <w:ind w:right="1121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" w:after="0"/>
        <w:ind w:left="665" w:right="175" w:hanging="284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 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69" w:hanging="284"/>
        <w:jc w:val="both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 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72" w:hanging="284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</w:t>
      </w:r>
      <w:r>
        <w:rPr>
          <w:spacing w:val="-2"/>
          <w:sz w:val="20"/>
        </w:rPr>
        <w:t> </w:t>
      </w:r>
      <w:r>
        <w:rPr>
          <w:sz w:val="20"/>
        </w:rPr>
        <w:t>Agendovém informačním systému Státního fondu životního prostředí České republiky (dále jen „AIS SFŽP ČR“). Změnu rozložení investic a neinvestic je možné provést změnovým řízením pouze na neprofinancovaných prostředcích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7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AIS</w:t>
      </w:r>
      <w:r>
        <w:rPr>
          <w:spacing w:val="-8"/>
          <w:sz w:val="20"/>
        </w:rPr>
        <w:t> </w:t>
      </w:r>
      <w:r>
        <w:rPr>
          <w:sz w:val="20"/>
        </w:rPr>
        <w:t>SFŽP</w:t>
      </w:r>
      <w:r>
        <w:rPr>
          <w:spacing w:val="-6"/>
          <w:sz w:val="20"/>
        </w:rPr>
        <w:t> </w:t>
      </w:r>
      <w:r>
        <w:rPr>
          <w:sz w:val="20"/>
        </w:rPr>
        <w:t>ČR</w:t>
      </w:r>
      <w:r>
        <w:rPr>
          <w:spacing w:val="-7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každou</w:t>
      </w:r>
      <w:r>
        <w:rPr>
          <w:spacing w:val="-8"/>
          <w:sz w:val="20"/>
        </w:rPr>
        <w:t> </w:t>
      </w:r>
      <w:r>
        <w:rPr>
          <w:sz w:val="20"/>
        </w:rPr>
        <w:t>žádostí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platbu</w:t>
      </w:r>
      <w:r>
        <w:rPr>
          <w:spacing w:val="-7"/>
          <w:sz w:val="20"/>
        </w:rPr>
        <w:t> </w:t>
      </w:r>
      <w:r>
        <w:rPr>
          <w:sz w:val="20"/>
        </w:rPr>
        <w:t>(bod</w:t>
      </w:r>
      <w:r>
        <w:rPr>
          <w:spacing w:val="-8"/>
          <w:sz w:val="20"/>
        </w:rPr>
        <w:t> </w:t>
      </w:r>
      <w:r>
        <w:rPr>
          <w:sz w:val="20"/>
        </w:rPr>
        <w:t>11)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9"/>
          <w:sz w:val="20"/>
        </w:rPr>
        <w:t> </w:t>
      </w:r>
      <w:r>
        <w:rPr>
          <w:sz w:val="20"/>
        </w:rPr>
        <w:t>doklady</w:t>
      </w:r>
      <w:r>
        <w:rPr>
          <w:spacing w:val="-9"/>
          <w:sz w:val="20"/>
        </w:rPr>
        <w:t> </w:t>
      </w:r>
      <w:r>
        <w:rPr>
          <w:sz w:val="20"/>
        </w:rPr>
        <w:t>prokazující</w:t>
      </w:r>
      <w:r>
        <w:rPr>
          <w:spacing w:val="-8"/>
          <w:sz w:val="20"/>
        </w:rPr>
        <w:t> </w:t>
      </w:r>
      <w:r>
        <w:rPr>
          <w:sz w:val="20"/>
        </w:rPr>
        <w:t>oprávněnost</w:t>
      </w:r>
      <w:r>
        <w:rPr>
          <w:spacing w:val="-9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37" w:lineRule="auto" w:before="123" w:after="0"/>
        <w:ind w:left="665" w:right="177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10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8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 z povinností stanovených touto Smlouvou, či je</w:t>
      </w:r>
      <w:r>
        <w:rPr>
          <w:spacing w:val="-1"/>
          <w:sz w:val="20"/>
        </w:rPr>
        <w:t> </w:t>
      </w:r>
      <w:r>
        <w:rPr>
          <w:sz w:val="20"/>
        </w:rPr>
        <w:t>plnění některé povinnosti vážně ohroženo. To</w:t>
      </w:r>
    </w:p>
    <w:p>
      <w:pPr>
        <w:spacing w:after="0" w:line="237" w:lineRule="auto"/>
        <w:jc w:val="both"/>
        <w:rPr>
          <w:sz w:val="20"/>
        </w:rPr>
        <w:sectPr>
          <w:type w:val="continuous"/>
          <w:pgSz w:w="12240" w:h="15840"/>
          <w:pgMar w:header="0" w:footer="1384" w:top="1060" w:bottom="1580" w:left="1320" w:right="960"/>
        </w:sectPr>
      </w:pPr>
    </w:p>
    <w:p>
      <w:pPr>
        <w:pStyle w:val="BodyText"/>
        <w:spacing w:before="73"/>
        <w:ind w:right="172"/>
      </w:pPr>
      <w:r>
        <w:rPr/>
        <w:t>platí i pro případ, že příjemce podpory v průběhu realizace akce nehradí z vlastních zdrojů plně výdaje akce přesahující základ pro stanovení podpory.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7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7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7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 této Smlouvy. Konkrétní částky podpory budou poskytovány do úhrnné výše určené Smlouvou dle plánovaného</w:t>
      </w:r>
      <w:r>
        <w:rPr>
          <w:spacing w:val="-5"/>
          <w:sz w:val="20"/>
        </w:rPr>
        <w:t> </w:t>
      </w:r>
      <w:r>
        <w:rPr>
          <w:sz w:val="20"/>
        </w:rPr>
        <w:t>čerpání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uvedeného</w:t>
      </w:r>
      <w:r>
        <w:rPr>
          <w:spacing w:val="-5"/>
          <w:sz w:val="20"/>
        </w:rPr>
        <w:t> </w:t>
      </w:r>
      <w:r>
        <w:rPr>
          <w:sz w:val="20"/>
        </w:rPr>
        <w:t>ve</w:t>
      </w:r>
      <w:r>
        <w:rPr>
          <w:spacing w:val="-6"/>
          <w:sz w:val="20"/>
        </w:rPr>
        <w:t> </w:t>
      </w:r>
      <w:r>
        <w:rPr>
          <w:sz w:val="20"/>
        </w:rPr>
        <w:t>zdrojích</w:t>
      </w:r>
      <w:r>
        <w:rPr>
          <w:spacing w:val="-5"/>
          <w:sz w:val="20"/>
        </w:rPr>
        <w:t> </w:t>
      </w:r>
      <w:r>
        <w:rPr>
          <w:sz w:val="20"/>
        </w:rPr>
        <w:t>financování</w:t>
      </w:r>
      <w:r>
        <w:rPr>
          <w:spacing w:val="-6"/>
          <w:sz w:val="20"/>
        </w:rPr>
        <w:t> </w:t>
      </w:r>
      <w:r>
        <w:rPr>
          <w:sz w:val="20"/>
        </w:rPr>
        <w:t>v 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5"/>
          <w:sz w:val="20"/>
        </w:rPr>
        <w:t> </w:t>
      </w:r>
      <w:r>
        <w:rPr>
          <w:sz w:val="20"/>
        </w:rPr>
        <w:t>ČR,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základě</w:t>
      </w:r>
      <w:r>
        <w:rPr>
          <w:spacing w:val="-6"/>
          <w:sz w:val="20"/>
        </w:rPr>
        <w:t> </w:t>
      </w:r>
      <w:r>
        <w:rPr>
          <w:sz w:val="20"/>
        </w:rPr>
        <w:t>žádostí 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0" w:hanging="284"/>
        <w:jc w:val="both"/>
        <w:rPr>
          <w:sz w:val="20"/>
        </w:rPr>
      </w:pPr>
      <w:r>
        <w:rPr>
          <w:w w:val="95"/>
          <w:sz w:val="20"/>
        </w:rPr>
        <w:t>Fond</w:t>
      </w:r>
      <w:r>
        <w:rPr>
          <w:spacing w:val="13"/>
          <w:sz w:val="20"/>
        </w:rPr>
        <w:t> </w:t>
      </w:r>
      <w:r>
        <w:rPr>
          <w:w w:val="95"/>
          <w:sz w:val="20"/>
        </w:rPr>
        <w:t>má</w:t>
      </w:r>
      <w:r>
        <w:rPr>
          <w:spacing w:val="11"/>
          <w:sz w:val="20"/>
        </w:rPr>
        <w:t> </w:t>
      </w:r>
      <w:r>
        <w:rPr>
          <w:w w:val="95"/>
          <w:sz w:val="20"/>
        </w:rPr>
        <w:t>právo</w:t>
      </w:r>
      <w:r>
        <w:rPr>
          <w:spacing w:val="11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financování</w:t>
      </w:r>
      <w:r>
        <w:rPr>
          <w:spacing w:val="12"/>
          <w:sz w:val="20"/>
        </w:rPr>
        <w:t> </w:t>
      </w:r>
      <w:r>
        <w:rPr>
          <w:w w:val="95"/>
          <w:sz w:val="20"/>
        </w:rPr>
        <w:t>akce,</w:t>
      </w:r>
      <w:r>
        <w:rPr>
          <w:spacing w:val="12"/>
          <w:sz w:val="20"/>
        </w:rPr>
        <w:t> </w:t>
      </w:r>
      <w:r>
        <w:rPr>
          <w:w w:val="95"/>
          <w:sz w:val="20"/>
        </w:rPr>
        <w:t>zejména</w:t>
      </w:r>
      <w:r>
        <w:rPr>
          <w:spacing w:val="12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výši</w:t>
      </w:r>
      <w:r>
        <w:rPr>
          <w:spacing w:val="12"/>
          <w:sz w:val="20"/>
        </w:rPr>
        <w:t> </w:t>
      </w:r>
      <w:r>
        <w:rPr>
          <w:w w:val="95"/>
          <w:sz w:val="20"/>
        </w:rPr>
        <w:t>podpory</w:t>
      </w:r>
      <w:r>
        <w:rPr>
          <w:spacing w:val="12"/>
          <w:sz w:val="20"/>
        </w:rPr>
        <w:t> </w:t>
      </w:r>
      <w:r>
        <w:rPr>
          <w:w w:val="95"/>
          <w:sz w:val="20"/>
        </w:rPr>
        <w:t>určené</w:t>
      </w:r>
      <w:r>
        <w:rPr>
          <w:spacing w:val="10"/>
          <w:sz w:val="20"/>
        </w:rPr>
        <w:t> </w:t>
      </w:r>
      <w:r>
        <w:rPr>
          <w:w w:val="95"/>
          <w:sz w:val="20"/>
        </w:rPr>
        <w:t>na</w:t>
      </w:r>
      <w:r>
        <w:rPr>
          <w:spacing w:val="12"/>
          <w:sz w:val="20"/>
        </w:rPr>
        <w:t> </w:t>
      </w:r>
      <w:r>
        <w:rPr>
          <w:w w:val="95"/>
          <w:sz w:val="20"/>
        </w:rPr>
        <w:t>jednotlivé</w:t>
      </w:r>
      <w:r>
        <w:rPr>
          <w:spacing w:val="11"/>
          <w:sz w:val="20"/>
        </w:rPr>
        <w:t> </w:t>
      </w:r>
      <w:r>
        <w:rPr>
          <w:w w:val="95"/>
          <w:sz w:val="20"/>
        </w:rPr>
        <w:t>roky</w:t>
      </w:r>
      <w:r>
        <w:rPr>
          <w:spacing w:val="12"/>
          <w:sz w:val="20"/>
        </w:rPr>
        <w:t> </w:t>
      </w:r>
      <w:r>
        <w:rPr>
          <w:spacing w:val="-2"/>
          <w:w w:val="95"/>
          <w:sz w:val="20"/>
        </w:rPr>
        <w:t>realizace</w:t>
      </w:r>
    </w:p>
    <w:p>
      <w:pPr>
        <w:pStyle w:val="BodyText"/>
      </w:pPr>
      <w:r>
        <w:rPr/>
        <w:t>akce.</w:t>
      </w:r>
      <w:r>
        <w:rPr>
          <w:spacing w:val="-8"/>
        </w:rPr>
        <w:t> </w:t>
      </w:r>
      <w:r>
        <w:rPr/>
        <w:t>V</w:t>
      </w:r>
      <w:r>
        <w:rPr>
          <w:spacing w:val="-5"/>
        </w:rPr>
        <w:t> </w:t>
      </w:r>
      <w:r>
        <w:rPr/>
        <w:t>takovém</w:t>
      </w:r>
      <w:r>
        <w:rPr>
          <w:spacing w:val="-6"/>
        </w:rPr>
        <w:t> </w:t>
      </w:r>
      <w:r>
        <w:rPr/>
        <w:t>případě</w:t>
      </w:r>
      <w:r>
        <w:rPr>
          <w:spacing w:val="-7"/>
        </w:rPr>
        <w:t> </w:t>
      </w:r>
      <w:r>
        <w:rPr/>
        <w:t>Fond</w:t>
      </w:r>
      <w:r>
        <w:rPr>
          <w:spacing w:val="-7"/>
        </w:rPr>
        <w:t> </w:t>
      </w:r>
      <w:r>
        <w:rPr/>
        <w:t>příjemci</w:t>
      </w:r>
      <w:r>
        <w:rPr>
          <w:spacing w:val="-7"/>
        </w:rPr>
        <w:t> </w:t>
      </w:r>
      <w:r>
        <w:rPr/>
        <w:t>podpory</w:t>
      </w:r>
      <w:r>
        <w:rPr>
          <w:spacing w:val="-8"/>
        </w:rPr>
        <w:t> </w:t>
      </w:r>
      <w:r>
        <w:rPr/>
        <w:t>umožní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odpovídající</w:t>
      </w:r>
      <w:r>
        <w:rPr>
          <w:spacing w:val="-7"/>
        </w:rPr>
        <w:t> </w:t>
      </w:r>
      <w:r>
        <w:rPr/>
        <w:t>změnu</w:t>
      </w:r>
      <w:r>
        <w:rPr>
          <w:spacing w:val="-7"/>
        </w:rPr>
        <w:t> </w:t>
      </w:r>
      <w:r>
        <w:rPr/>
        <w:t>termínů</w:t>
      </w:r>
      <w:r>
        <w:rPr>
          <w:spacing w:val="-7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81" w:hanging="425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12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c)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7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7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80"/>
          <w:sz w:val="20"/>
        </w:rPr>
        <w:t> </w:t>
      </w:r>
      <w:r>
        <w:rPr>
          <w:sz w:val="20"/>
        </w:rPr>
        <w:t>mohou</w:t>
      </w:r>
      <w:r>
        <w:rPr>
          <w:spacing w:val="80"/>
          <w:sz w:val="20"/>
        </w:rPr>
        <w:t> </w:t>
      </w:r>
      <w:r>
        <w:rPr>
          <w:sz w:val="20"/>
        </w:rPr>
        <w:t>být</w:t>
      </w:r>
      <w:r>
        <w:rPr>
          <w:spacing w:val="80"/>
          <w:sz w:val="20"/>
        </w:rPr>
        <w:t> </w:t>
      </w:r>
      <w:r>
        <w:rPr>
          <w:sz w:val="20"/>
        </w:rPr>
        <w:t>předloženy</w:t>
      </w:r>
      <w:r>
        <w:rPr>
          <w:spacing w:val="80"/>
          <w:sz w:val="20"/>
        </w:rPr>
        <w:t> </w:t>
      </w:r>
      <w:r>
        <w:rPr>
          <w:sz w:val="20"/>
        </w:rPr>
        <w:t>faktury</w:t>
      </w:r>
      <w:r>
        <w:rPr>
          <w:spacing w:val="80"/>
          <w:sz w:val="20"/>
        </w:rPr>
        <w:t> </w:t>
      </w:r>
      <w:r>
        <w:rPr>
          <w:sz w:val="20"/>
        </w:rPr>
        <w:t>již</w:t>
      </w:r>
      <w:r>
        <w:rPr>
          <w:spacing w:val="80"/>
          <w:sz w:val="20"/>
        </w:rPr>
        <w:t> </w:t>
      </w:r>
      <w:r>
        <w:rPr>
          <w:sz w:val="20"/>
        </w:rPr>
        <w:t>uhrazené,</w:t>
      </w:r>
      <w:r>
        <w:rPr>
          <w:spacing w:val="80"/>
          <w:sz w:val="20"/>
        </w:rPr>
        <w:t> </w:t>
      </w:r>
      <w:r>
        <w:rPr>
          <w:sz w:val="20"/>
        </w:rPr>
        <w:t>částečně</w:t>
      </w:r>
      <w:r>
        <w:rPr>
          <w:spacing w:val="80"/>
          <w:sz w:val="20"/>
        </w:rPr>
        <w:t> </w:t>
      </w:r>
      <w:r>
        <w:rPr>
          <w:sz w:val="20"/>
        </w:rPr>
        <w:t>uhrazené</w:t>
      </w:r>
      <w:r>
        <w:rPr>
          <w:spacing w:val="80"/>
          <w:sz w:val="20"/>
        </w:rPr>
        <w:t> </w:t>
      </w:r>
      <w:r>
        <w:rPr>
          <w:sz w:val="20"/>
        </w:rPr>
        <w:t>či</w:t>
      </w:r>
      <w:r>
        <w:rPr>
          <w:spacing w:val="80"/>
          <w:sz w:val="20"/>
        </w:rPr>
        <w:t> </w:t>
      </w:r>
      <w:r>
        <w:rPr>
          <w:sz w:val="20"/>
        </w:rPr>
        <w:t>neuhrazené</w:t>
      </w:r>
      <w:r>
        <w:rPr>
          <w:spacing w:val="80"/>
          <w:sz w:val="20"/>
        </w:rPr>
        <w:t> </w:t>
      </w:r>
      <w:r>
        <w:rPr>
          <w:sz w:val="20"/>
        </w:rPr>
        <w:t>faktury;</w:t>
      </w:r>
      <w:r>
        <w:rPr>
          <w:spacing w:val="40"/>
          <w:sz w:val="20"/>
        </w:rPr>
        <w:t> </w:t>
      </w:r>
      <w:r>
        <w:rPr>
          <w:sz w:val="20"/>
        </w:rPr>
        <w:t>u neuhrazených faktur příjemce podpory prokáže jejich úhradu doložením relevantních podkladů nejpozději</w:t>
      </w:r>
      <w:r>
        <w:rPr>
          <w:spacing w:val="-12"/>
          <w:sz w:val="20"/>
        </w:rPr>
        <w:t> </w:t>
      </w: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10</w:t>
      </w:r>
      <w:r>
        <w:rPr>
          <w:spacing w:val="-11"/>
          <w:sz w:val="20"/>
        </w:rPr>
        <w:t> </w:t>
      </w:r>
      <w:r>
        <w:rPr>
          <w:sz w:val="20"/>
        </w:rPr>
        <w:t>dnů</w:t>
      </w:r>
      <w:r>
        <w:rPr>
          <w:spacing w:val="-11"/>
          <w:sz w:val="20"/>
        </w:rPr>
        <w:t> </w:t>
      </w:r>
      <w:r>
        <w:rPr>
          <w:sz w:val="20"/>
        </w:rPr>
        <w:t>od</w:t>
      </w:r>
      <w:r>
        <w:rPr>
          <w:spacing w:val="-11"/>
          <w:sz w:val="20"/>
        </w:rPr>
        <w:t> </w:t>
      </w:r>
      <w:r>
        <w:rPr>
          <w:sz w:val="20"/>
        </w:rPr>
        <w:t>uvolnění</w:t>
      </w:r>
      <w:r>
        <w:rPr>
          <w:spacing w:val="-11"/>
          <w:sz w:val="20"/>
        </w:rPr>
        <w:t> </w:t>
      </w:r>
      <w:r>
        <w:rPr>
          <w:sz w:val="20"/>
        </w:rPr>
        <w:t>finančních</w:t>
      </w:r>
      <w:r>
        <w:rPr>
          <w:spacing w:val="-11"/>
          <w:sz w:val="20"/>
        </w:rPr>
        <w:t> </w:t>
      </w:r>
      <w:r>
        <w:rPr>
          <w:sz w:val="20"/>
        </w:rPr>
        <w:t>prostředků</w:t>
      </w:r>
      <w:r>
        <w:rPr>
          <w:spacing w:val="-11"/>
          <w:sz w:val="20"/>
        </w:rPr>
        <w:t> </w:t>
      </w:r>
      <w:r>
        <w:rPr>
          <w:sz w:val="20"/>
        </w:rPr>
        <w:t>Fondem.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11"/>
          <w:sz w:val="20"/>
        </w:rPr>
        <w:t> </w:t>
      </w:r>
      <w:r>
        <w:rPr>
          <w:sz w:val="20"/>
        </w:rPr>
        <w:t>akceptuje</w:t>
      </w:r>
      <w:r>
        <w:rPr>
          <w:spacing w:val="-11"/>
          <w:sz w:val="20"/>
        </w:rPr>
        <w:t> </w:t>
      </w:r>
      <w:r>
        <w:rPr>
          <w:sz w:val="20"/>
        </w:rPr>
        <w:t>předložení</w:t>
      </w:r>
      <w:r>
        <w:rPr>
          <w:spacing w:val="-11"/>
          <w:sz w:val="20"/>
        </w:rPr>
        <w:t> </w:t>
      </w:r>
      <w:r>
        <w:rPr>
          <w:sz w:val="20"/>
        </w:rPr>
        <w:t>uhrazených faktur i 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81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 podpory je povinen takové pokyny vydané Fondem splnit.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7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7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pStyle w:val="BodyText"/>
        <w:spacing w:before="9"/>
        <w:ind w:left="0"/>
        <w:jc w:val="left"/>
        <w:rPr>
          <w:sz w:val="28"/>
        </w:rPr>
      </w:pPr>
    </w:p>
    <w:p>
      <w:pPr>
        <w:pStyle w:val="Heading1"/>
        <w:spacing w:before="99"/>
      </w:pPr>
      <w:r>
        <w:rPr>
          <w:spacing w:val="-5"/>
        </w:rPr>
        <w:t>IV.</w:t>
      </w:r>
    </w:p>
    <w:p>
      <w:pPr>
        <w:pStyle w:val="Heading2"/>
        <w:spacing w:before="1"/>
        <w:ind w:right="1121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pStyle w:val="BodyText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20" w:after="0"/>
        <w:ind w:left="1234" w:right="171" w:hanging="286"/>
        <w:jc w:val="both"/>
        <w:rPr>
          <w:sz w:val="20"/>
        </w:rPr>
      </w:pPr>
      <w:r>
        <w:rPr>
          <w:sz w:val="20"/>
        </w:rPr>
        <w:t>akce bude provedena podle Fondem odsouhlasené projektové dokumentace zpracované společností AKVOPRO s.r.o., Janem Beranem (8/2020), podle dokumentace žádosti ze dne 28. 6. 2022,</w:t>
      </w:r>
      <w:r>
        <w:rPr>
          <w:spacing w:val="-10"/>
          <w:sz w:val="20"/>
        </w:rPr>
        <w:t> </w:t>
      </w:r>
      <w:r>
        <w:rPr>
          <w:sz w:val="20"/>
        </w:rPr>
        <w:t>podle</w:t>
      </w:r>
      <w:r>
        <w:rPr>
          <w:spacing w:val="-11"/>
          <w:sz w:val="20"/>
        </w:rPr>
        <w:t> </w:t>
      </w:r>
      <w:r>
        <w:rPr>
          <w:sz w:val="20"/>
        </w:rPr>
        <w:t>dokumentace</w:t>
      </w:r>
      <w:r>
        <w:rPr>
          <w:spacing w:val="-11"/>
          <w:sz w:val="20"/>
        </w:rPr>
        <w:t> </w:t>
      </w:r>
      <w:r>
        <w:rPr>
          <w:sz w:val="20"/>
        </w:rPr>
        <w:t>výběrového</w:t>
      </w:r>
      <w:r>
        <w:rPr>
          <w:spacing w:val="-10"/>
          <w:sz w:val="20"/>
        </w:rPr>
        <w:t> </w:t>
      </w:r>
      <w:r>
        <w:rPr>
          <w:sz w:val="20"/>
        </w:rPr>
        <w:t>řízení</w:t>
      </w:r>
      <w:r>
        <w:rPr>
          <w:spacing w:val="-10"/>
          <w:sz w:val="20"/>
        </w:rPr>
        <w:t> </w:t>
      </w:r>
      <w:r>
        <w:rPr>
          <w:sz w:val="20"/>
        </w:rPr>
        <w:t>včetně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dílo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společností</w:t>
      </w:r>
      <w:r>
        <w:rPr>
          <w:spacing w:val="-11"/>
          <w:sz w:val="20"/>
        </w:rPr>
        <w:t> </w:t>
      </w:r>
      <w:r>
        <w:rPr>
          <w:sz w:val="20"/>
        </w:rPr>
        <w:t>ABPLAST</w:t>
      </w:r>
      <w:r>
        <w:rPr>
          <w:spacing w:val="-10"/>
          <w:sz w:val="20"/>
        </w:rPr>
        <w:t> </w:t>
      </w:r>
      <w:r>
        <w:rPr>
          <w:sz w:val="20"/>
        </w:rPr>
        <w:t>Group s.r.o., IČO: 02277361 ze dne 28. 2. 2024, včetně případných změn a doplňků těchto dokumentů odsouhlasených Fondem,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20" w:after="0"/>
        <w:ind w:left="1234" w:right="172" w:hanging="286"/>
        <w:jc w:val="both"/>
        <w:rPr>
          <w:sz w:val="20"/>
        </w:rPr>
      </w:pPr>
      <w:r>
        <w:rPr>
          <w:sz w:val="20"/>
        </w:rPr>
        <w:t>akce bude provedena v předpokládaném rozsahu, tj. dojde k prevenci a omezení znečištění povrchových a podzemních vod z komunálních zdrojů prostřednictvím realizace 40 ks domovní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320" w:right="960"/>
        </w:sectPr>
      </w:pPr>
    </w:p>
    <w:p>
      <w:pPr>
        <w:pStyle w:val="BodyText"/>
        <w:spacing w:before="73"/>
        <w:ind w:left="1234"/>
      </w:pPr>
      <w:r>
        <w:rPr/>
        <w:t>ČOV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kapacity</w:t>
      </w:r>
      <w:r>
        <w:rPr>
          <w:spacing w:val="-5"/>
        </w:rPr>
        <w:t> </w:t>
      </w:r>
      <w:r>
        <w:rPr/>
        <w:t>50</w:t>
      </w:r>
      <w:r>
        <w:rPr>
          <w:spacing w:val="-4"/>
        </w:rPr>
        <w:t> </w:t>
      </w:r>
      <w:r>
        <w:rPr/>
        <w:t>EO</w:t>
      </w:r>
      <w:r>
        <w:rPr>
          <w:spacing w:val="-3"/>
        </w:rPr>
        <w:t> </w:t>
      </w:r>
      <w:r>
        <w:rPr/>
        <w:t>v</w:t>
      </w:r>
      <w:r>
        <w:rPr>
          <w:spacing w:val="-4"/>
        </w:rPr>
        <w:t> </w:t>
      </w:r>
      <w:r>
        <w:rPr/>
        <w:t>místní</w:t>
      </w:r>
      <w:r>
        <w:rPr>
          <w:spacing w:val="-5"/>
        </w:rPr>
        <w:t> </w:t>
      </w:r>
      <w:r>
        <w:rPr/>
        <w:t>části</w:t>
      </w:r>
      <w:r>
        <w:rPr>
          <w:spacing w:val="-5"/>
        </w:rPr>
        <w:t> </w:t>
      </w:r>
      <w:r>
        <w:rPr/>
        <w:t>obce Chrtníč,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takto:</w:t>
      </w:r>
    </w:p>
    <w:p>
      <w:pPr>
        <w:pStyle w:val="BodyText"/>
        <w:spacing w:before="1"/>
        <w:ind w:left="0"/>
        <w:jc w:val="left"/>
        <w:rPr>
          <w:sz w:val="9"/>
        </w:rPr>
      </w:pPr>
    </w:p>
    <w:tbl>
      <w:tblPr>
        <w:tblW w:w="0" w:type="auto"/>
        <w:jc w:val="left"/>
        <w:tblInd w:w="1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28"/>
        <w:gridCol w:w="1290"/>
      </w:tblGrid>
      <w:tr>
        <w:trPr>
          <w:trHeight w:val="265" w:hRule="atLeast"/>
        </w:trPr>
        <w:tc>
          <w:tcPr>
            <w:tcW w:w="7228" w:type="dxa"/>
          </w:tcPr>
          <w:p>
            <w:pPr>
              <w:pStyle w:val="TableParagraph"/>
              <w:tabs>
                <w:tab w:pos="335" w:val="left" w:leader="none"/>
              </w:tabs>
              <w:spacing w:line="246" w:lineRule="exact"/>
              <w:ind w:left="5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Celková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kapacita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nově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realizovaných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DČOV</w:t>
            </w:r>
          </w:p>
        </w:tc>
        <w:tc>
          <w:tcPr>
            <w:tcW w:w="1290" w:type="dxa"/>
          </w:tcPr>
          <w:p>
            <w:pPr>
              <w:pStyle w:val="TableParagraph"/>
              <w:spacing w:line="246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>270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EO</w:t>
            </w:r>
          </w:p>
        </w:tc>
      </w:tr>
      <w:tr>
        <w:trPr>
          <w:trHeight w:val="266" w:hRule="atLeast"/>
        </w:trPr>
        <w:tc>
          <w:tcPr>
            <w:tcW w:w="7228" w:type="dxa"/>
          </w:tcPr>
          <w:p>
            <w:pPr>
              <w:pStyle w:val="TableParagraph"/>
              <w:tabs>
                <w:tab w:pos="335" w:val="left" w:leader="none"/>
              </w:tabs>
              <w:spacing w:line="247" w:lineRule="exact"/>
              <w:ind w:left="5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Počet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budov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vlastnictví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připojených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nově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realizovaným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DČOV</w:t>
            </w:r>
          </w:p>
        </w:tc>
        <w:tc>
          <w:tcPr>
            <w:tcW w:w="1290" w:type="dxa"/>
          </w:tcPr>
          <w:p>
            <w:pPr>
              <w:pStyle w:val="TableParagraph"/>
              <w:spacing w:line="247" w:lineRule="exact"/>
              <w:ind w:left="0" w:right="9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ks</w:t>
            </w:r>
          </w:p>
        </w:tc>
      </w:tr>
      <w:tr>
        <w:trPr>
          <w:trHeight w:val="266" w:hRule="atLeast"/>
        </w:trPr>
        <w:tc>
          <w:tcPr>
            <w:tcW w:w="7228" w:type="dxa"/>
          </w:tcPr>
          <w:p>
            <w:pPr>
              <w:pStyle w:val="TableParagraph"/>
              <w:tabs>
                <w:tab w:pos="335" w:val="left" w:leader="none"/>
              </w:tabs>
              <w:spacing w:line="246" w:lineRule="exact"/>
              <w:ind w:left="5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Počet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bytových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domů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připojených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nově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realizovaným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DČOV</w:t>
            </w:r>
          </w:p>
        </w:tc>
        <w:tc>
          <w:tcPr>
            <w:tcW w:w="1290" w:type="dxa"/>
          </w:tcPr>
          <w:p>
            <w:pPr>
              <w:pStyle w:val="TableParagraph"/>
              <w:spacing w:line="246" w:lineRule="exact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ks</w:t>
            </w:r>
          </w:p>
        </w:tc>
      </w:tr>
      <w:tr>
        <w:trPr>
          <w:trHeight w:val="266" w:hRule="atLeast"/>
        </w:trPr>
        <w:tc>
          <w:tcPr>
            <w:tcW w:w="7228" w:type="dxa"/>
          </w:tcPr>
          <w:p>
            <w:pPr>
              <w:pStyle w:val="TableParagraph"/>
              <w:tabs>
                <w:tab w:pos="335" w:val="left" w:leader="none"/>
              </w:tabs>
              <w:spacing w:line="246" w:lineRule="exact"/>
              <w:ind w:left="5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Počet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obyvatel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budov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připojených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nově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realizovaným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DČOV</w:t>
            </w:r>
          </w:p>
        </w:tc>
        <w:tc>
          <w:tcPr>
            <w:tcW w:w="1290" w:type="dxa"/>
          </w:tcPr>
          <w:p>
            <w:pPr>
              <w:pStyle w:val="TableParagraph"/>
              <w:spacing w:line="246" w:lineRule="exact"/>
              <w:ind w:left="0" w:right="50"/>
              <w:jc w:val="right"/>
              <w:rPr>
                <w:sz w:val="20"/>
              </w:rPr>
            </w:pPr>
            <w:r>
              <w:rPr>
                <w:sz w:val="20"/>
              </w:rPr>
              <w:t>135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ks</w:t>
            </w:r>
          </w:p>
        </w:tc>
      </w:tr>
      <w:tr>
        <w:trPr>
          <w:trHeight w:val="265" w:hRule="atLeast"/>
        </w:trPr>
        <w:tc>
          <w:tcPr>
            <w:tcW w:w="7228" w:type="dxa"/>
          </w:tcPr>
          <w:p>
            <w:pPr>
              <w:pStyle w:val="TableParagraph"/>
              <w:tabs>
                <w:tab w:pos="335" w:val="left" w:leader="none"/>
              </w:tabs>
              <w:spacing w:line="245" w:lineRule="exact"/>
              <w:ind w:left="5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realizovaných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DČOV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kapacitě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5"/>
                <w:sz w:val="20"/>
              </w:rPr>
              <w:t> EO</w:t>
            </w:r>
          </w:p>
        </w:tc>
        <w:tc>
          <w:tcPr>
            <w:tcW w:w="1290" w:type="dxa"/>
          </w:tcPr>
          <w:p>
            <w:pPr>
              <w:pStyle w:val="TableParagraph"/>
              <w:spacing w:line="245" w:lineRule="exact"/>
              <w:ind w:left="0" w:right="50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ks</w:t>
            </w:r>
          </w:p>
        </w:tc>
      </w:tr>
      <w:tr>
        <w:trPr>
          <w:trHeight w:val="265" w:hRule="atLeast"/>
        </w:trPr>
        <w:tc>
          <w:tcPr>
            <w:tcW w:w="7228" w:type="dxa"/>
          </w:tcPr>
          <w:p>
            <w:pPr>
              <w:pStyle w:val="TableParagraph"/>
              <w:tabs>
                <w:tab w:pos="335" w:val="left" w:leader="none"/>
              </w:tabs>
              <w:spacing w:line="245" w:lineRule="exact"/>
              <w:ind w:left="5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realizovaných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DČOV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kapacitě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5"/>
                <w:sz w:val="20"/>
              </w:rPr>
              <w:t> EO</w:t>
            </w:r>
          </w:p>
        </w:tc>
        <w:tc>
          <w:tcPr>
            <w:tcW w:w="1290" w:type="dxa"/>
          </w:tcPr>
          <w:p>
            <w:pPr>
              <w:pStyle w:val="TableParagraph"/>
              <w:spacing w:line="245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ks</w:t>
            </w:r>
          </w:p>
        </w:tc>
      </w:tr>
      <w:tr>
        <w:trPr>
          <w:trHeight w:val="265" w:hRule="atLeast"/>
        </w:trPr>
        <w:tc>
          <w:tcPr>
            <w:tcW w:w="7228" w:type="dxa"/>
          </w:tcPr>
          <w:p>
            <w:pPr>
              <w:pStyle w:val="TableParagraph"/>
              <w:tabs>
                <w:tab w:pos="335" w:val="left" w:leader="none"/>
              </w:tabs>
              <w:spacing w:line="246" w:lineRule="exact"/>
              <w:ind w:left="5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Počet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rodinných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domů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připojených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nově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realizovaným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DČOV</w:t>
            </w:r>
          </w:p>
        </w:tc>
        <w:tc>
          <w:tcPr>
            <w:tcW w:w="1290" w:type="dxa"/>
          </w:tcPr>
          <w:p>
            <w:pPr>
              <w:pStyle w:val="TableParagraph"/>
              <w:spacing w:line="246" w:lineRule="exact"/>
              <w:ind w:left="0" w:right="49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  <w:r>
              <w:rPr>
                <w:spacing w:val="-5"/>
                <w:sz w:val="20"/>
              </w:rPr>
              <w:t> ks</w:t>
            </w:r>
          </w:p>
        </w:tc>
      </w:tr>
    </w:tbl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24" w:after="0"/>
        <w:ind w:left="1234" w:right="171" w:hanging="286"/>
        <w:jc w:val="both"/>
        <w:rPr>
          <w:sz w:val="20"/>
        </w:rPr>
      </w:pPr>
      <w:r>
        <w:rPr>
          <w:sz w:val="20"/>
        </w:rPr>
        <w:t>akce bude provedena na pozemcích, jejichž seznam předložil příjemce dotace Fondu a vlastníci vyslovili souhlas s</w:t>
      </w:r>
      <w:r>
        <w:rPr>
          <w:spacing w:val="-1"/>
          <w:sz w:val="20"/>
        </w:rPr>
        <w:t> </w:t>
      </w:r>
      <w:r>
        <w:rPr>
          <w:sz w:val="20"/>
        </w:rPr>
        <w:t>realizací akce a zajištěním udržitelnosti akce po dobu 10 let od dokončení realizace akce (příslušné doklady byly příjemcem podpory Fondu předány),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20" w:after="0"/>
        <w:ind w:left="1234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19" w:after="0"/>
        <w:ind w:left="1234" w:right="0" w:hanging="286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předmět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plnit</w:t>
      </w:r>
      <w:r>
        <w:rPr>
          <w:spacing w:val="-7"/>
          <w:sz w:val="20"/>
        </w:rPr>
        <w:t> </w:t>
      </w:r>
      <w:r>
        <w:rPr>
          <w:sz w:val="20"/>
        </w:rPr>
        <w:t>svoji</w:t>
      </w:r>
      <w:r>
        <w:rPr>
          <w:spacing w:val="-8"/>
          <w:sz w:val="20"/>
        </w:rPr>
        <w:t> </w:t>
      </w:r>
      <w:r>
        <w:rPr>
          <w:sz w:val="20"/>
        </w:rPr>
        <w:t>funkci</w:t>
      </w:r>
      <w:r>
        <w:rPr>
          <w:spacing w:val="-6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dobu</w:t>
      </w:r>
      <w:r>
        <w:rPr>
          <w:spacing w:val="-7"/>
          <w:sz w:val="20"/>
        </w:rPr>
        <w:t> </w:t>
      </w:r>
      <w:r>
        <w:rPr>
          <w:sz w:val="20"/>
        </w:rPr>
        <w:t>10</w:t>
      </w:r>
      <w:r>
        <w:rPr>
          <w:spacing w:val="-7"/>
          <w:sz w:val="20"/>
        </w:rPr>
        <w:t> </w:t>
      </w:r>
      <w:r>
        <w:rPr>
          <w:sz w:val="20"/>
        </w:rPr>
        <w:t>let</w:t>
      </w:r>
      <w:r>
        <w:rPr>
          <w:spacing w:val="-8"/>
          <w:sz w:val="20"/>
        </w:rPr>
        <w:t> </w:t>
      </w:r>
      <w:r>
        <w:rPr>
          <w:sz w:val="20"/>
        </w:rPr>
        <w:t>od</w:t>
      </w:r>
      <w:r>
        <w:rPr>
          <w:spacing w:val="-7"/>
          <w:sz w:val="20"/>
        </w:rPr>
        <w:t> </w:t>
      </w:r>
      <w:r>
        <w:rPr>
          <w:sz w:val="20"/>
        </w:rPr>
        <w:t>ukončení</w:t>
      </w:r>
      <w:r>
        <w:rPr>
          <w:spacing w:val="-6"/>
          <w:sz w:val="20"/>
        </w:rPr>
        <w:t> </w:t>
      </w:r>
      <w:r>
        <w:rPr>
          <w:sz w:val="20"/>
        </w:rPr>
        <w:t>realizace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akce,</w:t>
      </w:r>
    </w:p>
    <w:p>
      <w:pPr>
        <w:pStyle w:val="BodyText"/>
        <w:ind w:left="1234"/>
      </w:pPr>
      <w:r>
        <w:rPr/>
        <w:t>a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v</w:t>
      </w:r>
      <w:r>
        <w:rPr>
          <w:spacing w:val="-4"/>
        </w:rPr>
        <w:t> </w:t>
      </w:r>
      <w:r>
        <w:rPr/>
        <w:t>případě,</w:t>
      </w:r>
      <w:r>
        <w:rPr>
          <w:spacing w:val="-5"/>
        </w:rPr>
        <w:t> </w:t>
      </w:r>
      <w:r>
        <w:rPr/>
        <w:t>že</w:t>
      </w:r>
      <w:r>
        <w:rPr>
          <w:spacing w:val="-5"/>
        </w:rPr>
        <w:t> </w:t>
      </w:r>
      <w:r>
        <w:rPr/>
        <w:t>dojde</w:t>
      </w:r>
      <w:r>
        <w:rPr>
          <w:spacing w:val="-5"/>
        </w:rPr>
        <w:t> </w:t>
      </w:r>
      <w:r>
        <w:rPr/>
        <w:t>ke</w:t>
      </w:r>
      <w:r>
        <w:rPr>
          <w:spacing w:val="-3"/>
        </w:rPr>
        <w:t> </w:t>
      </w:r>
      <w:r>
        <w:rPr/>
        <w:t>změně</w:t>
      </w:r>
      <w:r>
        <w:rPr>
          <w:spacing w:val="-5"/>
        </w:rPr>
        <w:t> </w:t>
      </w:r>
      <w:r>
        <w:rPr/>
        <w:t>vlastníka</w:t>
      </w:r>
      <w:r>
        <w:rPr>
          <w:spacing w:val="-5"/>
        </w:rPr>
        <w:t> </w:t>
      </w:r>
      <w:r>
        <w:rPr/>
        <w:t>akcí</w:t>
      </w:r>
      <w:r>
        <w:rPr>
          <w:spacing w:val="-5"/>
        </w:rPr>
        <w:t> </w:t>
      </w:r>
      <w:r>
        <w:rPr/>
        <w:t>dotčených</w:t>
      </w:r>
      <w:r>
        <w:rPr>
          <w:spacing w:val="2"/>
        </w:rPr>
        <w:t> </w:t>
      </w:r>
      <w:r>
        <w:rPr>
          <w:spacing w:val="-2"/>
        </w:rPr>
        <w:t>pozemků,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21" w:after="0"/>
        <w:ind w:left="1234" w:right="169" w:hanging="286"/>
        <w:jc w:val="both"/>
        <w:rPr>
          <w:sz w:val="20"/>
        </w:rPr>
      </w:pPr>
      <w:r>
        <w:rPr>
          <w:sz w:val="20"/>
        </w:rPr>
        <w:t>zajistí řádný a odborný provoz všech podpořených DČOV v souladu s jejich platným provozním řádem a návodem k obsluze a další povinnosti podle čl. 10 písm. l), n) a o) Výzvy,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20" w:after="0"/>
        <w:ind w:left="1234" w:right="179" w:hanging="286"/>
        <w:jc w:val="both"/>
        <w:rPr>
          <w:sz w:val="20"/>
        </w:rPr>
      </w:pPr>
      <w:r>
        <w:rPr>
          <w:sz w:val="20"/>
        </w:rPr>
        <w:t>zajistí řádné, nevratné a bezpečné odpojení původních jímek či septiků u nemovitých věcí, jež budou napojeny na nové DČOV,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19" w:after="0"/>
        <w:ind w:left="1234" w:right="171" w:hanging="286"/>
        <w:jc w:val="both"/>
        <w:rPr>
          <w:sz w:val="20"/>
        </w:rPr>
      </w:pPr>
      <w:r>
        <w:rPr>
          <w:sz w:val="20"/>
        </w:rPr>
        <w:t>vypracuje</w:t>
      </w:r>
      <w:r>
        <w:rPr>
          <w:spacing w:val="-7"/>
          <w:sz w:val="20"/>
        </w:rPr>
        <w:t> </w:t>
      </w:r>
      <w:r>
        <w:rPr>
          <w:sz w:val="20"/>
        </w:rPr>
        <w:t>1x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7"/>
          <w:sz w:val="20"/>
        </w:rPr>
        <w:t> </w:t>
      </w:r>
      <w:r>
        <w:rPr>
          <w:sz w:val="20"/>
        </w:rPr>
        <w:t>rok</w:t>
      </w:r>
      <w:r>
        <w:rPr>
          <w:spacing w:val="-7"/>
          <w:sz w:val="20"/>
        </w:rPr>
        <w:t> </w:t>
      </w:r>
      <w:r>
        <w:rPr>
          <w:sz w:val="20"/>
        </w:rPr>
        <w:t>souhrnnou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zprávu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provozu</w:t>
      </w:r>
      <w:r>
        <w:rPr>
          <w:spacing w:val="-6"/>
          <w:sz w:val="20"/>
        </w:rPr>
        <w:t> </w:t>
      </w:r>
      <w:r>
        <w:rPr>
          <w:sz w:val="20"/>
        </w:rPr>
        <w:t>všech</w:t>
      </w:r>
      <w:r>
        <w:rPr>
          <w:spacing w:val="-6"/>
          <w:sz w:val="20"/>
        </w:rPr>
        <w:t> </w:t>
      </w:r>
      <w:r>
        <w:rPr>
          <w:sz w:val="20"/>
        </w:rPr>
        <w:t>podpořených</w:t>
      </w:r>
      <w:r>
        <w:rPr>
          <w:spacing w:val="-6"/>
          <w:sz w:val="20"/>
        </w:rPr>
        <w:t> </w:t>
      </w:r>
      <w:r>
        <w:rPr>
          <w:sz w:val="20"/>
        </w:rPr>
        <w:t>DČOV,</w:t>
      </w:r>
      <w:r>
        <w:rPr>
          <w:spacing w:val="-6"/>
          <w:sz w:val="20"/>
        </w:rPr>
        <w:t> </w:t>
      </w:r>
      <w:r>
        <w:rPr>
          <w:sz w:val="20"/>
        </w:rPr>
        <w:t>kterou</w:t>
      </w:r>
      <w:r>
        <w:rPr>
          <w:spacing w:val="-6"/>
          <w:sz w:val="20"/>
        </w:rPr>
        <w:t> </w:t>
      </w:r>
      <w:r>
        <w:rPr>
          <w:sz w:val="20"/>
        </w:rPr>
        <w:t>předloží Fondu</w:t>
      </w:r>
      <w:r>
        <w:rPr>
          <w:spacing w:val="-7"/>
          <w:sz w:val="20"/>
        </w:rPr>
        <w:t> </w:t>
      </w:r>
      <w:r>
        <w:rPr>
          <w:sz w:val="20"/>
        </w:rPr>
        <w:t>vždy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31.</w:t>
      </w:r>
      <w:r>
        <w:rPr>
          <w:spacing w:val="-8"/>
          <w:sz w:val="20"/>
        </w:rPr>
        <w:t> </w:t>
      </w:r>
      <w:r>
        <w:rPr>
          <w:sz w:val="20"/>
        </w:rPr>
        <w:t>1.</w:t>
      </w:r>
      <w:r>
        <w:rPr>
          <w:spacing w:val="-8"/>
          <w:sz w:val="20"/>
        </w:rPr>
        <w:t> </w:t>
      </w:r>
      <w:r>
        <w:rPr>
          <w:sz w:val="20"/>
        </w:rPr>
        <w:t>následujícího</w:t>
      </w:r>
      <w:r>
        <w:rPr>
          <w:spacing w:val="-5"/>
          <w:sz w:val="20"/>
        </w:rPr>
        <w:t> </w:t>
      </w:r>
      <w:r>
        <w:rPr>
          <w:sz w:val="20"/>
        </w:rPr>
        <w:t>kalendářního</w:t>
      </w:r>
      <w:r>
        <w:rPr>
          <w:spacing w:val="-7"/>
          <w:sz w:val="20"/>
        </w:rPr>
        <w:t> </w:t>
      </w:r>
      <w:r>
        <w:rPr>
          <w:sz w:val="20"/>
        </w:rPr>
        <w:t>roku,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celou</w:t>
      </w:r>
      <w:r>
        <w:rPr>
          <w:spacing w:val="-8"/>
          <w:sz w:val="20"/>
        </w:rPr>
        <w:t> </w:t>
      </w:r>
      <w:r>
        <w:rPr>
          <w:sz w:val="20"/>
        </w:rPr>
        <w:t>dobu</w:t>
      </w:r>
      <w:r>
        <w:rPr>
          <w:spacing w:val="-5"/>
          <w:sz w:val="20"/>
        </w:rPr>
        <w:t> </w:t>
      </w:r>
      <w:r>
        <w:rPr>
          <w:sz w:val="20"/>
        </w:rPr>
        <w:t>udržitelnosti;</w:t>
      </w:r>
      <w:r>
        <w:rPr>
          <w:spacing w:val="-8"/>
          <w:sz w:val="20"/>
        </w:rPr>
        <w:t> </w:t>
      </w:r>
      <w:r>
        <w:rPr>
          <w:sz w:val="20"/>
        </w:rPr>
        <w:t>náležitosti zprávy jsou uvedeny v čl. 10 písm. p) Výzvy,</w:t>
      </w:r>
    </w:p>
    <w:p>
      <w:pPr>
        <w:pStyle w:val="ListParagraph"/>
        <w:numPr>
          <w:ilvl w:val="2"/>
          <w:numId w:val="4"/>
        </w:numPr>
        <w:tabs>
          <w:tab w:pos="1233" w:val="left" w:leader="none"/>
          <w:tab w:pos="1234" w:val="left" w:leader="none"/>
        </w:tabs>
        <w:spacing w:line="240" w:lineRule="auto" w:before="121" w:after="0"/>
        <w:ind w:left="1234" w:right="171" w:hanging="286"/>
        <w:jc w:val="left"/>
        <w:rPr>
          <w:sz w:val="20"/>
        </w:rPr>
      </w:pPr>
      <w:r>
        <w:rPr>
          <w:sz w:val="20"/>
        </w:rPr>
        <w:t>bude veškeré výdaje akce vést v</w:t>
      </w:r>
      <w:r>
        <w:rPr>
          <w:spacing w:val="-1"/>
          <w:sz w:val="20"/>
        </w:rPr>
        <w:t> </w:t>
      </w:r>
      <w:r>
        <w:rPr>
          <w:sz w:val="20"/>
        </w:rPr>
        <w:t>účetnictví (zákon č. 563/1991 Sb., o účetnictví, v platném znění) podle pokynů v čl. 10 písm. t) Výzvy,</w:t>
      </w:r>
    </w:p>
    <w:p>
      <w:pPr>
        <w:pStyle w:val="ListParagraph"/>
        <w:numPr>
          <w:ilvl w:val="2"/>
          <w:numId w:val="4"/>
        </w:numPr>
        <w:tabs>
          <w:tab w:pos="1233" w:val="left" w:leader="none"/>
          <w:tab w:pos="1234" w:val="left" w:leader="none"/>
        </w:tabs>
        <w:spacing w:line="240" w:lineRule="auto" w:before="121" w:after="0"/>
        <w:ind w:left="1234" w:right="0" w:hanging="286"/>
        <w:jc w:val="left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6"/>
          <w:sz w:val="20"/>
        </w:rPr>
        <w:t> </w:t>
      </w:r>
      <w:r>
        <w:rPr>
          <w:sz w:val="20"/>
        </w:rPr>
        <w:t>u)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233" w:val="left" w:leader="none"/>
          <w:tab w:pos="1234" w:val="left" w:leader="none"/>
        </w:tabs>
        <w:spacing w:line="240" w:lineRule="auto" w:before="118" w:after="0"/>
        <w:ind w:left="1234" w:right="0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15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lhůty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21" w:after="0"/>
        <w:ind w:left="1234" w:right="176" w:hanging="286"/>
        <w:jc w:val="both"/>
        <w:rPr>
          <w:sz w:val="20"/>
        </w:rPr>
      </w:pPr>
      <w:r>
        <w:rPr>
          <w:sz w:val="20"/>
        </w:rPr>
        <w:t>termín dokončení akce do konce 8/2024 a o dodržení tohoto termínu Fond bez zbytečného odkladu informovat (za termín ukončení projektu se považuje datum protokolu o předání a převzetí díla u relevantních aktivit). Přitom se konstatuje, že akce byla zahájena v 3/2024,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73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32"/>
          <w:sz w:val="20"/>
        </w:rPr>
        <w:t> </w:t>
      </w:r>
      <w:r>
        <w:rPr>
          <w:sz w:val="20"/>
        </w:rPr>
        <w:t>zavazuje</w:t>
      </w:r>
      <w:r>
        <w:rPr>
          <w:spacing w:val="32"/>
          <w:sz w:val="20"/>
        </w:rPr>
        <w:t> </w:t>
      </w:r>
      <w:r>
        <w:rPr>
          <w:sz w:val="20"/>
        </w:rPr>
        <w:t>nejpozději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4"/>
          <w:sz w:val="20"/>
        </w:rPr>
        <w:t> </w:t>
      </w:r>
      <w:r>
        <w:rPr>
          <w:sz w:val="20"/>
        </w:rPr>
        <w:t>konce</w:t>
      </w:r>
      <w:r>
        <w:rPr>
          <w:spacing w:val="35"/>
          <w:sz w:val="20"/>
        </w:rPr>
        <w:t> </w:t>
      </w:r>
      <w:r>
        <w:rPr>
          <w:sz w:val="20"/>
        </w:rPr>
        <w:t>3/2025</w:t>
      </w:r>
      <w:r>
        <w:rPr>
          <w:spacing w:val="34"/>
          <w:sz w:val="20"/>
        </w:rPr>
        <w:t> </w:t>
      </w:r>
      <w:r>
        <w:rPr>
          <w:sz w:val="20"/>
        </w:rPr>
        <w:t>předložit</w:t>
      </w:r>
      <w:r>
        <w:rPr>
          <w:spacing w:val="33"/>
          <w:sz w:val="20"/>
        </w:rPr>
        <w:t> </w:t>
      </w:r>
      <w:r>
        <w:rPr>
          <w:sz w:val="20"/>
        </w:rPr>
        <w:t>prostřednictvím</w:t>
      </w:r>
      <w:r>
        <w:rPr>
          <w:spacing w:val="35"/>
          <w:sz w:val="20"/>
        </w:rPr>
        <w:t> </w:t>
      </w:r>
      <w:r>
        <w:rPr>
          <w:sz w:val="20"/>
        </w:rPr>
        <w:t>AIS</w:t>
      </w:r>
      <w:r>
        <w:rPr>
          <w:spacing w:val="33"/>
          <w:sz w:val="20"/>
        </w:rPr>
        <w:t> </w:t>
      </w:r>
      <w:r>
        <w:rPr>
          <w:sz w:val="20"/>
        </w:rPr>
        <w:t>SFŽP</w:t>
      </w:r>
      <w:r>
        <w:rPr>
          <w:spacing w:val="34"/>
          <w:sz w:val="20"/>
        </w:rPr>
        <w:t> </w:t>
      </w:r>
      <w:r>
        <w:rPr>
          <w:sz w:val="20"/>
        </w:rPr>
        <w:t>ČR</w:t>
      </w:r>
      <w:r>
        <w:rPr>
          <w:spacing w:val="34"/>
          <w:sz w:val="20"/>
        </w:rPr>
        <w:t> </w:t>
      </w:r>
      <w:r>
        <w:rPr>
          <w:sz w:val="20"/>
        </w:rPr>
        <w:t>Fondu</w:t>
      </w:r>
      <w:r>
        <w:rPr>
          <w:spacing w:val="34"/>
          <w:sz w:val="20"/>
        </w:rPr>
        <w:t> </w:t>
      </w:r>
      <w:r>
        <w:rPr>
          <w:sz w:val="20"/>
        </w:rPr>
        <w:t>podklady k Závěrečnému vyhodnocení akce (dále jen „ZVA“) podle čl. 12 písm. d) Výzvy a dále: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18" w:after="0"/>
        <w:ind w:left="1234" w:right="0" w:hanging="286"/>
        <w:jc w:val="both"/>
        <w:rPr>
          <w:sz w:val="20"/>
        </w:rPr>
      </w:pPr>
      <w:r>
        <w:rPr>
          <w:sz w:val="20"/>
        </w:rPr>
        <w:t>doklad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zahájení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akce.</w:t>
      </w:r>
    </w:p>
    <w:p>
      <w:pPr>
        <w:pStyle w:val="BodyText"/>
        <w:spacing w:before="121"/>
        <w:ind w:left="809" w:right="167"/>
      </w:pPr>
      <w:r>
        <w:rPr/>
        <w:t>K ZVA může Fond vydat závazné pokyny (či požádat o informace), které mohou jeho obsah blíže specifikovat či rozšířit. Příjemce podpory je povinen tyto pokyny (žádost o informace) bez zbytečného odkladu (případně ve lhůtě stanovené Fondem) splnit. Fond není povinen vydat protokol o ZVA dříve, než obdrží veškeré požadované podklady a informace, na základě kterých bude moci jednoznačně rozhodnout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plnění</w:t>
      </w:r>
      <w:r>
        <w:rPr>
          <w:spacing w:val="16"/>
        </w:rPr>
        <w:t> </w:t>
      </w:r>
      <w:r>
        <w:rPr/>
        <w:t>podmínek</w:t>
      </w:r>
      <w:r>
        <w:rPr>
          <w:spacing w:val="17"/>
        </w:rPr>
        <w:t> </w:t>
      </w:r>
      <w:r>
        <w:rPr/>
        <w:t>této</w:t>
      </w:r>
      <w:r>
        <w:rPr>
          <w:spacing w:val="16"/>
        </w:rPr>
        <w:t> </w:t>
      </w:r>
      <w:r>
        <w:rPr/>
        <w:t>Smlouvy</w:t>
      </w:r>
      <w:r>
        <w:rPr>
          <w:spacing w:val="18"/>
        </w:rPr>
        <w:t> </w:t>
      </w:r>
      <w:r>
        <w:rPr/>
        <w:t>a rovněž</w:t>
      </w:r>
      <w:r>
        <w:rPr>
          <w:spacing w:val="19"/>
        </w:rPr>
        <w:t> </w:t>
      </w:r>
      <w:r>
        <w:rPr/>
        <w:t>v</w:t>
      </w:r>
      <w:r>
        <w:rPr>
          <w:spacing w:val="16"/>
        </w:rPr>
        <w:t> </w:t>
      </w:r>
      <w:r>
        <w:rPr/>
        <w:t>případě,</w:t>
      </w:r>
      <w:r>
        <w:rPr>
          <w:spacing w:val="18"/>
        </w:rPr>
        <w:t> </w:t>
      </w:r>
      <w:r>
        <w:rPr/>
        <w:t>že</w:t>
      </w:r>
      <w:r>
        <w:rPr>
          <w:spacing w:val="15"/>
        </w:rPr>
        <w:t> </w:t>
      </w:r>
      <w:r>
        <w:rPr/>
        <w:t>příjemce</w:t>
      </w:r>
      <w:r>
        <w:rPr>
          <w:spacing w:val="15"/>
        </w:rPr>
        <w:t> </w:t>
      </w:r>
      <w:r>
        <w:rPr/>
        <w:t>podpory</w:t>
      </w:r>
      <w:r>
        <w:rPr>
          <w:spacing w:val="16"/>
        </w:rPr>
        <w:t> </w:t>
      </w:r>
      <w:r>
        <w:rPr/>
        <w:t>je</w:t>
      </w:r>
      <w:r>
        <w:rPr>
          <w:spacing w:val="15"/>
        </w:rPr>
        <w:t> </w:t>
      </w:r>
      <w:r>
        <w:rPr/>
        <w:t>v prodlení s plněním finančních závazků vůči Fondu. Protokol o ZVA bude obsahovat vypořádání čerpaných prostředků a vyhodnocení plnění smluvních podmínek.</w:t>
      </w:r>
    </w:p>
    <w:p>
      <w:pPr>
        <w:spacing w:after="0"/>
        <w:sectPr>
          <w:pgSz w:w="12240" w:h="15840"/>
          <w:pgMar w:header="0" w:footer="1384" w:top="1060" w:bottom="1660" w:left="1320" w:right="960"/>
        </w:sect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73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7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7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4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část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30 dnů</w:t>
      </w:r>
      <w:r>
        <w:rPr>
          <w:spacing w:val="-3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3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 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oprávněná</w:t>
      </w:r>
      <w:r>
        <w:rPr>
          <w:spacing w:val="-8"/>
          <w:sz w:val="20"/>
        </w:rPr>
        <w:t> </w:t>
      </w:r>
      <w:r>
        <w:rPr>
          <w:sz w:val="20"/>
        </w:rPr>
        <w:t>potřeba</w:t>
      </w:r>
      <w:r>
        <w:rPr>
          <w:spacing w:val="-8"/>
          <w:sz w:val="20"/>
        </w:rPr>
        <w:t> </w:t>
      </w:r>
      <w:r>
        <w:rPr>
          <w:sz w:val="20"/>
        </w:rPr>
        <w:t>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7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8"/>
          <w:sz w:val="20"/>
        </w:rPr>
        <w:t> </w:t>
      </w:r>
      <w:r>
        <w:rPr>
          <w:sz w:val="20"/>
        </w:rPr>
        <w:t>uplatní;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9"/>
          <w:sz w:val="20"/>
        </w:rPr>
        <w:t> </w:t>
      </w:r>
      <w:r>
        <w:rPr>
          <w:sz w:val="20"/>
        </w:rPr>
        <w:t>odpovídající</w:t>
      </w:r>
      <w:r>
        <w:rPr>
          <w:spacing w:val="-8"/>
          <w:sz w:val="20"/>
        </w:rPr>
        <w:t> </w:t>
      </w:r>
      <w:r>
        <w:rPr>
          <w:sz w:val="20"/>
        </w:rPr>
        <w:t>část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nejpozději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dní</w:t>
      </w:r>
      <w:r>
        <w:rPr>
          <w:spacing w:val="-8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7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7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8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7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4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4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7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7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7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8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8"/>
          <w:sz w:val="20"/>
        </w:rPr>
        <w:t> </w:t>
      </w:r>
      <w:r>
        <w:rPr>
          <w:sz w:val="20"/>
        </w:rPr>
        <w:t>10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s)</w:t>
      </w:r>
      <w:r>
        <w:rPr>
          <w:spacing w:val="-8"/>
          <w:sz w:val="20"/>
        </w:rPr>
        <w:t> </w:t>
      </w:r>
      <w:r>
        <w:rPr>
          <w:sz w:val="20"/>
        </w:rPr>
        <w:t>Výzvy,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</w:pPr>
      <w:r>
        <w:rPr>
          <w:spacing w:val="-5"/>
        </w:rPr>
        <w:t>V.</w:t>
      </w:r>
    </w:p>
    <w:p>
      <w:pPr>
        <w:pStyle w:val="Heading2"/>
        <w:ind w:right="1120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0" w:after="0"/>
        <w:ind w:left="665" w:right="17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71" w:hanging="284"/>
        <w:jc w:val="both"/>
        <w:rPr>
          <w:sz w:val="20"/>
        </w:rPr>
      </w:pPr>
      <w:r>
        <w:rPr>
          <w:sz w:val="20"/>
        </w:rPr>
        <w:t>Porušení povinností podle článku II bodů 5 nebo 6,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 nebo třetí odrážkou nebo podle článku IV bodu 2</w:t>
      </w:r>
      <w:r>
        <w:rPr>
          <w:spacing w:val="-1"/>
          <w:sz w:val="20"/>
        </w:rPr>
        <w:t> </w:t>
      </w:r>
      <w:r>
        <w:rPr>
          <w:sz w:val="20"/>
        </w:rPr>
        <w:t>písm. b), c) nebo d) bude</w:t>
      </w:r>
      <w:r>
        <w:rPr>
          <w:spacing w:val="-1"/>
          <w:sz w:val="20"/>
        </w:rPr>
        <w:t> </w:t>
      </w:r>
      <w:r>
        <w:rPr>
          <w:sz w:val="20"/>
        </w:rPr>
        <w:t>postiženo odvodem ve výši odpovídající neoprávněně použitým prostředkům.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0" w:after="0"/>
        <w:ind w:left="665" w:right="170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8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8"/>
          <w:sz w:val="20"/>
        </w:rPr>
        <w:t> </w:t>
      </w:r>
      <w:r>
        <w:rPr>
          <w:sz w:val="20"/>
        </w:rPr>
        <w:t>povinností</w:t>
      </w:r>
      <w:r>
        <w:rPr>
          <w:spacing w:val="-8"/>
          <w:sz w:val="20"/>
        </w:rPr>
        <w:t> </w:t>
      </w:r>
      <w:r>
        <w:rPr>
          <w:sz w:val="20"/>
        </w:rPr>
        <w:t>uvedených</w:t>
      </w:r>
      <w:r>
        <w:rPr>
          <w:spacing w:val="-8"/>
          <w:sz w:val="20"/>
        </w:rPr>
        <w:t> </w:t>
      </w:r>
      <w:r>
        <w:rPr>
          <w:sz w:val="20"/>
        </w:rPr>
        <w:t>v článku</w:t>
      </w:r>
      <w:r>
        <w:rPr>
          <w:spacing w:val="-8"/>
          <w:sz w:val="20"/>
        </w:rPr>
        <w:t> </w:t>
      </w:r>
      <w:r>
        <w:rPr>
          <w:sz w:val="20"/>
        </w:rPr>
        <w:t>IV</w:t>
      </w:r>
      <w:r>
        <w:rPr>
          <w:spacing w:val="-7"/>
          <w:sz w:val="20"/>
        </w:rPr>
        <w:t> </w:t>
      </w:r>
      <w:r>
        <w:rPr>
          <w:sz w:val="20"/>
        </w:rPr>
        <w:t>bodu</w:t>
      </w:r>
      <w:r>
        <w:rPr>
          <w:spacing w:val="-7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a)</w:t>
      </w:r>
      <w:r>
        <w:rPr>
          <w:spacing w:val="-9"/>
          <w:sz w:val="20"/>
        </w:rPr>
        <w:t> </w:t>
      </w:r>
      <w:r>
        <w:rPr>
          <w:sz w:val="20"/>
        </w:rPr>
        <w:t>za</w:t>
      </w:r>
      <w:r>
        <w:rPr>
          <w:spacing w:val="-8"/>
          <w:sz w:val="20"/>
        </w:rPr>
        <w:t> </w:t>
      </w:r>
      <w:r>
        <w:rPr>
          <w:sz w:val="20"/>
        </w:rPr>
        <w:t>první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třetí</w:t>
      </w:r>
      <w:r>
        <w:rPr>
          <w:spacing w:val="-8"/>
          <w:sz w:val="20"/>
        </w:rPr>
        <w:t> </w:t>
      </w:r>
      <w:r>
        <w:rPr>
          <w:sz w:val="20"/>
        </w:rPr>
        <w:t>odrážkou,</w:t>
      </w:r>
      <w:r>
        <w:rPr>
          <w:spacing w:val="-8"/>
          <w:sz w:val="20"/>
        </w:rPr>
        <w:t> </w:t>
      </w:r>
      <w:r>
        <w:rPr>
          <w:sz w:val="20"/>
        </w:rPr>
        <w:t>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</w:t>
      </w:r>
      <w:r>
        <w:rPr>
          <w:spacing w:val="-1"/>
          <w:sz w:val="20"/>
        </w:rPr>
        <w:t> </w:t>
      </w:r>
      <w:r>
        <w:rPr>
          <w:sz w:val="20"/>
        </w:rPr>
        <w:t>článku IV bodu 1 písm. a) za druhou odrážkou, bude toto porušení postiženo odvodem ve výši 100 % z poskytnuté podpory, byl – li naplněn účel akce podle citovaného ustanovení na méně než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960"/>
        </w:sectPr>
      </w:pPr>
    </w:p>
    <w:p>
      <w:pPr>
        <w:pStyle w:val="BodyText"/>
        <w:spacing w:before="73"/>
        <w:ind w:right="169"/>
      </w:pPr>
      <w:r>
        <w:rPr/>
        <w:t>50</w:t>
      </w:r>
      <w:r>
        <w:rPr>
          <w:spacing w:val="-7"/>
        </w:rPr>
        <w:t> </w:t>
      </w:r>
      <w:r>
        <w:rPr/>
        <w:t>%</w:t>
      </w:r>
      <w:r>
        <w:rPr>
          <w:spacing w:val="-8"/>
        </w:rPr>
        <w:t> </w:t>
      </w:r>
      <w:r>
        <w:rPr/>
        <w:t>stanovených</w:t>
      </w:r>
      <w:r>
        <w:rPr>
          <w:spacing w:val="-8"/>
        </w:rPr>
        <w:t> </w:t>
      </w:r>
      <w:r>
        <w:rPr/>
        <w:t>indikátorů.</w:t>
      </w:r>
      <w:r>
        <w:rPr>
          <w:spacing w:val="-8"/>
        </w:rPr>
        <w:t> </w:t>
      </w:r>
      <w:r>
        <w:rPr/>
        <w:t>V</w:t>
      </w:r>
      <w:r>
        <w:rPr>
          <w:spacing w:val="-7"/>
        </w:rPr>
        <w:t> </w:t>
      </w:r>
      <w:r>
        <w:rPr/>
        <w:t>případě</w:t>
      </w:r>
      <w:r>
        <w:rPr>
          <w:spacing w:val="-9"/>
        </w:rPr>
        <w:t> </w:t>
      </w:r>
      <w:r>
        <w:rPr/>
        <w:t>plnění</w:t>
      </w:r>
      <w:r>
        <w:rPr>
          <w:spacing w:val="-8"/>
        </w:rPr>
        <w:t> </w:t>
      </w:r>
      <w:r>
        <w:rPr/>
        <w:t>účelu</w:t>
      </w:r>
      <w:r>
        <w:rPr>
          <w:spacing w:val="-8"/>
        </w:rPr>
        <w:t> </w:t>
      </w:r>
      <w:r>
        <w:rPr/>
        <w:t>akce</w:t>
      </w:r>
      <w:r>
        <w:rPr>
          <w:spacing w:val="-9"/>
        </w:rPr>
        <w:t> </w:t>
      </w:r>
      <w:r>
        <w:rPr/>
        <w:t>podle</w:t>
      </w:r>
      <w:r>
        <w:rPr>
          <w:spacing w:val="-9"/>
        </w:rPr>
        <w:t> </w:t>
      </w:r>
      <w:r>
        <w:rPr/>
        <w:t>v předchozí</w:t>
      </w:r>
      <w:r>
        <w:rPr>
          <w:spacing w:val="-8"/>
        </w:rPr>
        <w:t> </w:t>
      </w:r>
      <w:r>
        <w:rPr/>
        <w:t>větě</w:t>
      </w:r>
      <w:r>
        <w:rPr>
          <w:spacing w:val="-9"/>
        </w:rPr>
        <w:t> </w:t>
      </w:r>
      <w:r>
        <w:rPr/>
        <w:t>citovaného</w:t>
      </w:r>
      <w:r>
        <w:rPr>
          <w:spacing w:val="-7"/>
        </w:rPr>
        <w:t> </w:t>
      </w:r>
      <w:r>
        <w:rPr/>
        <w:t>ustanovení v</w:t>
      </w:r>
      <w:r>
        <w:rPr>
          <w:spacing w:val="-2"/>
        </w:rPr>
        <w:t> </w:t>
      </w:r>
      <w:r>
        <w:rPr/>
        <w:t>rozmezí</w:t>
      </w:r>
      <w:r>
        <w:rPr>
          <w:spacing w:val="40"/>
        </w:rPr>
        <w:t> </w:t>
      </w:r>
      <w:r>
        <w:rPr/>
        <w:t>51</w:t>
      </w:r>
      <w:r>
        <w:rPr>
          <w:spacing w:val="40"/>
        </w:rPr>
        <w:t> </w:t>
      </w:r>
      <w:r>
        <w:rPr/>
        <w:t>-</w:t>
      </w:r>
      <w:r>
        <w:rPr>
          <w:spacing w:val="40"/>
        </w:rPr>
        <w:t> </w:t>
      </w:r>
      <w:r>
        <w:rPr/>
        <w:t>99</w:t>
      </w:r>
      <w:r>
        <w:rPr>
          <w:spacing w:val="40"/>
        </w:rPr>
        <w:t> </w:t>
      </w:r>
      <w:r>
        <w:rPr/>
        <w:t>%</w:t>
      </w:r>
      <w:r>
        <w:rPr>
          <w:spacing w:val="40"/>
        </w:rPr>
        <w:t> </w:t>
      </w:r>
      <w:r>
        <w:rPr/>
        <w:t>stanovených</w:t>
      </w:r>
      <w:r>
        <w:rPr>
          <w:spacing w:val="40"/>
        </w:rPr>
        <w:t> </w:t>
      </w:r>
      <w:r>
        <w:rPr/>
        <w:t>indikátorů,</w:t>
      </w:r>
      <w:r>
        <w:rPr>
          <w:spacing w:val="40"/>
        </w:rPr>
        <w:t> </w:t>
      </w:r>
      <w:r>
        <w:rPr/>
        <w:t>bude</w:t>
      </w:r>
      <w:r>
        <w:rPr>
          <w:spacing w:val="40"/>
        </w:rPr>
        <w:t> </w:t>
      </w:r>
      <w:r>
        <w:rPr/>
        <w:t>toto</w:t>
      </w:r>
      <w:r>
        <w:rPr>
          <w:spacing w:val="40"/>
        </w:rPr>
        <w:t> </w:t>
      </w:r>
      <w:r>
        <w:rPr/>
        <w:t>porušení</w:t>
      </w:r>
      <w:r>
        <w:rPr>
          <w:spacing w:val="40"/>
        </w:rPr>
        <w:t> </w:t>
      </w:r>
      <w:r>
        <w:rPr/>
        <w:t>postiženo</w:t>
      </w:r>
      <w:r>
        <w:rPr>
          <w:spacing w:val="40"/>
        </w:rPr>
        <w:t> </w:t>
      </w:r>
      <w:r>
        <w:rPr/>
        <w:t>odvodem</w:t>
      </w:r>
      <w:r>
        <w:rPr>
          <w:spacing w:val="40"/>
        </w:rPr>
        <w:t> </w:t>
      </w:r>
      <w:r>
        <w:rPr/>
        <w:t>v rozmezí</w:t>
      </w:r>
      <w:r>
        <w:rPr>
          <w:spacing w:val="40"/>
        </w:rPr>
        <w:t> </w:t>
      </w:r>
      <w:r>
        <w:rPr/>
        <w:t>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75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6"/>
          <w:sz w:val="20"/>
        </w:rPr>
        <w:t> </w:t>
      </w:r>
      <w:r>
        <w:rPr>
          <w:sz w:val="20"/>
        </w:rPr>
        <w:t>povinností</w:t>
      </w:r>
      <w:r>
        <w:rPr>
          <w:spacing w:val="16"/>
          <w:sz w:val="20"/>
        </w:rPr>
        <w:t> </w:t>
      </w:r>
      <w:r>
        <w:rPr>
          <w:sz w:val="20"/>
        </w:rPr>
        <w:t>podle</w:t>
      </w:r>
      <w:r>
        <w:rPr>
          <w:spacing w:val="17"/>
          <w:sz w:val="20"/>
        </w:rPr>
        <w:t> </w:t>
      </w:r>
      <w:r>
        <w:rPr>
          <w:sz w:val="20"/>
        </w:rPr>
        <w:t>článku</w:t>
      </w:r>
      <w:r>
        <w:rPr>
          <w:spacing w:val="16"/>
          <w:sz w:val="20"/>
        </w:rPr>
        <w:t> </w:t>
      </w:r>
      <w:r>
        <w:rPr>
          <w:sz w:val="20"/>
        </w:rPr>
        <w:t>IV</w:t>
      </w:r>
      <w:r>
        <w:rPr>
          <w:spacing w:val="17"/>
          <w:sz w:val="20"/>
        </w:rPr>
        <w:t> </w:t>
      </w:r>
      <w:r>
        <w:rPr>
          <w:sz w:val="20"/>
        </w:rPr>
        <w:t>bodu</w:t>
      </w:r>
      <w:r>
        <w:rPr>
          <w:spacing w:val="16"/>
          <w:sz w:val="20"/>
        </w:rPr>
        <w:t> </w:t>
      </w:r>
      <w:r>
        <w:rPr>
          <w:sz w:val="20"/>
        </w:rPr>
        <w:t>1</w:t>
      </w:r>
      <w:r>
        <w:rPr>
          <w:spacing w:val="16"/>
          <w:sz w:val="20"/>
        </w:rPr>
        <w:t> </w:t>
      </w:r>
      <w:r>
        <w:rPr>
          <w:sz w:val="20"/>
        </w:rPr>
        <w:t>písm.</w:t>
      </w:r>
      <w:r>
        <w:rPr>
          <w:spacing w:val="16"/>
          <w:sz w:val="20"/>
        </w:rPr>
        <w:t> </w:t>
      </w:r>
      <w:r>
        <w:rPr>
          <w:sz w:val="20"/>
        </w:rPr>
        <w:t>c)</w:t>
      </w:r>
      <w:r>
        <w:rPr>
          <w:spacing w:val="19"/>
          <w:sz w:val="20"/>
        </w:rPr>
        <w:t> </w:t>
      </w:r>
      <w:r>
        <w:rPr>
          <w:sz w:val="20"/>
        </w:rPr>
        <w:t>nebo</w:t>
      </w:r>
      <w:r>
        <w:rPr>
          <w:spacing w:val="17"/>
          <w:sz w:val="20"/>
        </w:rPr>
        <w:t> </w:t>
      </w:r>
      <w:r>
        <w:rPr>
          <w:sz w:val="20"/>
        </w:rPr>
        <w:t>d)</w:t>
      </w:r>
      <w:r>
        <w:rPr>
          <w:spacing w:val="17"/>
          <w:sz w:val="20"/>
        </w:rPr>
        <w:t> </w:t>
      </w:r>
      <w:r>
        <w:rPr>
          <w:sz w:val="20"/>
        </w:rPr>
        <w:t>bude</w:t>
      </w:r>
      <w:r>
        <w:rPr>
          <w:spacing w:val="15"/>
          <w:sz w:val="20"/>
        </w:rPr>
        <w:t> </w:t>
      </w:r>
      <w:r>
        <w:rPr>
          <w:sz w:val="20"/>
        </w:rPr>
        <w:t>postiženo</w:t>
      </w:r>
      <w:r>
        <w:rPr>
          <w:spacing w:val="17"/>
          <w:sz w:val="20"/>
        </w:rPr>
        <w:t> </w:t>
      </w:r>
      <w:r>
        <w:rPr>
          <w:sz w:val="20"/>
        </w:rPr>
        <w:t>odvodem</w:t>
      </w:r>
      <w:r>
        <w:rPr>
          <w:spacing w:val="17"/>
          <w:sz w:val="20"/>
        </w:rPr>
        <w:t> </w:t>
      </w:r>
      <w:r>
        <w:rPr>
          <w:sz w:val="20"/>
        </w:rPr>
        <w:t>ve</w:t>
      </w:r>
      <w:r>
        <w:rPr>
          <w:spacing w:val="15"/>
          <w:sz w:val="20"/>
        </w:rPr>
        <w:t> </w:t>
      </w:r>
      <w:r>
        <w:rPr>
          <w:sz w:val="20"/>
        </w:rPr>
        <w:t>výši</w:t>
      </w:r>
      <w:r>
        <w:rPr>
          <w:spacing w:val="15"/>
          <w:sz w:val="20"/>
        </w:rPr>
        <w:t> </w:t>
      </w:r>
      <w:r>
        <w:rPr>
          <w:sz w:val="20"/>
        </w:rPr>
        <w:t>0,5</w:t>
      </w:r>
      <w:r>
        <w:rPr>
          <w:spacing w:val="16"/>
          <w:sz w:val="20"/>
        </w:rPr>
        <w:t> </w:t>
      </w:r>
      <w:r>
        <w:rPr>
          <w:sz w:val="20"/>
        </w:rPr>
        <w:t>% 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každý</w:t>
      </w:r>
      <w:r>
        <w:rPr>
          <w:spacing w:val="-4"/>
          <w:sz w:val="20"/>
        </w:rPr>
        <w:t> </w:t>
      </w:r>
      <w:r>
        <w:rPr>
          <w:sz w:val="20"/>
        </w:rPr>
        <w:t>započatý</w:t>
      </w:r>
      <w:r>
        <w:rPr>
          <w:spacing w:val="-1"/>
          <w:sz w:val="20"/>
        </w:rPr>
        <w:t> </w:t>
      </w:r>
      <w:r>
        <w:rPr>
          <w:sz w:val="20"/>
        </w:rPr>
        <w:t>měsíc</w:t>
      </w:r>
      <w:r>
        <w:rPr>
          <w:spacing w:val="-4"/>
          <w:sz w:val="20"/>
        </w:rPr>
        <w:t> </w:t>
      </w:r>
      <w:r>
        <w:rPr>
          <w:sz w:val="20"/>
        </w:rPr>
        <w:t>prodlení.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4"/>
          <w:sz w:val="20"/>
        </w:rPr>
        <w:t> </w:t>
      </w:r>
      <w:r>
        <w:rPr>
          <w:sz w:val="20"/>
        </w:rPr>
        <w:t>těchto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4"/>
          <w:sz w:val="20"/>
        </w:rPr>
        <w:t> </w:t>
      </w:r>
      <w:r>
        <w:rPr>
          <w:sz w:val="20"/>
        </w:rPr>
        <w:t>nepřesahující</w:t>
      </w:r>
      <w:r>
        <w:rPr>
          <w:spacing w:val="-4"/>
          <w:sz w:val="20"/>
        </w:rPr>
        <w:t> </w:t>
      </w:r>
      <w:r>
        <w:rPr>
          <w:sz w:val="20"/>
        </w:rPr>
        <w:t>lhůtu 10 kalendářních dnů nebude postiženo a nebude tak považováno za porušení podmínek poskytnutí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dojde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uvedených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-2"/>
          <w:sz w:val="20"/>
        </w:rPr>
        <w:t> </w:t>
      </w:r>
      <w:r>
        <w:rPr>
          <w:sz w:val="20"/>
        </w:rPr>
        <w:t>IV bodu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i),</w:t>
      </w:r>
      <w:r>
        <w:rPr>
          <w:spacing w:val="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odvod</w:t>
      </w:r>
    </w:p>
    <w:p>
      <w:pPr>
        <w:pStyle w:val="BodyText"/>
        <w:spacing w:before="1"/>
      </w:pPr>
      <w:r>
        <w:rPr/>
        <w:t>podle</w:t>
      </w:r>
      <w:r>
        <w:rPr>
          <w:spacing w:val="-6"/>
        </w:rPr>
        <w:t> </w:t>
      </w:r>
      <w:r>
        <w:rPr/>
        <w:t>přílohy</w:t>
      </w:r>
      <w:r>
        <w:rPr>
          <w:spacing w:val="-4"/>
        </w:rPr>
        <w:t> </w:t>
      </w:r>
      <w:r>
        <w:rPr/>
        <w:t>č.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této</w:t>
      </w:r>
      <w:r>
        <w:rPr>
          <w:spacing w:val="-5"/>
        </w:rPr>
        <w:t> </w:t>
      </w:r>
      <w:r>
        <w:rPr>
          <w:spacing w:val="-2"/>
        </w:rPr>
        <w:t>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ostatních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0"/>
          <w:sz w:val="20"/>
        </w:rPr>
        <w:t> </w:t>
      </w:r>
      <w:r>
        <w:rPr>
          <w:sz w:val="20"/>
        </w:rPr>
        <w:t>této</w:t>
      </w:r>
      <w:r>
        <w:rPr>
          <w:spacing w:val="12"/>
          <w:sz w:val="20"/>
        </w:rPr>
        <w:t> </w:t>
      </w:r>
      <w:r>
        <w:rPr>
          <w:sz w:val="20"/>
        </w:rPr>
        <w:t>Smlouvy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6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3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%</w:t>
      </w:r>
      <w:r>
        <w:rPr>
          <w:spacing w:val="1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  <w:spacing w:before="1"/>
        <w:jc w:val="left"/>
      </w:pPr>
      <w:r>
        <w:rPr>
          <w:spacing w:val="-2"/>
        </w:rPr>
        <w:t>podpory.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>
          <w:spacing w:val="-5"/>
        </w:rPr>
        <w:t>VI.</w:t>
      </w:r>
    </w:p>
    <w:p>
      <w:pPr>
        <w:pStyle w:val="Heading2"/>
        <w:spacing w:before="1"/>
        <w:ind w:right="1119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73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8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73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možno</w:t>
      </w:r>
      <w:r>
        <w:rPr>
          <w:spacing w:val="20"/>
          <w:sz w:val="20"/>
        </w:rPr>
        <w:t> </w:t>
      </w:r>
      <w:r>
        <w:rPr>
          <w:sz w:val="20"/>
        </w:rPr>
        <w:t>tuto</w:t>
      </w:r>
      <w:r>
        <w:rPr>
          <w:spacing w:val="21"/>
          <w:sz w:val="20"/>
        </w:rPr>
        <w:t> </w:t>
      </w:r>
      <w:r>
        <w:rPr>
          <w:sz w:val="20"/>
        </w:rPr>
        <w:t>Smlouvu</w:t>
      </w:r>
      <w:r>
        <w:rPr>
          <w:spacing w:val="20"/>
          <w:sz w:val="20"/>
        </w:rPr>
        <w:t> </w:t>
      </w:r>
      <w:r>
        <w:rPr>
          <w:sz w:val="20"/>
        </w:rPr>
        <w:t>vypovědět</w:t>
      </w:r>
      <w:r>
        <w:rPr>
          <w:spacing w:val="19"/>
          <w:sz w:val="20"/>
        </w:rPr>
        <w:t> </w:t>
      </w:r>
      <w:r>
        <w:rPr>
          <w:sz w:val="20"/>
        </w:rPr>
        <w:t>pouze</w:t>
      </w:r>
      <w:r>
        <w:rPr>
          <w:spacing w:val="19"/>
          <w:sz w:val="20"/>
        </w:rPr>
        <w:t> </w:t>
      </w:r>
      <w:r>
        <w:rPr>
          <w:sz w:val="20"/>
        </w:rPr>
        <w:t>za</w:t>
      </w:r>
      <w:r>
        <w:rPr>
          <w:spacing w:val="20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stanovených</w:t>
      </w:r>
      <w:r>
        <w:rPr>
          <w:spacing w:val="19"/>
          <w:sz w:val="20"/>
        </w:rPr>
        <w:t> </w:t>
      </w:r>
      <w:r>
        <w:rPr>
          <w:sz w:val="20"/>
        </w:rPr>
        <w:t>zákonem</w:t>
      </w:r>
      <w:r>
        <w:rPr>
          <w:spacing w:val="20"/>
          <w:sz w:val="20"/>
        </w:rPr>
        <w:t> </w:t>
      </w:r>
      <w:r>
        <w:rPr>
          <w:sz w:val="20"/>
        </w:rPr>
        <w:t>či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touto</w:t>
      </w:r>
    </w:p>
    <w:p>
      <w:pPr>
        <w:pStyle w:val="BodyText"/>
        <w:jc w:val="left"/>
      </w:pPr>
      <w:r>
        <w:rPr>
          <w:spacing w:val="-2"/>
        </w:rPr>
        <w:t>Smlouvou.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0" w:hanging="284"/>
        <w:jc w:val="left"/>
        <w:rPr>
          <w:sz w:val="20"/>
        </w:rPr>
      </w:pPr>
      <w:r>
        <w:rPr>
          <w:w w:val="95"/>
          <w:sz w:val="20"/>
        </w:rPr>
        <w:t>Vztahy</w:t>
      </w:r>
      <w:r>
        <w:rPr>
          <w:spacing w:val="18"/>
          <w:sz w:val="20"/>
        </w:rPr>
        <w:t> </w:t>
      </w:r>
      <w:r>
        <w:rPr>
          <w:w w:val="95"/>
          <w:sz w:val="20"/>
        </w:rPr>
        <w:t>dle</w:t>
      </w:r>
      <w:r>
        <w:rPr>
          <w:spacing w:val="16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20"/>
          <w:sz w:val="20"/>
        </w:rPr>
        <w:t> </w:t>
      </w:r>
      <w:r>
        <w:rPr>
          <w:w w:val="95"/>
          <w:sz w:val="20"/>
        </w:rPr>
        <w:t>Smlouvy</w:t>
      </w:r>
      <w:r>
        <w:rPr>
          <w:spacing w:val="20"/>
          <w:sz w:val="20"/>
        </w:rPr>
        <w:t> </w:t>
      </w:r>
      <w:r>
        <w:rPr>
          <w:w w:val="95"/>
          <w:sz w:val="20"/>
        </w:rPr>
        <w:t>neupravené</w:t>
      </w:r>
      <w:r>
        <w:rPr>
          <w:spacing w:val="17"/>
          <w:sz w:val="20"/>
        </w:rPr>
        <w:t> </w:t>
      </w:r>
      <w:r>
        <w:rPr>
          <w:w w:val="95"/>
          <w:sz w:val="20"/>
        </w:rPr>
        <w:t>veřejnoprávními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předpisy</w:t>
      </w:r>
      <w:r>
        <w:rPr>
          <w:spacing w:val="24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sz w:val="20"/>
        </w:rPr>
        <w:t> </w:t>
      </w:r>
      <w:r>
        <w:rPr>
          <w:w w:val="95"/>
          <w:sz w:val="20"/>
        </w:rPr>
        <w:t>řídí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příslušnými</w:t>
      </w:r>
      <w:r>
        <w:rPr>
          <w:spacing w:val="19"/>
          <w:sz w:val="20"/>
        </w:rPr>
        <w:t> </w:t>
      </w:r>
      <w:r>
        <w:rPr>
          <w:w w:val="95"/>
          <w:sz w:val="20"/>
        </w:rPr>
        <w:t>ustanoveními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platného</w:t>
      </w:r>
    </w:p>
    <w:p>
      <w:pPr>
        <w:pStyle w:val="BodyText"/>
        <w:spacing w:before="1"/>
        <w:jc w:val="left"/>
      </w:pPr>
      <w:r>
        <w:rPr/>
        <w:t>občanského</w:t>
      </w:r>
      <w:r>
        <w:rPr>
          <w:spacing w:val="-7"/>
        </w:rPr>
        <w:t> </w:t>
      </w:r>
      <w:r>
        <w:rPr/>
        <w:t>zákoníku,</w:t>
      </w:r>
      <w:r>
        <w:rPr>
          <w:spacing w:val="-8"/>
        </w:rPr>
        <w:t> </w:t>
      </w:r>
      <w:r>
        <w:rPr/>
        <w:t>zejména</w:t>
      </w:r>
      <w:r>
        <w:rPr>
          <w:spacing w:val="-8"/>
        </w:rPr>
        <w:t> </w:t>
      </w:r>
      <w:r>
        <w:rPr/>
        <w:t>jeho</w:t>
      </w:r>
      <w:r>
        <w:rPr>
          <w:spacing w:val="-7"/>
        </w:rPr>
        <w:t> </w:t>
      </w:r>
      <w:r>
        <w:rPr/>
        <w:t>části</w:t>
      </w:r>
      <w:r>
        <w:rPr>
          <w:spacing w:val="-4"/>
        </w:rPr>
        <w:t> </w:t>
      </w:r>
      <w:r>
        <w:rPr>
          <w:spacing w:val="-2"/>
        </w:rPr>
        <w:t>čtvrté.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4"/>
          <w:sz w:val="20"/>
        </w:rPr>
        <w:t> </w:t>
      </w:r>
      <w:r>
        <w:rPr>
          <w:sz w:val="20"/>
        </w:rPr>
        <w:t>povinnost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7"/>
          <w:sz w:val="20"/>
        </w:rPr>
        <w:t> </w:t>
      </w:r>
      <w:r>
        <w:rPr>
          <w:sz w:val="20"/>
        </w:rPr>
        <w:t>jako</w:t>
      </w:r>
      <w:r>
        <w:rPr>
          <w:spacing w:val="-6"/>
          <w:sz w:val="20"/>
        </w:rPr>
        <w:t> </w:t>
      </w:r>
      <w:r>
        <w:rPr>
          <w:sz w:val="20"/>
        </w:rPr>
        <w:t>závazek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6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0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7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960"/>
        </w:sect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79" w:after="0"/>
        <w:ind w:left="665" w:right="17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3"/>
        <w:ind w:left="0"/>
        <w:jc w:val="left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18"/>
        </w:rPr>
        <w:t> </w:t>
      </w:r>
      <w:r>
        <w:rPr>
          <w:spacing w:val="-4"/>
        </w:rPr>
        <w:t>dne:</w:t>
      </w:r>
    </w:p>
    <w:p>
      <w:pPr>
        <w:pStyle w:val="BodyText"/>
        <w:spacing w:before="12"/>
        <w:ind w:left="0"/>
        <w:jc w:val="left"/>
        <w:rPr>
          <w:sz w:val="17"/>
        </w:rPr>
      </w:pPr>
    </w:p>
    <w:p>
      <w:pPr>
        <w:pStyle w:val="BodyText"/>
        <w:ind w:left="382"/>
        <w:jc w:val="left"/>
      </w:pPr>
      <w:r>
        <w:rPr>
          <w:spacing w:val="-4"/>
        </w:rPr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BodyText"/>
        <w:spacing w:line="264" w:lineRule="auto"/>
        <w:ind w:left="382"/>
        <w:jc w:val="left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80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jc w:val="left"/>
        <w:sectPr>
          <w:pgSz w:w="12240" w:h="15840"/>
          <w:pgMar w:header="0" w:footer="1384" w:top="1440" w:bottom="1660" w:left="1320" w:right="960"/>
        </w:sectPr>
      </w:pPr>
    </w:p>
    <w:p>
      <w:pPr>
        <w:pStyle w:val="BodyText"/>
        <w:spacing w:before="73"/>
        <w:ind w:left="382"/>
        <w:jc w:val="left"/>
      </w:pPr>
      <w:r>
        <w:rPr/>
        <w:t>Příloha</w:t>
      </w:r>
      <w:r>
        <w:rPr>
          <w:spacing w:val="-7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Smlouva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7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6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spacing w:line="264" w:lineRule="auto"/>
        <w:ind w:left="382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70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i)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" w:after="0"/>
        <w:ind w:left="665" w:right="17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80" w:after="0"/>
        <w:ind w:left="665" w:right="17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7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7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4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9"/>
          <w:sz w:val="20"/>
        </w:rPr>
        <w:t> </w:t>
      </w: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identifikováno</w:t>
      </w:r>
      <w:r>
        <w:rPr>
          <w:spacing w:val="11"/>
          <w:sz w:val="20"/>
        </w:rPr>
        <w:t> </w:t>
      </w:r>
      <w:r>
        <w:rPr>
          <w:sz w:val="20"/>
        </w:rPr>
        <w:t>porušení,</w:t>
      </w:r>
      <w:r>
        <w:rPr>
          <w:spacing w:val="10"/>
          <w:sz w:val="20"/>
        </w:rPr>
        <w:t> </w:t>
      </w:r>
      <w:r>
        <w:rPr>
          <w:sz w:val="20"/>
        </w:rPr>
        <w:t>které</w:t>
      </w:r>
      <w:r>
        <w:rPr>
          <w:spacing w:val="10"/>
          <w:sz w:val="20"/>
        </w:rPr>
        <w:t> </w:t>
      </w:r>
      <w:r>
        <w:rPr>
          <w:sz w:val="20"/>
        </w:rPr>
        <w:t>nelze</w:t>
      </w:r>
      <w:r>
        <w:rPr>
          <w:spacing w:val="9"/>
          <w:sz w:val="20"/>
        </w:rPr>
        <w:t> </w:t>
      </w:r>
      <w:r>
        <w:rPr>
          <w:sz w:val="20"/>
        </w:rPr>
        <w:t>podřadit</w:t>
      </w:r>
      <w:r>
        <w:rPr>
          <w:spacing w:val="10"/>
          <w:sz w:val="20"/>
        </w:rPr>
        <w:t> </w:t>
      </w:r>
      <w:r>
        <w:rPr>
          <w:sz w:val="20"/>
        </w:rPr>
        <w:t>pod</w:t>
      </w:r>
      <w:r>
        <w:rPr>
          <w:spacing w:val="11"/>
          <w:sz w:val="20"/>
        </w:rPr>
        <w:t> </w:t>
      </w:r>
      <w:r>
        <w:rPr>
          <w:sz w:val="20"/>
        </w:rPr>
        <w:t>konkrétní</w:t>
      </w:r>
      <w:r>
        <w:rPr>
          <w:spacing w:val="12"/>
          <w:sz w:val="20"/>
        </w:rPr>
        <w:t> </w:t>
      </w:r>
      <w:r>
        <w:rPr>
          <w:sz w:val="20"/>
        </w:rPr>
        <w:t>typ</w:t>
      </w:r>
      <w:r>
        <w:rPr>
          <w:spacing w:val="11"/>
          <w:sz w:val="20"/>
        </w:rPr>
        <w:t> </w:t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uvedený</w:t>
      </w:r>
    </w:p>
    <w:p>
      <w:pPr>
        <w:pStyle w:val="BodyText"/>
        <w:spacing w:before="79"/>
      </w:pPr>
      <w:r>
        <w:rPr>
          <w:w w:val="95"/>
        </w:rPr>
        <w:t>v</w:t>
      </w:r>
      <w:r>
        <w:rPr>
          <w:spacing w:val="22"/>
        </w:rPr>
        <w:t> </w:t>
      </w:r>
      <w:r>
        <w:rPr>
          <w:w w:val="95"/>
        </w:rPr>
        <w:t>kapitole</w:t>
      </w:r>
      <w:r>
        <w:rPr>
          <w:spacing w:val="4"/>
        </w:rPr>
        <w:t> </w:t>
      </w:r>
      <w:r>
        <w:rPr>
          <w:w w:val="95"/>
        </w:rPr>
        <w:t>B.</w:t>
      </w:r>
      <w:r>
        <w:rPr>
          <w:spacing w:val="5"/>
        </w:rPr>
        <w:t> </w:t>
      </w:r>
      <w:r>
        <w:rPr>
          <w:w w:val="95"/>
        </w:rPr>
        <w:t>–</w:t>
      </w:r>
      <w:r>
        <w:rPr>
          <w:spacing w:val="4"/>
        </w:rPr>
        <w:t> </w:t>
      </w:r>
      <w:r>
        <w:rPr>
          <w:w w:val="95"/>
        </w:rPr>
        <w:t>Typy</w:t>
      </w:r>
      <w:r>
        <w:rPr>
          <w:spacing w:val="5"/>
        </w:rPr>
        <w:t> </w:t>
      </w:r>
      <w:r>
        <w:rPr>
          <w:w w:val="95"/>
        </w:rPr>
        <w:t>porušení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sazby</w:t>
      </w:r>
      <w:r>
        <w:rPr>
          <w:spacing w:val="5"/>
        </w:rPr>
        <w:t> </w:t>
      </w:r>
      <w:r>
        <w:rPr>
          <w:w w:val="95"/>
        </w:rPr>
        <w:t>odvodů,</w:t>
      </w:r>
      <w:r>
        <w:rPr>
          <w:spacing w:val="6"/>
        </w:rPr>
        <w:t> </w:t>
      </w:r>
      <w:r>
        <w:rPr>
          <w:w w:val="95"/>
        </w:rPr>
        <w:t>bude</w:t>
      </w:r>
      <w:r>
        <w:rPr>
          <w:spacing w:val="4"/>
        </w:rPr>
        <w:t> </w:t>
      </w:r>
      <w:r>
        <w:rPr>
          <w:w w:val="95"/>
        </w:rPr>
        <w:t>stanoven</w:t>
      </w:r>
      <w:r>
        <w:rPr>
          <w:spacing w:val="5"/>
        </w:rPr>
        <w:t> </w:t>
      </w:r>
      <w:r>
        <w:rPr>
          <w:w w:val="95"/>
        </w:rPr>
        <w:t>odvod</w:t>
      </w:r>
      <w:r>
        <w:rPr>
          <w:spacing w:val="5"/>
        </w:rPr>
        <w:t> </w:t>
      </w:r>
      <w:r>
        <w:rPr>
          <w:w w:val="95"/>
        </w:rPr>
        <w:t>analogicky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dle</w:t>
      </w:r>
      <w:r>
        <w:rPr>
          <w:spacing w:val="4"/>
        </w:rPr>
        <w:t> </w:t>
      </w:r>
      <w:r>
        <w:rPr>
          <w:w w:val="95"/>
        </w:rPr>
        <w:t>zásady</w:t>
      </w:r>
      <w:r>
        <w:rPr>
          <w:spacing w:val="4"/>
        </w:rPr>
        <w:t> </w:t>
      </w:r>
      <w:r>
        <w:rPr>
          <w:spacing w:val="-2"/>
          <w:w w:val="95"/>
        </w:rPr>
        <w:t>přiměřenosti.</w:t>
      </w:r>
    </w:p>
    <w:p>
      <w:pPr>
        <w:spacing w:after="0"/>
        <w:sectPr>
          <w:pgSz w:w="12240" w:h="15840"/>
          <w:pgMar w:header="0" w:footer="1384" w:top="1060" w:bottom="1660" w:left="1320" w:right="960"/>
        </w:sectPr>
      </w:pPr>
    </w:p>
    <w:p>
      <w:pPr>
        <w:pStyle w:val="Heading1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060" w:bottom="3218" w:left="1320" w:right="96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917" w:left="1320" w:right="96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uveřejnění,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zadávací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 řízení s uveřejněním nebo v soutěžním dialogu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65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zadávací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omezen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hyperlink w:history="true" w:anchor="_bookmark0">
              <w:r>
                <w:rPr>
                  <w:position w:val="7"/>
                  <w:sz w:val="13"/>
                </w:rPr>
                <w:t>1</w:t>
              </w:r>
            </w:hyperlink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3"/>
        <w:ind w:left="0"/>
        <w:jc w:val="left"/>
        <w:rPr>
          <w:b/>
          <w:sz w:val="19"/>
        </w:rPr>
      </w:pPr>
      <w:r>
        <w:rPr/>
        <w:pict>
          <v:rect style="position:absolute;margin-left:85.103996pt;margin-top:14.49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2"/>
        <w:ind w:left="0"/>
        <w:jc w:val="left"/>
        <w:rPr>
          <w:b/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bookmarkStart w:name="_bookmark0" w:id="1"/>
      <w:bookmarkEnd w:id="1"/>
      <w:r>
        <w:rPr>
          <w:sz w:val="16"/>
        </w:rPr>
        <w:t>Kr</w:t>
      </w:r>
      <w:r>
        <w:rPr>
          <w:sz w:val="16"/>
        </w:rPr>
        <w:t>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384" w:top="1120" w:bottom="1660" w:left="1320" w:right="96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pochybení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určitě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120" w:bottom="1660" w:left="1320" w:right="96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prostřednictvím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660" w:left="1320" w:right="96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posouzení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 zadávacími podmínkami 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4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2258" w:left="1320" w:right="96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vedlo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změně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660" w:left="1320" w:right="96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došlo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5"/>
                <w:sz w:val="20"/>
              </w:rPr>
              <w:t> na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hyperlink w:history="true" w:anchor="_bookmark1">
              <w:r>
                <w:rPr>
                  <w:spacing w:val="-2"/>
                  <w:position w:val="7"/>
                  <w:sz w:val="13"/>
                </w:rPr>
                <w:t>2</w:t>
              </w:r>
            </w:hyperlink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51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7"/>
        <w:ind w:left="0"/>
        <w:jc w:val="left"/>
        <w:rPr>
          <w:sz w:val="27"/>
        </w:rPr>
      </w:pPr>
      <w:r>
        <w:rPr/>
        <w:pict>
          <v:rect style="position:absolute;margin-left:85.103996pt;margin-top:19.55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</w:pPr>
    </w:p>
    <w:p>
      <w:pPr>
        <w:pStyle w:val="BodyText"/>
        <w:spacing w:before="12"/>
        <w:ind w:left="0"/>
        <w:jc w:val="left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bookmarkStart w:name="_bookmark1" w:id="2"/>
      <w:bookmarkEnd w:id="2"/>
      <w:r>
        <w:rPr>
          <w:sz w:val="16"/>
        </w:rPr>
        <w:t>St</w:t>
      </w:r>
      <w:r>
        <w:rPr>
          <w:sz w:val="16"/>
        </w:rPr>
        <w:t>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384" w:top="1120" w:bottom="1660" w:left="1320" w:right="96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bid-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bid-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</w:tbl>
    <w:p>
      <w:pPr>
        <w:spacing w:after="0" w:line="265" w:lineRule="exact"/>
        <w:rPr>
          <w:sz w:val="20"/>
        </w:rPr>
        <w:sectPr>
          <w:pgSz w:w="12240" w:h="15840"/>
          <w:pgMar w:header="0" w:footer="1384" w:top="1120" w:bottom="1660" w:left="1320" w:right="96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i),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384" w:top="1120" w:bottom="1660" w:left="13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6624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6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92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38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84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3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76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2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125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35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51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6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82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97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28" w:hanging="38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9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5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80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40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70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100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9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5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80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40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70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100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9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5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80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40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70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100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234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33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420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510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600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690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0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9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5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80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40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70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100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9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5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80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40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70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100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9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5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80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40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70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100" w:hanging="284"/>
      </w:pPr>
      <w:rPr>
        <w:rFonts w:hint="default"/>
        <w:lang w:val="cs-CZ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325" w:right="1119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32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2024-06-05T05:36:33Z</dcterms:created>
  <dcterms:modified xsi:type="dcterms:W3CDTF">2024-06-05T05:36:33Z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2024-06-05T00:00:00Z</vt:filetime>
  </property>
</Properties>
</file>