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11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1210700032</w:t>
      </w:r>
    </w:p>
    <w:p>
      <w:pPr>
        <w:spacing w:line="425" w:lineRule="exact" w:before="2"/>
        <w:ind w:left="1325" w:right="111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12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6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Chrtníč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481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Chrtníč,</w:t>
      </w:r>
      <w:r>
        <w:rPr>
          <w:spacing w:val="-3"/>
        </w:rPr>
        <w:t> </w:t>
      </w:r>
      <w:r>
        <w:rPr/>
        <w:t>Chrtníč,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52,</w:t>
      </w:r>
      <w:r>
        <w:rPr>
          <w:spacing w:val="-6"/>
        </w:rPr>
        <w:t> </w:t>
      </w:r>
      <w:r>
        <w:rPr/>
        <w:t>582</w:t>
      </w:r>
      <w:r>
        <w:rPr>
          <w:spacing w:val="-4"/>
        </w:rPr>
        <w:t> </w:t>
      </w:r>
      <w:r>
        <w:rPr/>
        <w:t>82</w:t>
      </w:r>
      <w:r>
        <w:rPr>
          <w:spacing w:val="-4"/>
        </w:rPr>
        <w:t> </w:t>
      </w:r>
      <w:r>
        <w:rPr/>
        <w:t>Golčův</w:t>
      </w:r>
      <w:r>
        <w:rPr>
          <w:spacing w:val="-5"/>
        </w:rPr>
        <w:t> </w:t>
      </w:r>
      <w:r>
        <w:rPr/>
        <w:t>Jeníkov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00267546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Romanem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l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1610521/0710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117"/>
      </w:pPr>
      <w:r>
        <w:rPr>
          <w:spacing w:val="-5"/>
        </w:rPr>
        <w:t>I.</w:t>
      </w:r>
    </w:p>
    <w:p>
      <w:pPr>
        <w:pStyle w:val="Heading2"/>
        <w:ind w:right="112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70"/>
      </w:pPr>
      <w:r>
        <w:rPr/>
        <w:t>„Smlouva“) se uzavírá na základě Rozhodnutí ministra životního prostředí č. 1210700032 o poskytnutí finančních prostředků ze Státního fondu životního prostředí ČR ze dne 25.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7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9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698" w:lineRule="auto" w:before="6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ind w:left="72" w:right="0"/>
        <w:jc w:val="left"/>
      </w:pPr>
      <w:r>
        <w:rPr/>
        <w:t>„DČOV</w:t>
      </w:r>
      <w:r>
        <w:rPr>
          <w:spacing w:val="-8"/>
        </w:rPr>
        <w:t> </w:t>
      </w:r>
      <w:r>
        <w:rPr/>
        <w:t>OBEC</w:t>
      </w:r>
      <w:r>
        <w:rPr>
          <w:spacing w:val="-9"/>
        </w:rPr>
        <w:t> </w:t>
      </w:r>
      <w:r>
        <w:rPr>
          <w:spacing w:val="-2"/>
        </w:rPr>
        <w:t>CHRTNÍČ“</w:t>
      </w:r>
    </w:p>
    <w:p>
      <w:pPr>
        <w:spacing w:after="0"/>
        <w:jc w:val="left"/>
        <w:sectPr>
          <w:pgSz w:w="12240" w:h="15840"/>
          <w:pgMar w:header="0" w:footer="1384" w:top="1060" w:bottom="1620" w:left="1320" w:right="960"/>
          <w:cols w:num="2" w:equalWidth="0">
            <w:col w:w="3849" w:space="40"/>
            <w:col w:w="6071"/>
          </w:cols>
        </w:sectPr>
      </w:pPr>
    </w:p>
    <w:p>
      <w:pPr>
        <w:spacing w:line="249" w:lineRule="exact" w:before="0"/>
        <w:ind w:left="1325" w:right="1117" w:firstLine="0"/>
        <w:jc w:val="center"/>
        <w:rPr>
          <w:b/>
          <w:sz w:val="20"/>
        </w:rPr>
      </w:pPr>
      <w:r>
        <w:rPr>
          <w:b/>
          <w:spacing w:val="-5"/>
          <w:sz w:val="20"/>
        </w:rPr>
        <w:t>II.</w:t>
      </w:r>
    </w:p>
    <w:p>
      <w:pPr>
        <w:pStyle w:val="Heading2"/>
        <w:ind w:right="112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6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6 150 000,00 Kč </w:t>
      </w:r>
      <w:r>
        <w:rPr>
          <w:sz w:val="20"/>
        </w:rPr>
        <w:t>(slovy: šest miliónů sto padesát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7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9 141 388,78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67,28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7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121"/>
      </w:pPr>
      <w:r>
        <w:rPr>
          <w:spacing w:val="-4"/>
        </w:rPr>
        <w:t>III.</w:t>
      </w:r>
    </w:p>
    <w:p>
      <w:pPr>
        <w:pStyle w:val="Heading2"/>
        <w:spacing w:before="1"/>
        <w:ind w:right="112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75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6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7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960"/>
        </w:sectPr>
      </w:pPr>
    </w:p>
    <w:p>
      <w:pPr>
        <w:pStyle w:val="BodyText"/>
        <w:spacing w:before="73"/>
        <w:ind w:right="172"/>
      </w:pPr>
      <w:r>
        <w:rPr/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7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8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7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7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8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7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12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71" w:hanging="286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společností AKVOPRO s.r.o., Janem Beranem (8/2020), podle dokumentace žádosti ze dne 28. 6. 2022,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dokumentace</w:t>
      </w:r>
      <w:r>
        <w:rPr>
          <w:spacing w:val="-11"/>
          <w:sz w:val="20"/>
        </w:rPr>
        <w:t> </w:t>
      </w:r>
      <w:r>
        <w:rPr>
          <w:sz w:val="20"/>
        </w:rPr>
        <w:t>výběrového</w:t>
      </w:r>
      <w:r>
        <w:rPr>
          <w:spacing w:val="-10"/>
          <w:sz w:val="20"/>
        </w:rPr>
        <w:t> </w:t>
      </w:r>
      <w:r>
        <w:rPr>
          <w:sz w:val="20"/>
        </w:rPr>
        <w:t>řízení</w:t>
      </w:r>
      <w:r>
        <w:rPr>
          <w:spacing w:val="-10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dílo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společností</w:t>
      </w:r>
      <w:r>
        <w:rPr>
          <w:spacing w:val="-11"/>
          <w:sz w:val="20"/>
        </w:rPr>
        <w:t> </w:t>
      </w:r>
      <w:r>
        <w:rPr>
          <w:sz w:val="20"/>
        </w:rPr>
        <w:t>ABPLAST</w:t>
      </w:r>
      <w:r>
        <w:rPr>
          <w:spacing w:val="-10"/>
          <w:sz w:val="20"/>
        </w:rPr>
        <w:t> </w:t>
      </w:r>
      <w:r>
        <w:rPr>
          <w:sz w:val="20"/>
        </w:rPr>
        <w:t>Group s.r.o., IČO: 02277361 ze dne 28. 2. 2024,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72" w:hanging="286"/>
        <w:jc w:val="both"/>
        <w:rPr>
          <w:sz w:val="20"/>
        </w:rPr>
      </w:pPr>
      <w:r>
        <w:rPr>
          <w:sz w:val="20"/>
        </w:rPr>
        <w:t>akce bude provedena v předpokládaném rozsahu, tj. dojde k prevenci a omezení znečištění povrchových a podzemních vod z komunálních zdrojů prostřednictvím realizace 40 ks domovní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960"/>
        </w:sectPr>
      </w:pPr>
    </w:p>
    <w:p>
      <w:pPr>
        <w:pStyle w:val="BodyText"/>
        <w:spacing w:before="73"/>
        <w:ind w:left="1234"/>
      </w:pPr>
      <w:r>
        <w:rPr/>
        <w:t>ČOV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kapacity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EO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místní</w:t>
      </w:r>
      <w:r>
        <w:rPr>
          <w:spacing w:val="-5"/>
        </w:rPr>
        <w:t> </w:t>
      </w:r>
      <w:r>
        <w:rPr/>
        <w:t>části</w:t>
      </w:r>
      <w:r>
        <w:rPr>
          <w:spacing w:val="-5"/>
        </w:rPr>
        <w:t> </w:t>
      </w:r>
      <w:r>
        <w:rPr/>
        <w:t>obce Chrtníč,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8"/>
        <w:gridCol w:w="1290"/>
      </w:tblGrid>
      <w:tr>
        <w:trPr>
          <w:trHeight w:val="265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6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Celková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DČOV</w:t>
            </w:r>
          </w:p>
        </w:tc>
        <w:tc>
          <w:tcPr>
            <w:tcW w:w="1290" w:type="dxa"/>
          </w:tcPr>
          <w:p>
            <w:pPr>
              <w:pStyle w:val="TableParagraph"/>
              <w:spacing w:line="246" w:lineRule="exact"/>
              <w:ind w:left="0" w:right="73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EO</w:t>
            </w:r>
          </w:p>
        </w:tc>
      </w:tr>
      <w:tr>
        <w:trPr>
          <w:trHeight w:val="266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7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vlastnictví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DČOV</w:t>
            </w:r>
          </w:p>
        </w:tc>
        <w:tc>
          <w:tcPr>
            <w:tcW w:w="1290" w:type="dxa"/>
          </w:tcPr>
          <w:p>
            <w:pPr>
              <w:pStyle w:val="TableParagraph"/>
              <w:spacing w:line="247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6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bytových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DČOV</w:t>
            </w:r>
          </w:p>
        </w:tc>
        <w:tc>
          <w:tcPr>
            <w:tcW w:w="1290" w:type="dxa"/>
          </w:tcPr>
          <w:p>
            <w:pPr>
              <w:pStyle w:val="TableParagraph"/>
              <w:spacing w:line="246" w:lineRule="exact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6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obyvatel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DČOV</w:t>
            </w:r>
          </w:p>
        </w:tc>
        <w:tc>
          <w:tcPr>
            <w:tcW w:w="1290" w:type="dxa"/>
          </w:tcPr>
          <w:p>
            <w:pPr>
              <w:pStyle w:val="TableParagraph"/>
              <w:spacing w:line="246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5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> EO</w:t>
            </w:r>
          </w:p>
        </w:tc>
        <w:tc>
          <w:tcPr>
            <w:tcW w:w="1290" w:type="dxa"/>
          </w:tcPr>
          <w:p>
            <w:pPr>
              <w:pStyle w:val="TableParagraph"/>
              <w:spacing w:line="245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5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EO</w:t>
            </w:r>
          </w:p>
        </w:tc>
        <w:tc>
          <w:tcPr>
            <w:tcW w:w="1290" w:type="dxa"/>
          </w:tcPr>
          <w:p>
            <w:pPr>
              <w:pStyle w:val="TableParagraph"/>
              <w:spacing w:line="245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228" w:type="dxa"/>
          </w:tcPr>
          <w:p>
            <w:pPr>
              <w:pStyle w:val="TableParagraph"/>
              <w:tabs>
                <w:tab w:pos="335" w:val="left" w:leader="none"/>
              </w:tabs>
              <w:spacing w:line="246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rodinných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DČOV</w:t>
            </w:r>
          </w:p>
        </w:tc>
        <w:tc>
          <w:tcPr>
            <w:tcW w:w="1290" w:type="dxa"/>
          </w:tcPr>
          <w:p>
            <w:pPr>
              <w:pStyle w:val="TableParagraph"/>
              <w:spacing w:line="246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5"/>
                <w:sz w:val="20"/>
              </w:rPr>
              <w:t> ks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4" w:after="0"/>
        <w:ind w:left="1234" w:right="171" w:hanging="286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vlastníci 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plnit</w:t>
      </w:r>
      <w:r>
        <w:rPr>
          <w:spacing w:val="-7"/>
          <w:sz w:val="20"/>
        </w:rPr>
        <w:t> </w:t>
      </w:r>
      <w:r>
        <w:rPr>
          <w:sz w:val="20"/>
        </w:rPr>
        <w:t>svoji</w:t>
      </w:r>
      <w:r>
        <w:rPr>
          <w:spacing w:val="-8"/>
          <w:sz w:val="20"/>
        </w:rPr>
        <w:t> </w:t>
      </w:r>
      <w:r>
        <w:rPr>
          <w:sz w:val="20"/>
        </w:rPr>
        <w:t>funkci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ind w:left="1234"/>
      </w:pPr>
      <w:r>
        <w:rPr/>
        <w:t>a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5"/>
        </w:rPr>
        <w:t> </w:t>
      </w:r>
      <w:r>
        <w:rPr/>
        <w:t>že</w:t>
      </w:r>
      <w:r>
        <w:rPr>
          <w:spacing w:val="-5"/>
        </w:rPr>
        <w:t> </w:t>
      </w:r>
      <w:r>
        <w:rPr/>
        <w:t>dojde</w:t>
      </w:r>
      <w:r>
        <w:rPr>
          <w:spacing w:val="-5"/>
        </w:rPr>
        <w:t> </w:t>
      </w:r>
      <w:r>
        <w:rPr/>
        <w:t>ke</w:t>
      </w:r>
      <w:r>
        <w:rPr>
          <w:spacing w:val="-3"/>
        </w:rPr>
        <w:t> </w:t>
      </w:r>
      <w:r>
        <w:rPr/>
        <w:t>změně</w:t>
      </w:r>
      <w:r>
        <w:rPr>
          <w:spacing w:val="-5"/>
        </w:rPr>
        <w:t> </w:t>
      </w:r>
      <w:r>
        <w:rPr/>
        <w:t>vlastníka</w:t>
      </w:r>
      <w:r>
        <w:rPr>
          <w:spacing w:val="-5"/>
        </w:rPr>
        <w:t> </w:t>
      </w:r>
      <w:r>
        <w:rPr/>
        <w:t>akcí</w:t>
      </w:r>
      <w:r>
        <w:rPr>
          <w:spacing w:val="-5"/>
        </w:rPr>
        <w:t> </w:t>
      </w:r>
      <w:r>
        <w:rPr/>
        <w:t>dotčených</w:t>
      </w:r>
      <w:r>
        <w:rPr>
          <w:spacing w:val="2"/>
        </w:rPr>
        <w:t> </w:t>
      </w:r>
      <w:r>
        <w:rPr>
          <w:spacing w:val="-2"/>
        </w:rPr>
        <w:t>pozemků,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69" w:hanging="286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79" w:hanging="286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71" w:hanging="286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7"/>
          <w:sz w:val="20"/>
        </w:rPr>
        <w:t> </w:t>
      </w:r>
      <w:r>
        <w:rPr>
          <w:sz w:val="20"/>
        </w:rPr>
        <w:t>1x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rok</w:t>
      </w:r>
      <w:r>
        <w:rPr>
          <w:spacing w:val="-7"/>
          <w:sz w:val="20"/>
        </w:rPr>
        <w:t> </w:t>
      </w:r>
      <w:r>
        <w:rPr>
          <w:sz w:val="20"/>
        </w:rPr>
        <w:t>souhrnnou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zprávu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provozu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podpořených</w:t>
      </w:r>
      <w:r>
        <w:rPr>
          <w:spacing w:val="-6"/>
          <w:sz w:val="20"/>
        </w:rPr>
        <w:t> </w:t>
      </w:r>
      <w:r>
        <w:rPr>
          <w:sz w:val="20"/>
        </w:rPr>
        <w:t>DČOV,</w:t>
      </w:r>
      <w:r>
        <w:rPr>
          <w:spacing w:val="-6"/>
          <w:sz w:val="20"/>
        </w:rPr>
        <w:t> </w:t>
      </w:r>
      <w:r>
        <w:rPr>
          <w:sz w:val="20"/>
        </w:rPr>
        <w:t>kterou</w:t>
      </w:r>
      <w:r>
        <w:rPr>
          <w:spacing w:val="-6"/>
          <w:sz w:val="20"/>
        </w:rPr>
        <w:t> </w:t>
      </w:r>
      <w:r>
        <w:rPr>
          <w:sz w:val="20"/>
        </w:rPr>
        <w:t>předloží Fondu</w:t>
      </w:r>
      <w:r>
        <w:rPr>
          <w:spacing w:val="-7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následujícího</w:t>
      </w:r>
      <w:r>
        <w:rPr>
          <w:spacing w:val="-5"/>
          <w:sz w:val="20"/>
        </w:rPr>
        <w:t> </w:t>
      </w:r>
      <w:r>
        <w:rPr>
          <w:sz w:val="20"/>
        </w:rPr>
        <w:t>kalendářního</w:t>
      </w:r>
      <w:r>
        <w:rPr>
          <w:spacing w:val="-7"/>
          <w:sz w:val="20"/>
        </w:rPr>
        <w:t> </w:t>
      </w:r>
      <w:r>
        <w:rPr>
          <w:sz w:val="20"/>
        </w:rPr>
        <w:t>roku,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celou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udržitelnosti;</w:t>
      </w:r>
      <w:r>
        <w:rPr>
          <w:spacing w:val="-8"/>
          <w:sz w:val="20"/>
        </w:rPr>
        <w:t> </w:t>
      </w:r>
      <w:r>
        <w:rPr>
          <w:sz w:val="20"/>
        </w:rPr>
        <w:t>náležitosti zprávy jsou uvedeny v čl. 10 písm. p) 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171" w:hanging="286"/>
        <w:jc w:val="left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podle pokynů v čl. 10 písm. t) 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76" w:hanging="286"/>
        <w:jc w:val="both"/>
        <w:rPr>
          <w:sz w:val="20"/>
        </w:rPr>
      </w:pPr>
      <w:r>
        <w:rPr>
          <w:sz w:val="20"/>
        </w:rPr>
        <w:t>termín dokončení akce do konce 8/2024 a o dodržení tohoto termínu Fond bez zbytečného odkladu informovat (za termín ukončení projektu se považuje datum protokolu o předání a převzetí díla u relevantních aktivit). Přitom se konstatuje, že akce byla zahájena v 3/2024,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3/2025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4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1"/>
        <w:ind w:left="809" w:right="167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384" w:top="1060" w:bottom="1660" w:left="1320" w:right="96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7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7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7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12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7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7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BodyText"/>
        <w:spacing w:before="73"/>
        <w:ind w:right="169"/>
      </w:pP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indikátorů.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účelu</w:t>
      </w:r>
      <w:r>
        <w:rPr>
          <w:spacing w:val="-8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</w:t>
      </w:r>
      <w:r>
        <w:rPr>
          <w:spacing w:val="-9"/>
        </w:rPr>
        <w:t> </w:t>
      </w:r>
      <w:r>
        <w:rPr/>
        <w:t>v předchozí</w:t>
      </w:r>
      <w:r>
        <w:rPr>
          <w:spacing w:val="-8"/>
        </w:rPr>
        <w:t> </w:t>
      </w:r>
      <w:r>
        <w:rPr/>
        <w:t>větě</w:t>
      </w:r>
      <w:r>
        <w:rPr>
          <w:spacing w:val="-9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 v</w:t>
      </w:r>
      <w:r>
        <w:rPr>
          <w:spacing w:val="-2"/>
        </w:rPr>
        <w:t> </w:t>
      </w:r>
      <w:r>
        <w:rPr/>
        <w:t>rozmezí</w:t>
      </w:r>
      <w:r>
        <w:rPr>
          <w:spacing w:val="40"/>
        </w:rPr>
        <w:t> </w:t>
      </w:r>
      <w:r>
        <w:rPr/>
        <w:t>51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99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indikátorů,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 rozmezí</w:t>
      </w:r>
      <w:r>
        <w:rPr>
          <w:spacing w:val="40"/>
        </w:rPr>
        <w:t> </w:t>
      </w:r>
      <w:r>
        <w:rPr/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7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11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7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8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7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6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7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9" w:after="0"/>
        <w:ind w:left="665" w:right="17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440" w:bottom="1660" w:left="1320" w:right="96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7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7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7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7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7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96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62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92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8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8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2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5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51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97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3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2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1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0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11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2024-06-05T05:36:33Z</dcterms:created>
  <dcterms:modified xsi:type="dcterms:W3CDTF">2024-06-05T05:36:33Z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2024-06-05T00:00:00Z</vt:filetime>
  </property>
</Properties>
</file>