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1E33" w14:textId="6309191B" w:rsidR="00321D62" w:rsidRPr="008C58EE" w:rsidRDefault="00321D62" w:rsidP="006F7918">
      <w:pPr>
        <w:pStyle w:val="Nadpis"/>
        <w:keepLines/>
        <w:tabs>
          <w:tab w:val="left" w:pos="284"/>
          <w:tab w:val="left" w:pos="567"/>
          <w:tab w:val="left" w:pos="851"/>
        </w:tabs>
        <w:spacing w:before="240" w:after="80" w:line="271" w:lineRule="auto"/>
        <w:jc w:val="center"/>
        <w:outlineLvl w:val="0"/>
        <w:rPr>
          <w:rFonts w:cs="Arial"/>
          <w:noProof w:val="0"/>
          <w:lang w:val="cs-CZ"/>
        </w:rPr>
      </w:pPr>
      <w:r w:rsidRPr="008C58EE">
        <w:rPr>
          <w:rFonts w:cs="Arial"/>
          <w:noProof w:val="0"/>
          <w:lang w:val="cs-CZ"/>
        </w:rPr>
        <w:t xml:space="preserve">SMLOUVA </w:t>
      </w:r>
      <w:r w:rsidR="002A4862">
        <w:rPr>
          <w:rFonts w:cs="Arial"/>
          <w:noProof w:val="0"/>
          <w:lang w:val="cs-CZ"/>
        </w:rPr>
        <w:t>O POSKYTNUTÍ AUDITNÍCH SLUŽEB</w:t>
      </w:r>
    </w:p>
    <w:p w14:paraId="1E1485F0" w14:textId="7600BB0F" w:rsidR="00321D62" w:rsidRPr="008C58EE" w:rsidRDefault="00321D62" w:rsidP="00D420C7">
      <w:pPr>
        <w:jc w:val="center"/>
      </w:pPr>
      <w:r w:rsidRPr="008C58EE">
        <w:t xml:space="preserve">uzavřena podle ust. § </w:t>
      </w:r>
      <w:r w:rsidR="006945B9">
        <w:t>1746 odst. 2</w:t>
      </w:r>
      <w:r w:rsidRPr="008C58EE">
        <w:t xml:space="preserve"> a násl. zákona č. 89/2012, občanského zákoníku</w:t>
      </w:r>
      <w:r w:rsidR="00D420C7">
        <w:t xml:space="preserve"> (dále jen </w:t>
      </w:r>
      <w:r w:rsidR="00D420C7" w:rsidRPr="00951407">
        <w:rPr>
          <w:rFonts w:cs="Arial"/>
          <w:color w:val="000000"/>
          <w:szCs w:val="24"/>
        </w:rPr>
        <w:t>„</w:t>
      </w:r>
      <w:r w:rsidR="00D420C7">
        <w:t>občanský zákoník</w:t>
      </w:r>
      <w:r w:rsidR="00D420C7" w:rsidRPr="00951407">
        <w:rPr>
          <w:rFonts w:cs="Arial"/>
          <w:color w:val="000000"/>
          <w:szCs w:val="24"/>
        </w:rPr>
        <w:t>“</w:t>
      </w:r>
      <w:r w:rsidR="00D420C7">
        <w:t>)</w:t>
      </w:r>
    </w:p>
    <w:p w14:paraId="3049662B" w14:textId="55F8848E" w:rsidR="00321D62" w:rsidRPr="00F960D5" w:rsidRDefault="00321D62" w:rsidP="00F960D5">
      <w:pPr>
        <w:jc w:val="center"/>
        <w:rPr>
          <w:noProof w:val="0"/>
          <w:szCs w:val="24"/>
          <w:lang w:val="cs-CZ"/>
        </w:rPr>
      </w:pPr>
      <w:r w:rsidRPr="008C58EE">
        <w:rPr>
          <w:noProof w:val="0"/>
          <w:szCs w:val="24"/>
          <w:lang w:val="cs-CZ"/>
        </w:rPr>
        <w:t>níže u</w:t>
      </w:r>
      <w:r w:rsidR="00F960D5">
        <w:rPr>
          <w:noProof w:val="0"/>
          <w:szCs w:val="24"/>
          <w:lang w:val="cs-CZ"/>
        </w:rPr>
        <w:t>vedeného dne, měsíce a roku</w:t>
      </w:r>
      <w:r>
        <w:rPr>
          <w:noProof w:val="0"/>
          <w:szCs w:val="24"/>
          <w:lang w:val="cs-CZ"/>
        </w:rPr>
        <w:t>:</w:t>
      </w:r>
    </w:p>
    <w:p w14:paraId="7F6BD57B" w14:textId="459548C7" w:rsidR="00321D62" w:rsidRPr="003A3A5C" w:rsidRDefault="00585F2D" w:rsidP="003A3A5C">
      <w:pPr>
        <w:pStyle w:val="Nadpis1"/>
        <w:rPr>
          <w:lang w:val="cs-CZ"/>
        </w:rPr>
      </w:pPr>
      <w:r w:rsidRPr="003A3A5C">
        <w:rPr>
          <w:lang w:val="cs-CZ"/>
        </w:rPr>
        <w:t xml:space="preserve">I. </w:t>
      </w:r>
      <w:r w:rsidR="00321D62" w:rsidRPr="003A3A5C">
        <w:rPr>
          <w:lang w:val="cs-CZ"/>
        </w:rPr>
        <w:t>Strany</w:t>
      </w:r>
    </w:p>
    <w:p w14:paraId="66E9BD87" w14:textId="77777777" w:rsidR="00321D62" w:rsidRPr="008C58EE" w:rsidRDefault="00321D62" w:rsidP="003A3A5C">
      <w:pPr>
        <w:pStyle w:val="Zkladntext"/>
        <w:keepLines/>
        <w:tabs>
          <w:tab w:val="left" w:pos="284"/>
          <w:tab w:val="left" w:pos="567"/>
          <w:tab w:val="left" w:pos="851"/>
        </w:tabs>
        <w:ind w:left="284" w:hanging="284"/>
        <w:jc w:val="left"/>
        <w:rPr>
          <w:rFonts w:cs="Arial"/>
          <w:b/>
          <w:bCs/>
          <w:noProof w:val="0"/>
          <w:sz w:val="24"/>
          <w:szCs w:val="24"/>
          <w:lang w:val="cs-CZ"/>
        </w:rPr>
      </w:pPr>
    </w:p>
    <w:p w14:paraId="3018C8F9" w14:textId="07DE2728" w:rsidR="00321D62" w:rsidRPr="00F960D5" w:rsidRDefault="00A2697C" w:rsidP="003A3A5C">
      <w:pPr>
        <w:jc w:val="left"/>
        <w:rPr>
          <w:lang w:val="cs-CZ"/>
        </w:rPr>
      </w:pPr>
      <w:r>
        <w:rPr>
          <w:lang w:val="cs-CZ"/>
        </w:rPr>
        <w:t>Objednatel</w:t>
      </w:r>
      <w:r w:rsidR="00321D62" w:rsidRPr="00F960D5">
        <w:rPr>
          <w:lang w:val="cs-CZ"/>
        </w:rPr>
        <w:t>:</w:t>
      </w:r>
    </w:p>
    <w:p w14:paraId="41E2C5A2" w14:textId="77777777" w:rsidR="00321D62" w:rsidRPr="008C58EE" w:rsidRDefault="00321D62" w:rsidP="003A3A5C">
      <w:pPr>
        <w:jc w:val="left"/>
        <w:rPr>
          <w:lang w:val="cs-CZ"/>
        </w:rPr>
      </w:pPr>
    </w:p>
    <w:p w14:paraId="33C4B523" w14:textId="77777777" w:rsidR="00321D62" w:rsidRPr="00585F2D" w:rsidRDefault="00321D62" w:rsidP="003A3A5C">
      <w:pPr>
        <w:jc w:val="left"/>
        <w:rPr>
          <w:b/>
          <w:lang w:val="cs-CZ"/>
        </w:rPr>
      </w:pPr>
      <w:r w:rsidRPr="00585F2D">
        <w:rPr>
          <w:b/>
          <w:lang w:val="cs-CZ"/>
        </w:rPr>
        <w:t>ČESKÉ VYSOKÉ UČENÍ TECHNICKÉ V PRAZE</w:t>
      </w:r>
    </w:p>
    <w:p w14:paraId="1C65DF07" w14:textId="77777777" w:rsidR="00321D62" w:rsidRPr="00585F2D" w:rsidRDefault="00321D62" w:rsidP="003A3A5C">
      <w:pPr>
        <w:jc w:val="left"/>
        <w:rPr>
          <w:b/>
          <w:lang w:val="cs-CZ"/>
        </w:rPr>
      </w:pPr>
      <w:r w:rsidRPr="00585F2D">
        <w:rPr>
          <w:b/>
          <w:lang w:val="cs-CZ"/>
        </w:rPr>
        <w:t>Český institut informatiky, robotiky a kybernetiky</w:t>
      </w:r>
    </w:p>
    <w:p w14:paraId="5C706562" w14:textId="33E439E6" w:rsidR="00321D62" w:rsidRPr="003A3A5C" w:rsidRDefault="003A3A5C" w:rsidP="003A3A5C">
      <w:pPr>
        <w:jc w:val="left"/>
        <w:rPr>
          <w:lang w:val="cs-CZ"/>
        </w:rPr>
      </w:pPr>
      <w:r w:rsidRPr="003A3A5C">
        <w:rPr>
          <w:lang w:val="cs-CZ"/>
        </w:rPr>
        <w:t xml:space="preserve">se sídlem </w:t>
      </w:r>
      <w:r w:rsidR="00F960D5" w:rsidRPr="003A3A5C">
        <w:rPr>
          <w:lang w:val="cs-CZ"/>
        </w:rPr>
        <w:t>Jugoslávských partyzánů 3</w:t>
      </w:r>
      <w:r w:rsidR="00321D62" w:rsidRPr="003A3A5C">
        <w:rPr>
          <w:lang w:val="cs-CZ"/>
        </w:rPr>
        <w:t xml:space="preserve">, </w:t>
      </w:r>
      <w:r w:rsidR="00F960D5" w:rsidRPr="003A3A5C">
        <w:rPr>
          <w:lang w:val="cs-CZ"/>
        </w:rPr>
        <w:t>160 00</w:t>
      </w:r>
      <w:r w:rsidR="00321D62" w:rsidRPr="003A3A5C">
        <w:rPr>
          <w:lang w:val="cs-CZ"/>
        </w:rPr>
        <w:t xml:space="preserve"> Praha 6</w:t>
      </w:r>
    </w:p>
    <w:p w14:paraId="052DB365" w14:textId="77777777" w:rsidR="003A3A5C" w:rsidRPr="003A3A5C" w:rsidRDefault="00321D62" w:rsidP="003A3A5C">
      <w:pPr>
        <w:jc w:val="left"/>
        <w:rPr>
          <w:lang w:val="cs-CZ"/>
        </w:rPr>
      </w:pPr>
      <w:r w:rsidRPr="003A3A5C">
        <w:rPr>
          <w:lang w:val="cs-CZ"/>
        </w:rPr>
        <w:t>IČO: 68407700</w:t>
      </w:r>
    </w:p>
    <w:p w14:paraId="76A07790" w14:textId="7548CEAD" w:rsidR="00321D62" w:rsidRPr="003A3A5C" w:rsidRDefault="00321D62" w:rsidP="003A3A5C">
      <w:pPr>
        <w:jc w:val="left"/>
        <w:rPr>
          <w:lang w:val="cs-CZ"/>
        </w:rPr>
      </w:pPr>
      <w:r w:rsidRPr="003A3A5C">
        <w:rPr>
          <w:lang w:val="cs-CZ"/>
        </w:rPr>
        <w:t>DIČ: CZ 68407700</w:t>
      </w:r>
    </w:p>
    <w:p w14:paraId="2BF5376A" w14:textId="2DBF4B62" w:rsidR="006945B9" w:rsidRPr="003A3A5C" w:rsidRDefault="003A3A5C" w:rsidP="003A3A5C">
      <w:pPr>
        <w:jc w:val="left"/>
        <w:rPr>
          <w:lang w:val="cs-CZ"/>
        </w:rPr>
      </w:pPr>
      <w:r>
        <w:rPr>
          <w:lang w:val="cs-CZ"/>
        </w:rPr>
        <w:t>k</w:t>
      </w:r>
      <w:r w:rsidR="006945B9" w:rsidRPr="003A3A5C">
        <w:rPr>
          <w:lang w:val="cs-CZ"/>
        </w:rPr>
        <w:t xml:space="preserve">ontaktní osoba: </w:t>
      </w:r>
    </w:p>
    <w:p w14:paraId="070FD172" w14:textId="1722CD28" w:rsidR="00F960D5" w:rsidRPr="003A3A5C"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color w:val="000000"/>
          <w:szCs w:val="24"/>
          <w:lang w:val="cs-CZ"/>
        </w:rPr>
      </w:pPr>
      <w:r w:rsidRPr="003A3A5C">
        <w:rPr>
          <w:rFonts w:cs="Arial"/>
          <w:color w:val="000000"/>
          <w:szCs w:val="24"/>
          <w:lang w:val="cs-CZ"/>
        </w:rPr>
        <w:t xml:space="preserve">jako </w:t>
      </w:r>
      <w:r w:rsidR="00A2697C" w:rsidRPr="003A3A5C">
        <w:rPr>
          <w:rFonts w:cs="Arial"/>
          <w:color w:val="000000"/>
          <w:szCs w:val="24"/>
          <w:lang w:val="cs-CZ"/>
        </w:rPr>
        <w:t>Objednatel</w:t>
      </w:r>
      <w:r w:rsidR="006945B9" w:rsidRPr="003A3A5C">
        <w:rPr>
          <w:rFonts w:cs="Arial"/>
          <w:color w:val="000000"/>
          <w:szCs w:val="24"/>
          <w:lang w:val="cs-CZ"/>
        </w:rPr>
        <w:t xml:space="preserve"> na straně jedné (dále jen „objednatel</w:t>
      </w:r>
      <w:r w:rsidRPr="003A3A5C">
        <w:rPr>
          <w:rFonts w:cs="Arial"/>
          <w:color w:val="000000"/>
          <w:szCs w:val="24"/>
          <w:lang w:val="cs-CZ"/>
        </w:rPr>
        <w:t>“)</w:t>
      </w:r>
    </w:p>
    <w:p w14:paraId="0517B9A4" w14:textId="77777777" w:rsidR="00321D62" w:rsidRPr="008C58EE" w:rsidRDefault="00321D62" w:rsidP="003A3A5C">
      <w:pPr>
        <w:pStyle w:val="Zkladntext"/>
        <w:keepLines/>
        <w:tabs>
          <w:tab w:val="left" w:pos="284"/>
          <w:tab w:val="left" w:pos="567"/>
          <w:tab w:val="left" w:pos="851"/>
        </w:tabs>
        <w:ind w:left="284" w:hanging="284"/>
        <w:jc w:val="left"/>
        <w:rPr>
          <w:rFonts w:cs="Arial"/>
          <w:b/>
          <w:bCs/>
          <w:noProof w:val="0"/>
          <w:sz w:val="24"/>
          <w:szCs w:val="24"/>
          <w:lang w:val="cs-CZ"/>
        </w:rPr>
      </w:pPr>
    </w:p>
    <w:p w14:paraId="32CEE585" w14:textId="77777777" w:rsidR="00F960D5" w:rsidRPr="004F334E"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
          <w:bCs/>
          <w:color w:val="000000"/>
          <w:szCs w:val="24"/>
        </w:rPr>
      </w:pPr>
      <w:r w:rsidRPr="004F334E">
        <w:rPr>
          <w:rFonts w:cs="Arial"/>
          <w:b/>
          <w:bCs/>
          <w:color w:val="000000"/>
          <w:szCs w:val="24"/>
        </w:rPr>
        <w:t>a</w:t>
      </w:r>
    </w:p>
    <w:p w14:paraId="4647EE71" w14:textId="77777777" w:rsidR="00F960D5" w:rsidRPr="004F334E"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
          <w:bCs/>
          <w:color w:val="000000"/>
          <w:szCs w:val="24"/>
        </w:rPr>
      </w:pPr>
    </w:p>
    <w:p w14:paraId="509337B2" w14:textId="550DA96C" w:rsidR="00F960D5" w:rsidRPr="004F334E" w:rsidRDefault="00A2697C"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Cs/>
          <w:color w:val="000000"/>
          <w:szCs w:val="24"/>
        </w:rPr>
      </w:pPr>
      <w:r w:rsidRPr="004F334E">
        <w:rPr>
          <w:rFonts w:cs="Arial"/>
          <w:bCs/>
          <w:color w:val="000000"/>
          <w:szCs w:val="24"/>
        </w:rPr>
        <w:t>Auditor</w:t>
      </w:r>
      <w:r w:rsidR="003A3A5C" w:rsidRPr="004F334E">
        <w:rPr>
          <w:rFonts w:cs="Arial"/>
          <w:bCs/>
          <w:color w:val="000000"/>
          <w:szCs w:val="24"/>
        </w:rPr>
        <w:t>:</w:t>
      </w:r>
    </w:p>
    <w:p w14:paraId="3ACC8EEA" w14:textId="77777777" w:rsidR="00F960D5" w:rsidRPr="004F334E"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
          <w:bCs/>
          <w:color w:val="000000"/>
          <w:szCs w:val="24"/>
        </w:rPr>
      </w:pPr>
    </w:p>
    <w:p w14:paraId="019393AD" w14:textId="5D7E9480" w:rsidR="003A3A5C" w:rsidRPr="00573EC7" w:rsidRDefault="00573EC7"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outlineLvl w:val="0"/>
        <w:rPr>
          <w:rFonts w:cs="Arial"/>
          <w:b/>
          <w:bCs/>
          <w:color w:val="000000"/>
          <w:szCs w:val="24"/>
        </w:rPr>
      </w:pPr>
      <w:r w:rsidRPr="00573EC7">
        <w:rPr>
          <w:rFonts w:cs="Arial"/>
          <w:b/>
          <w:bCs/>
          <w:color w:val="000000"/>
          <w:szCs w:val="24"/>
        </w:rPr>
        <w:t>E</w:t>
      </w:r>
      <w:r w:rsidR="00A55B3A">
        <w:rPr>
          <w:rFonts w:cs="Arial"/>
          <w:b/>
          <w:bCs/>
          <w:color w:val="000000"/>
          <w:szCs w:val="24"/>
        </w:rPr>
        <w:t>rnst</w:t>
      </w:r>
      <w:r w:rsidRPr="00BC288B">
        <w:rPr>
          <w:rFonts w:cs="Arial"/>
          <w:b/>
          <w:bCs/>
          <w:color w:val="000000"/>
          <w:szCs w:val="24"/>
        </w:rPr>
        <w:t xml:space="preserve"> </w:t>
      </w:r>
      <w:r>
        <w:rPr>
          <w:rFonts w:cs="Arial"/>
          <w:b/>
          <w:bCs/>
          <w:color w:val="000000"/>
          <w:szCs w:val="24"/>
        </w:rPr>
        <w:t>&amp; Y</w:t>
      </w:r>
      <w:r w:rsidR="00A55B3A">
        <w:rPr>
          <w:rFonts w:cs="Arial"/>
          <w:b/>
          <w:bCs/>
          <w:color w:val="000000"/>
          <w:szCs w:val="24"/>
        </w:rPr>
        <w:t>oung</w:t>
      </w:r>
      <w:r>
        <w:rPr>
          <w:rFonts w:cs="Arial"/>
          <w:b/>
          <w:bCs/>
          <w:color w:val="000000"/>
          <w:szCs w:val="24"/>
        </w:rPr>
        <w:t xml:space="preserve"> A</w:t>
      </w:r>
      <w:r w:rsidR="00A55B3A">
        <w:rPr>
          <w:rFonts w:cs="Arial"/>
          <w:b/>
          <w:bCs/>
          <w:color w:val="000000"/>
          <w:szCs w:val="24"/>
        </w:rPr>
        <w:t>udit</w:t>
      </w:r>
      <w:r>
        <w:rPr>
          <w:rFonts w:cs="Arial"/>
          <w:b/>
          <w:bCs/>
          <w:color w:val="000000"/>
          <w:szCs w:val="24"/>
        </w:rPr>
        <w:t>, s.r.o.</w:t>
      </w:r>
    </w:p>
    <w:p w14:paraId="59079F6A" w14:textId="5C13C8E4" w:rsidR="00F960D5" w:rsidRPr="00BC288B" w:rsidRDefault="003A3A5C"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outlineLvl w:val="0"/>
        <w:rPr>
          <w:rFonts w:cs="Arial"/>
          <w:bCs/>
          <w:color w:val="000000"/>
          <w:szCs w:val="24"/>
          <w:lang w:val="it-IT"/>
        </w:rPr>
      </w:pPr>
      <w:r w:rsidRPr="00BC288B">
        <w:rPr>
          <w:rFonts w:cs="Arial"/>
          <w:bCs/>
          <w:color w:val="000000"/>
          <w:szCs w:val="24"/>
          <w:lang w:val="it-IT"/>
        </w:rPr>
        <w:t xml:space="preserve">se </w:t>
      </w:r>
      <w:r w:rsidR="00F960D5" w:rsidRPr="00BC288B">
        <w:rPr>
          <w:rFonts w:cs="Arial"/>
          <w:bCs/>
          <w:color w:val="000000"/>
          <w:szCs w:val="24"/>
          <w:lang w:val="it-IT"/>
        </w:rPr>
        <w:t xml:space="preserve">sídlem </w:t>
      </w:r>
      <w:r w:rsidR="00573EC7" w:rsidRPr="00BC288B">
        <w:rPr>
          <w:rFonts w:cs="Arial"/>
          <w:bCs/>
          <w:color w:val="000000"/>
          <w:szCs w:val="24"/>
          <w:lang w:val="it-IT"/>
        </w:rPr>
        <w:t xml:space="preserve">Na Florenci 2116/15, </w:t>
      </w:r>
      <w:r w:rsidR="00573EC7" w:rsidRPr="00573EC7">
        <w:rPr>
          <w:rFonts w:cs="Arial"/>
          <w:bCs/>
          <w:color w:val="000000"/>
          <w:szCs w:val="24"/>
          <w:lang w:val="it-IT"/>
        </w:rPr>
        <w:t>110 00 Praha 1 - Nové Město</w:t>
      </w:r>
    </w:p>
    <w:p w14:paraId="2B643ADA" w14:textId="7E0EBD39" w:rsidR="003A3A5C" w:rsidRPr="00BC288B"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Cs/>
          <w:color w:val="000000"/>
          <w:szCs w:val="24"/>
          <w:lang w:val="it-IT"/>
        </w:rPr>
      </w:pPr>
      <w:r w:rsidRPr="00BC288B">
        <w:rPr>
          <w:rFonts w:cs="Arial"/>
          <w:bCs/>
          <w:color w:val="000000"/>
          <w:szCs w:val="24"/>
          <w:lang w:val="it-IT"/>
        </w:rPr>
        <w:t xml:space="preserve">IČO: </w:t>
      </w:r>
      <w:r w:rsidR="00573EC7" w:rsidRPr="00573EC7">
        <w:rPr>
          <w:rFonts w:cs="Arial"/>
          <w:bCs/>
          <w:color w:val="000000"/>
          <w:szCs w:val="24"/>
          <w:lang w:val="it-IT"/>
        </w:rPr>
        <w:t>26704153</w:t>
      </w:r>
    </w:p>
    <w:p w14:paraId="147B8711" w14:textId="167E3137" w:rsidR="00F960D5" w:rsidRPr="00BC288B"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Cs/>
          <w:color w:val="000000"/>
          <w:szCs w:val="24"/>
          <w:lang w:val="it-IT"/>
        </w:rPr>
      </w:pPr>
      <w:r w:rsidRPr="00BC288B">
        <w:rPr>
          <w:rFonts w:cs="Arial"/>
          <w:bCs/>
          <w:color w:val="000000"/>
          <w:szCs w:val="24"/>
          <w:lang w:val="it-IT"/>
        </w:rPr>
        <w:t xml:space="preserve">DIČ: </w:t>
      </w:r>
      <w:r w:rsidR="00573EC7">
        <w:rPr>
          <w:rFonts w:cs="Arial"/>
          <w:bCs/>
          <w:color w:val="000000"/>
          <w:szCs w:val="24"/>
          <w:lang w:val="it-IT"/>
        </w:rPr>
        <w:t>CZ</w:t>
      </w:r>
      <w:r w:rsidR="00573EC7" w:rsidRPr="00573EC7">
        <w:rPr>
          <w:rFonts w:cs="Arial"/>
          <w:bCs/>
          <w:color w:val="000000"/>
          <w:szCs w:val="24"/>
          <w:lang w:val="it-IT"/>
        </w:rPr>
        <w:t>26704153</w:t>
      </w:r>
    </w:p>
    <w:p w14:paraId="286F634D" w14:textId="0232C80D" w:rsidR="003A3A5C" w:rsidRPr="00BC288B"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Cs/>
          <w:color w:val="000000"/>
          <w:szCs w:val="24"/>
          <w:lang w:val="it-IT"/>
        </w:rPr>
      </w:pPr>
      <w:r w:rsidRPr="00BC288B">
        <w:rPr>
          <w:rFonts w:cs="Arial"/>
          <w:bCs/>
          <w:color w:val="000000"/>
          <w:szCs w:val="24"/>
          <w:lang w:val="it-IT"/>
        </w:rPr>
        <w:t>číslo bankovního účtu</w:t>
      </w:r>
      <w:r w:rsidR="003A3A5C" w:rsidRPr="00BC288B">
        <w:rPr>
          <w:rFonts w:cs="Arial"/>
          <w:bCs/>
          <w:color w:val="000000"/>
          <w:szCs w:val="24"/>
          <w:lang w:val="it-IT"/>
        </w:rPr>
        <w:t xml:space="preserve">: </w:t>
      </w:r>
      <w:r w:rsidR="00573EC7" w:rsidRPr="00573EC7">
        <w:rPr>
          <w:rFonts w:cs="Arial"/>
          <w:bCs/>
          <w:color w:val="000000"/>
          <w:szCs w:val="24"/>
          <w:lang w:val="it-IT"/>
        </w:rPr>
        <w:t>HSBC FRANCE – pobočka Praha</w:t>
      </w:r>
      <w:r w:rsidR="00573EC7">
        <w:rPr>
          <w:rFonts w:cs="Arial"/>
          <w:bCs/>
          <w:color w:val="000000"/>
          <w:szCs w:val="24"/>
          <w:lang w:val="it-IT"/>
        </w:rPr>
        <w:t xml:space="preserve">, </w:t>
      </w:r>
      <w:r w:rsidR="00573EC7" w:rsidRPr="00573EC7">
        <w:rPr>
          <w:rFonts w:cs="Arial"/>
          <w:bCs/>
          <w:color w:val="000000"/>
          <w:szCs w:val="24"/>
          <w:lang w:val="it-IT"/>
        </w:rPr>
        <w:t>1411703100/8150</w:t>
      </w:r>
    </w:p>
    <w:p w14:paraId="61F95DAE" w14:textId="1EBBB0FE" w:rsidR="00F960D5" w:rsidRPr="00BC288B" w:rsidRDefault="003A3A5C"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b/>
          <w:bCs/>
          <w:color w:val="000000"/>
          <w:szCs w:val="24"/>
          <w:lang w:val="cs-CZ"/>
        </w:rPr>
      </w:pPr>
      <w:r>
        <w:rPr>
          <w:lang w:val="cs-CZ"/>
        </w:rPr>
        <w:t>k</w:t>
      </w:r>
      <w:r w:rsidRPr="003A3A5C">
        <w:rPr>
          <w:lang w:val="cs-CZ"/>
        </w:rPr>
        <w:t>ontaktní osoba:</w:t>
      </w:r>
      <w:r w:rsidRPr="000D1364">
        <w:rPr>
          <w:lang w:val="cs-CZ"/>
        </w:rPr>
        <w:t xml:space="preserve"> </w:t>
      </w:r>
    </w:p>
    <w:p w14:paraId="368BD97E" w14:textId="4B33F3B1" w:rsidR="00F960D5" w:rsidRPr="00BC288B"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color w:val="000000"/>
          <w:szCs w:val="24"/>
          <w:lang w:val="cs-CZ"/>
        </w:rPr>
      </w:pPr>
      <w:r w:rsidRPr="00BC288B">
        <w:rPr>
          <w:rFonts w:cs="Arial"/>
          <w:color w:val="000000"/>
          <w:szCs w:val="24"/>
          <w:lang w:val="cs-CZ"/>
        </w:rPr>
        <w:t>společnost je zapsána v</w:t>
      </w:r>
      <w:r w:rsidRPr="00BC288B">
        <w:rPr>
          <w:rFonts w:ascii="Cambria" w:hAnsi="Cambria" w:cs="Cambria"/>
          <w:color w:val="000000"/>
          <w:szCs w:val="24"/>
          <w:lang w:val="cs-CZ"/>
        </w:rPr>
        <w:t> </w:t>
      </w:r>
      <w:r w:rsidRPr="00BC288B">
        <w:rPr>
          <w:rFonts w:cs="Arial"/>
          <w:color w:val="000000"/>
          <w:szCs w:val="24"/>
          <w:lang w:val="cs-CZ"/>
        </w:rPr>
        <w:t>obchodn</w:t>
      </w:r>
      <w:r w:rsidRPr="00BC288B">
        <w:rPr>
          <w:rFonts w:cs="Technika Light"/>
          <w:color w:val="000000"/>
          <w:szCs w:val="24"/>
          <w:lang w:val="cs-CZ"/>
        </w:rPr>
        <w:t>í</w:t>
      </w:r>
      <w:r w:rsidRPr="00BC288B">
        <w:rPr>
          <w:rFonts w:cs="Arial"/>
          <w:color w:val="000000"/>
          <w:szCs w:val="24"/>
          <w:lang w:val="cs-CZ"/>
        </w:rPr>
        <w:t>m rejst</w:t>
      </w:r>
      <w:r w:rsidRPr="00BC288B">
        <w:rPr>
          <w:rFonts w:cs="Technika Light"/>
          <w:color w:val="000000"/>
          <w:szCs w:val="24"/>
          <w:lang w:val="cs-CZ"/>
        </w:rPr>
        <w:t>ří</w:t>
      </w:r>
      <w:r w:rsidRPr="00BC288B">
        <w:rPr>
          <w:rFonts w:cs="Arial"/>
          <w:color w:val="000000"/>
          <w:szCs w:val="24"/>
          <w:lang w:val="cs-CZ"/>
        </w:rPr>
        <w:t xml:space="preserve">ku </w:t>
      </w:r>
      <w:r w:rsidR="00573EC7" w:rsidRPr="00BC288B">
        <w:rPr>
          <w:rFonts w:cs="Arial"/>
          <w:bCs/>
          <w:color w:val="000000"/>
          <w:szCs w:val="24"/>
          <w:lang w:val="cs-CZ"/>
        </w:rPr>
        <w:t>u Městského soudu v</w:t>
      </w:r>
      <w:r w:rsidR="00573EC7">
        <w:rPr>
          <w:rFonts w:cs="Arial"/>
          <w:bCs/>
          <w:color w:val="000000"/>
          <w:szCs w:val="24"/>
          <w:lang w:val="cs-CZ"/>
        </w:rPr>
        <w:t> </w:t>
      </w:r>
      <w:r w:rsidR="00573EC7" w:rsidRPr="00BC288B">
        <w:rPr>
          <w:rFonts w:cs="Arial"/>
          <w:bCs/>
          <w:color w:val="000000"/>
          <w:szCs w:val="24"/>
          <w:lang w:val="cs-CZ"/>
        </w:rPr>
        <w:t>Praze</w:t>
      </w:r>
      <w:r w:rsidR="00573EC7">
        <w:rPr>
          <w:rFonts w:cs="Arial"/>
          <w:bCs/>
          <w:color w:val="000000"/>
          <w:szCs w:val="24"/>
          <w:lang w:val="cs-CZ"/>
        </w:rPr>
        <w:t>,</w:t>
      </w:r>
      <w:r w:rsidR="00A55B3A">
        <w:rPr>
          <w:rFonts w:cs="Arial"/>
          <w:bCs/>
          <w:color w:val="000000"/>
          <w:szCs w:val="24"/>
          <w:lang w:val="cs-CZ"/>
        </w:rPr>
        <w:t xml:space="preserve"> </w:t>
      </w:r>
      <w:r w:rsidR="00573EC7">
        <w:rPr>
          <w:rFonts w:cs="Arial"/>
          <w:bCs/>
          <w:color w:val="000000"/>
          <w:szCs w:val="24"/>
          <w:lang w:val="cs-CZ"/>
        </w:rPr>
        <w:t>sp</w:t>
      </w:r>
      <w:r w:rsidR="00A55B3A">
        <w:rPr>
          <w:rFonts w:cs="Arial"/>
          <w:bCs/>
          <w:color w:val="000000"/>
          <w:szCs w:val="24"/>
          <w:lang w:val="cs-CZ"/>
        </w:rPr>
        <w:t xml:space="preserve">. zn. </w:t>
      </w:r>
      <w:r w:rsidR="002A040D">
        <w:rPr>
          <w:rFonts w:cs="Arial"/>
          <w:bCs/>
          <w:color w:val="000000"/>
          <w:szCs w:val="24"/>
          <w:lang w:val="cs-CZ"/>
        </w:rPr>
        <w:t> </w:t>
      </w:r>
      <w:r w:rsidR="00573EC7">
        <w:rPr>
          <w:rFonts w:cs="Arial"/>
          <w:bCs/>
          <w:color w:val="000000"/>
          <w:szCs w:val="24"/>
          <w:lang w:val="cs-CZ"/>
        </w:rPr>
        <w:t>C</w:t>
      </w:r>
      <w:r w:rsidR="002A040D">
        <w:rPr>
          <w:rFonts w:cs="Arial"/>
          <w:bCs/>
          <w:color w:val="000000"/>
          <w:szCs w:val="24"/>
          <w:lang w:val="cs-CZ"/>
        </w:rPr>
        <w:t> </w:t>
      </w:r>
      <w:r w:rsidR="00573EC7">
        <w:rPr>
          <w:rFonts w:cs="Arial"/>
          <w:bCs/>
          <w:color w:val="000000"/>
          <w:szCs w:val="24"/>
          <w:lang w:val="cs-CZ"/>
        </w:rPr>
        <w:t>88</w:t>
      </w:r>
      <w:r w:rsidR="002A040D">
        <w:rPr>
          <w:rFonts w:cs="Arial"/>
          <w:bCs/>
          <w:color w:val="000000"/>
          <w:szCs w:val="24"/>
          <w:lang w:val="cs-CZ"/>
        </w:rPr>
        <w:t>504</w:t>
      </w:r>
    </w:p>
    <w:p w14:paraId="2E23853A" w14:textId="3D14583E" w:rsidR="00F960D5" w:rsidRPr="001447A9" w:rsidRDefault="00F960D5" w:rsidP="003A3A5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left"/>
        <w:rPr>
          <w:rFonts w:cs="Arial"/>
          <w:color w:val="000000"/>
          <w:szCs w:val="24"/>
        </w:rPr>
      </w:pPr>
      <w:r w:rsidRPr="001447A9">
        <w:rPr>
          <w:rFonts w:cs="Arial"/>
          <w:color w:val="000000"/>
          <w:szCs w:val="24"/>
        </w:rPr>
        <w:t xml:space="preserve">jako </w:t>
      </w:r>
      <w:r w:rsidR="00A2697C" w:rsidRPr="001447A9">
        <w:rPr>
          <w:rFonts w:cs="Arial"/>
          <w:color w:val="000000"/>
          <w:szCs w:val="24"/>
        </w:rPr>
        <w:t>Auditor</w:t>
      </w:r>
      <w:r w:rsidRPr="001447A9">
        <w:rPr>
          <w:rFonts w:cs="Arial"/>
          <w:color w:val="000000"/>
          <w:szCs w:val="24"/>
        </w:rPr>
        <w:t xml:space="preserve"> na straně druhé (dále jen „</w:t>
      </w:r>
      <w:r w:rsidR="006945B9" w:rsidRPr="001447A9">
        <w:rPr>
          <w:rFonts w:cs="Arial"/>
          <w:color w:val="000000"/>
          <w:szCs w:val="24"/>
        </w:rPr>
        <w:t>auditor</w:t>
      </w:r>
      <w:r w:rsidRPr="001447A9">
        <w:rPr>
          <w:rFonts w:cs="Arial"/>
          <w:color w:val="000000"/>
          <w:szCs w:val="24"/>
        </w:rPr>
        <w:t>“)</w:t>
      </w:r>
    </w:p>
    <w:p w14:paraId="2BB83C92" w14:textId="77777777" w:rsidR="00F960D5" w:rsidRDefault="00F960D5" w:rsidP="00F960D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center"/>
        <w:rPr>
          <w:rFonts w:cs="Arial"/>
          <w:color w:val="000000"/>
          <w:szCs w:val="24"/>
        </w:rPr>
      </w:pPr>
    </w:p>
    <w:p w14:paraId="23BABC5E" w14:textId="77777777" w:rsidR="00F960D5" w:rsidRPr="00951407" w:rsidRDefault="00F960D5" w:rsidP="00F960D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left="284" w:hanging="284"/>
        <w:jc w:val="center"/>
        <w:rPr>
          <w:rFonts w:cs="Arial"/>
          <w:color w:val="000000"/>
          <w:szCs w:val="24"/>
        </w:rPr>
      </w:pPr>
      <w:r>
        <w:rPr>
          <w:rFonts w:cs="Arial"/>
          <w:color w:val="000000"/>
          <w:szCs w:val="24"/>
        </w:rPr>
        <w:t>společně též „smluvní strany“</w:t>
      </w:r>
    </w:p>
    <w:p w14:paraId="6A2401FC" w14:textId="338AAC31" w:rsidR="00321D62" w:rsidRPr="00585F2D" w:rsidRDefault="00585F2D" w:rsidP="00D97CA9">
      <w:pPr>
        <w:pStyle w:val="Nadpis1"/>
      </w:pPr>
      <w:r w:rsidRPr="00585F2D">
        <w:t xml:space="preserve">II. </w:t>
      </w:r>
      <w:r w:rsidR="00321D62" w:rsidRPr="00585F2D">
        <w:t>Účel smlouvy</w:t>
      </w:r>
    </w:p>
    <w:p w14:paraId="04B96395" w14:textId="2318A472" w:rsidR="00A605D9" w:rsidRDefault="00321D62" w:rsidP="0068304F">
      <w:pPr>
        <w:pStyle w:val="Odstavecseseznamem"/>
        <w:numPr>
          <w:ilvl w:val="0"/>
          <w:numId w:val="1"/>
        </w:numPr>
        <w:ind w:left="284" w:hanging="284"/>
        <w:rPr>
          <w:lang w:val="cs-CZ"/>
        </w:rPr>
      </w:pPr>
      <w:r w:rsidRPr="00585F2D">
        <w:rPr>
          <w:lang w:val="cs-CZ"/>
        </w:rPr>
        <w:t>Účelem této smlouvy je</w:t>
      </w:r>
      <w:r w:rsidR="00A605D9">
        <w:rPr>
          <w:lang w:val="cs-CZ"/>
        </w:rPr>
        <w:t xml:space="preserve"> up</w:t>
      </w:r>
      <w:r w:rsidR="002C24E5">
        <w:rPr>
          <w:lang w:val="cs-CZ"/>
        </w:rPr>
        <w:t>r</w:t>
      </w:r>
      <w:r w:rsidR="00A605D9">
        <w:rPr>
          <w:lang w:val="cs-CZ"/>
        </w:rPr>
        <w:t>avení vzájemných práv a povinností smluvních stran pro</w:t>
      </w:r>
      <w:r w:rsidRPr="00585F2D">
        <w:rPr>
          <w:lang w:val="cs-CZ"/>
        </w:rPr>
        <w:t xml:space="preserve"> řádné, kompl</w:t>
      </w:r>
      <w:r w:rsidR="00585F2D" w:rsidRPr="00585F2D">
        <w:rPr>
          <w:lang w:val="cs-CZ"/>
        </w:rPr>
        <w:t xml:space="preserve">etní a včasné </w:t>
      </w:r>
      <w:r w:rsidR="006945B9">
        <w:rPr>
          <w:lang w:val="cs-CZ"/>
        </w:rPr>
        <w:t xml:space="preserve">poskytnutí služeb spočívajících v auditorské činnosti vybraných projektů </w:t>
      </w:r>
      <w:r w:rsidR="00A605D9">
        <w:rPr>
          <w:lang w:val="cs-CZ"/>
        </w:rPr>
        <w:t>O</w:t>
      </w:r>
      <w:r w:rsidR="006945B9">
        <w:rPr>
          <w:lang w:val="cs-CZ"/>
        </w:rPr>
        <w:t xml:space="preserve">bjednatele </w:t>
      </w:r>
      <w:r w:rsidR="006945B9">
        <w:t>specifikovaných v příloz</w:t>
      </w:r>
      <w:r w:rsidR="00B33805">
        <w:t>e</w:t>
      </w:r>
      <w:r w:rsidR="006945B9">
        <w:t xml:space="preserve"> </w:t>
      </w:r>
      <w:r w:rsidR="00C13CC5">
        <w:t xml:space="preserve">C </w:t>
      </w:r>
      <w:r w:rsidR="006945B9">
        <w:t>této smlouvy</w:t>
      </w:r>
      <w:r w:rsidR="00585F2D" w:rsidRPr="00585F2D">
        <w:rPr>
          <w:lang w:val="cs-CZ"/>
        </w:rPr>
        <w:t xml:space="preserve">, </w:t>
      </w:r>
      <w:r w:rsidR="00337F1C" w:rsidRPr="00585F2D">
        <w:rPr>
          <w:lang w:val="cs-CZ"/>
        </w:rPr>
        <w:t>které</w:t>
      </w:r>
      <w:r w:rsidRPr="00585F2D">
        <w:rPr>
          <w:lang w:val="cs-CZ"/>
        </w:rPr>
        <w:t xml:space="preserve"> je předmětem </w:t>
      </w:r>
      <w:r w:rsidR="00380824">
        <w:rPr>
          <w:lang w:val="cs-CZ"/>
        </w:rPr>
        <w:t xml:space="preserve"> </w:t>
      </w:r>
      <w:r w:rsidRPr="00585F2D">
        <w:rPr>
          <w:lang w:val="cs-CZ"/>
        </w:rPr>
        <w:t xml:space="preserve">veřejné zakázky </w:t>
      </w:r>
      <w:r w:rsidR="0026646F">
        <w:rPr>
          <w:lang w:val="cs-CZ"/>
        </w:rPr>
        <w:t xml:space="preserve">malého rozsahu </w:t>
      </w:r>
      <w:r w:rsidRPr="00585F2D">
        <w:rPr>
          <w:lang w:val="cs-CZ"/>
        </w:rPr>
        <w:t xml:space="preserve">s názvem </w:t>
      </w:r>
      <w:r w:rsidR="00585F2D" w:rsidRPr="00585F2D">
        <w:rPr>
          <w:color w:val="000000"/>
          <w:lang w:val="cs-CZ"/>
        </w:rPr>
        <w:t>„ČVUT-CIIRC</w:t>
      </w:r>
      <w:r w:rsidR="003A3A5C">
        <w:rPr>
          <w:color w:val="000000"/>
          <w:lang w:val="cs-CZ"/>
        </w:rPr>
        <w:t>:</w:t>
      </w:r>
      <w:r w:rsidR="00585F2D" w:rsidRPr="00585F2D">
        <w:rPr>
          <w:color w:val="000000"/>
          <w:lang w:val="cs-CZ"/>
        </w:rPr>
        <w:t xml:space="preserve"> </w:t>
      </w:r>
      <w:r w:rsidR="006945B9">
        <w:rPr>
          <w:color w:val="000000"/>
          <w:lang w:val="cs-CZ"/>
        </w:rPr>
        <w:t xml:space="preserve">Finanční audity </w:t>
      </w:r>
      <w:r w:rsidR="003A3A5C">
        <w:rPr>
          <w:color w:val="000000"/>
          <w:lang w:val="cs-CZ"/>
        </w:rPr>
        <w:t>projektů H2020</w:t>
      </w:r>
      <w:r w:rsidR="00585F2D" w:rsidRPr="00585F2D">
        <w:rPr>
          <w:color w:val="000000"/>
          <w:lang w:val="cs-CZ"/>
        </w:rPr>
        <w:t>“.</w:t>
      </w:r>
      <w:r w:rsidR="00A605D9" w:rsidRPr="00A605D9">
        <w:rPr>
          <w:lang w:val="cs-CZ"/>
        </w:rPr>
        <w:t xml:space="preserve"> </w:t>
      </w:r>
    </w:p>
    <w:p w14:paraId="2FD33452" w14:textId="1D5A9FC8" w:rsidR="00FB680E" w:rsidRPr="00E80A3D" w:rsidRDefault="00A605D9" w:rsidP="0068304F">
      <w:pPr>
        <w:pStyle w:val="Odstavecseseznamem"/>
        <w:numPr>
          <w:ilvl w:val="0"/>
          <w:numId w:val="1"/>
        </w:numPr>
        <w:ind w:left="284" w:hanging="284"/>
        <w:rPr>
          <w:lang w:val="cs-CZ"/>
        </w:rPr>
      </w:pPr>
      <w:r>
        <w:rPr>
          <w:lang w:val="cs-CZ"/>
        </w:rPr>
        <w:t>Služby Auditora jsou po</w:t>
      </w:r>
      <w:r w:rsidRPr="00A605D9">
        <w:rPr>
          <w:lang w:val="cs-CZ"/>
        </w:rPr>
        <w:t>skytovány zejména za</w:t>
      </w:r>
      <w:r w:rsidR="00E80A3D">
        <w:rPr>
          <w:lang w:val="cs-CZ"/>
        </w:rPr>
        <w:t xml:space="preserve"> účelem vyhotovení O</w:t>
      </w:r>
      <w:r w:rsidRPr="00A605D9">
        <w:rPr>
          <w:lang w:val="cs-CZ"/>
        </w:rPr>
        <w:t>svědčení</w:t>
      </w:r>
      <w:r w:rsidR="00B33805">
        <w:rPr>
          <w:lang w:val="cs-CZ"/>
        </w:rPr>
        <w:t xml:space="preserve"> </w:t>
      </w:r>
      <w:r w:rsidR="00B33805" w:rsidRPr="003A3A5C">
        <w:rPr>
          <w:lang w:val="cs-CZ"/>
        </w:rPr>
        <w:t>o finančních výkazech</w:t>
      </w:r>
      <w:r w:rsidRPr="00A605D9">
        <w:rPr>
          <w:lang w:val="cs-CZ"/>
        </w:rPr>
        <w:t>, které j</w:t>
      </w:r>
      <w:r>
        <w:rPr>
          <w:lang w:val="cs-CZ"/>
        </w:rPr>
        <w:t>e Objednatel povinen předložit Evropské Komisi (dále jen jako „poskytovatel</w:t>
      </w:r>
      <w:r w:rsidRPr="00A605D9">
        <w:rPr>
          <w:lang w:val="cs-CZ"/>
        </w:rPr>
        <w:t xml:space="preserve"> dotace</w:t>
      </w:r>
      <w:r>
        <w:rPr>
          <w:lang w:val="cs-CZ"/>
        </w:rPr>
        <w:t>“)</w:t>
      </w:r>
      <w:r w:rsidR="00E80A3D">
        <w:rPr>
          <w:lang w:val="cs-CZ"/>
        </w:rPr>
        <w:t xml:space="preserve"> ke každému p</w:t>
      </w:r>
      <w:r w:rsidRPr="00A605D9">
        <w:rPr>
          <w:lang w:val="cs-CZ"/>
        </w:rPr>
        <w:t>rojektu</w:t>
      </w:r>
      <w:r w:rsidR="0026646F">
        <w:rPr>
          <w:lang w:val="cs-CZ"/>
        </w:rPr>
        <w:t xml:space="preserve"> dle</w:t>
      </w:r>
      <w:r w:rsidR="003A3A5C">
        <w:rPr>
          <w:lang w:val="cs-CZ"/>
        </w:rPr>
        <w:t xml:space="preserve"> přílohy </w:t>
      </w:r>
      <w:r w:rsidR="002A040D">
        <w:rPr>
          <w:lang w:val="cs-CZ"/>
        </w:rPr>
        <w:t>C, a to v souladu s požadavky – přílohy A - Terms of Reference pro projekt SPRING a</w:t>
      </w:r>
      <w:r w:rsidR="00A55B3A">
        <w:rPr>
          <w:lang w:val="cs-CZ"/>
        </w:rPr>
        <w:t xml:space="preserve"> přílohy</w:t>
      </w:r>
      <w:r w:rsidR="002A040D">
        <w:rPr>
          <w:lang w:val="cs-CZ"/>
        </w:rPr>
        <w:t xml:space="preserve"> B - Terms of Reference pro projekt ELISE</w:t>
      </w:r>
      <w:r w:rsidRPr="00A605D9">
        <w:rPr>
          <w:lang w:val="cs-CZ"/>
        </w:rPr>
        <w:t xml:space="preserve">. </w:t>
      </w:r>
      <w:r>
        <w:rPr>
          <w:lang w:val="cs-CZ"/>
        </w:rPr>
        <w:t>Na řádném a včasném poskytnutí auditoských služeb je tak</w:t>
      </w:r>
      <w:r w:rsidRPr="00A605D9">
        <w:rPr>
          <w:lang w:val="cs-CZ"/>
        </w:rPr>
        <w:t xml:space="preserve"> Objednatel závislý a nelze je nijak adekvátně nahradit. </w:t>
      </w:r>
    </w:p>
    <w:p w14:paraId="714C7B38" w14:textId="404D6B5C" w:rsidR="00321D62" w:rsidRPr="00EB1680" w:rsidRDefault="00321D62" w:rsidP="00585F2D">
      <w:pPr>
        <w:pStyle w:val="Nadpis1"/>
        <w:rPr>
          <w:snapToGrid w:val="0"/>
          <w:lang w:val="cs-CZ"/>
        </w:rPr>
      </w:pPr>
      <w:r w:rsidRPr="003A3A5C">
        <w:rPr>
          <w:snapToGrid w:val="0"/>
          <w:lang w:val="cs-CZ"/>
        </w:rPr>
        <w:lastRenderedPageBreak/>
        <w:t>III.</w:t>
      </w:r>
      <w:r w:rsidR="00585F2D" w:rsidRPr="003A3A5C">
        <w:rPr>
          <w:snapToGrid w:val="0"/>
          <w:lang w:val="cs-CZ"/>
        </w:rPr>
        <w:t xml:space="preserve"> </w:t>
      </w:r>
      <w:r w:rsidRPr="00EB1680">
        <w:rPr>
          <w:snapToGrid w:val="0"/>
          <w:lang w:val="cs-CZ"/>
        </w:rPr>
        <w:t>Předmět smlouvy</w:t>
      </w:r>
    </w:p>
    <w:p w14:paraId="4AF78918" w14:textId="03696669" w:rsidR="00321D62" w:rsidRPr="00A605D9" w:rsidRDefault="00A605D9" w:rsidP="00E80A3D">
      <w:pPr>
        <w:pStyle w:val="Odstavecseseznamem"/>
        <w:ind w:left="284"/>
        <w:rPr>
          <w:lang w:val="cs-CZ"/>
        </w:rPr>
      </w:pPr>
      <w:r w:rsidRPr="00A605D9">
        <w:rPr>
          <w:lang w:val="cs-CZ"/>
        </w:rPr>
        <w:t xml:space="preserve">Auditor se zavazuje, že Objednateli na základě </w:t>
      </w:r>
      <w:r>
        <w:rPr>
          <w:lang w:val="cs-CZ"/>
        </w:rPr>
        <w:t>této smlouvy</w:t>
      </w:r>
      <w:r w:rsidRPr="00A605D9">
        <w:rPr>
          <w:lang w:val="cs-CZ"/>
        </w:rPr>
        <w:t xml:space="preserve"> poskytne </w:t>
      </w:r>
      <w:r>
        <w:rPr>
          <w:lang w:val="cs-CZ"/>
        </w:rPr>
        <w:t>s</w:t>
      </w:r>
      <w:r w:rsidRPr="00A605D9">
        <w:rPr>
          <w:lang w:val="cs-CZ"/>
        </w:rPr>
        <w:t xml:space="preserve">lužby </w:t>
      </w:r>
      <w:r>
        <w:rPr>
          <w:lang w:val="cs-CZ"/>
        </w:rPr>
        <w:t xml:space="preserve">spočívající v auditorské činnosti </w:t>
      </w:r>
      <w:r w:rsidR="00B33805">
        <w:rPr>
          <w:lang w:val="cs-CZ"/>
        </w:rPr>
        <w:t>a vyhotovení O</w:t>
      </w:r>
      <w:r w:rsidR="00B33805" w:rsidRPr="00A605D9">
        <w:rPr>
          <w:lang w:val="cs-CZ"/>
        </w:rPr>
        <w:t>svědčení</w:t>
      </w:r>
      <w:r w:rsidR="00B33805">
        <w:rPr>
          <w:lang w:val="cs-CZ"/>
        </w:rPr>
        <w:t xml:space="preserve"> </w:t>
      </w:r>
      <w:r w:rsidR="00B33805" w:rsidRPr="003A3A5C">
        <w:rPr>
          <w:lang w:val="cs-CZ"/>
        </w:rPr>
        <w:t>o finančních výkazech</w:t>
      </w:r>
      <w:r w:rsidR="00B33805">
        <w:rPr>
          <w:lang w:val="cs-CZ"/>
        </w:rPr>
        <w:t xml:space="preserve"> </w:t>
      </w:r>
      <w:r>
        <w:rPr>
          <w:lang w:val="cs-CZ"/>
        </w:rPr>
        <w:t xml:space="preserve">vybraných projektů Objednatele </w:t>
      </w:r>
      <w:r w:rsidRPr="003A3A5C">
        <w:rPr>
          <w:lang w:val="cs-CZ"/>
        </w:rPr>
        <w:t>v rámci rámcového programu Horizont 2020 specifikovaných v příloz</w:t>
      </w:r>
      <w:r w:rsidR="002C24E5">
        <w:rPr>
          <w:lang w:val="cs-CZ"/>
        </w:rPr>
        <w:t>e</w:t>
      </w:r>
      <w:r w:rsidRPr="003A3A5C">
        <w:rPr>
          <w:lang w:val="cs-CZ"/>
        </w:rPr>
        <w:t xml:space="preserve"> </w:t>
      </w:r>
      <w:r w:rsidR="00A57C18">
        <w:rPr>
          <w:lang w:val="cs-CZ"/>
        </w:rPr>
        <w:t>C</w:t>
      </w:r>
      <w:r w:rsidR="00A57C18" w:rsidRPr="003A3A5C">
        <w:rPr>
          <w:lang w:val="cs-CZ"/>
        </w:rPr>
        <w:t xml:space="preserve"> </w:t>
      </w:r>
      <w:r w:rsidRPr="003A3A5C">
        <w:rPr>
          <w:lang w:val="cs-CZ"/>
        </w:rPr>
        <w:t xml:space="preserve">této smlouvy </w:t>
      </w:r>
      <w:r w:rsidRPr="00A605D9">
        <w:rPr>
          <w:lang w:val="cs-CZ"/>
        </w:rPr>
        <w:t xml:space="preserve">a že splní další s tím související závazky uvedené v </w:t>
      </w:r>
      <w:r>
        <w:rPr>
          <w:lang w:val="cs-CZ"/>
        </w:rPr>
        <w:t>této smlouvě</w:t>
      </w:r>
      <w:r w:rsidR="00441E19">
        <w:rPr>
          <w:lang w:val="cs-CZ"/>
        </w:rPr>
        <w:t xml:space="preserve"> (dále jen jako „služby“)</w:t>
      </w:r>
      <w:r>
        <w:rPr>
          <w:lang w:val="cs-CZ"/>
        </w:rPr>
        <w:t xml:space="preserve">. </w:t>
      </w:r>
      <w:r w:rsidRPr="00A605D9">
        <w:rPr>
          <w:lang w:val="cs-CZ"/>
        </w:rPr>
        <w:t>Objednatel se za to zavazuje Auditorovi zaplatit dohodnutou odměnu</w:t>
      </w:r>
      <w:r w:rsidR="0026646F">
        <w:rPr>
          <w:lang w:val="cs-CZ"/>
        </w:rPr>
        <w:t>.</w:t>
      </w:r>
    </w:p>
    <w:p w14:paraId="099DB15D" w14:textId="26410DA9" w:rsidR="00321D62" w:rsidRPr="00585F2D" w:rsidRDefault="00321D62" w:rsidP="00585F2D">
      <w:pPr>
        <w:pStyle w:val="Nadpis1"/>
        <w:rPr>
          <w:snapToGrid w:val="0"/>
          <w:lang w:val="cs-CZ"/>
        </w:rPr>
      </w:pPr>
      <w:r w:rsidRPr="00EB1680">
        <w:rPr>
          <w:snapToGrid w:val="0"/>
          <w:lang w:val="cs-CZ"/>
        </w:rPr>
        <w:t>IV.</w:t>
      </w:r>
      <w:r w:rsidR="00585F2D">
        <w:rPr>
          <w:snapToGrid w:val="0"/>
          <w:lang w:val="cs-CZ"/>
        </w:rPr>
        <w:t xml:space="preserve"> </w:t>
      </w:r>
      <w:r w:rsidRPr="00EB1680">
        <w:rPr>
          <w:snapToGrid w:val="0"/>
          <w:lang w:val="cs-CZ"/>
        </w:rPr>
        <w:t>Kvali</w:t>
      </w:r>
      <w:r w:rsidR="00A605D9">
        <w:rPr>
          <w:snapToGrid w:val="0"/>
          <w:lang w:val="cs-CZ"/>
        </w:rPr>
        <w:t>tativní požadavky na poskytnutí služeb</w:t>
      </w:r>
    </w:p>
    <w:p w14:paraId="1638D3B7" w14:textId="676555FC" w:rsidR="00D420C7" w:rsidRPr="00AF29F2" w:rsidRDefault="00441E19" w:rsidP="0068304F">
      <w:pPr>
        <w:pStyle w:val="Odstavecseseznamem"/>
        <w:numPr>
          <w:ilvl w:val="0"/>
          <w:numId w:val="3"/>
        </w:numPr>
        <w:ind w:left="284" w:hanging="284"/>
        <w:rPr>
          <w:lang w:val="cs-CZ"/>
        </w:rPr>
      </w:pPr>
      <w:r>
        <w:rPr>
          <w:lang w:val="cs-CZ"/>
        </w:rPr>
        <w:t xml:space="preserve">Auditor je povinnen poskytovat </w:t>
      </w:r>
      <w:r w:rsidR="00D420C7">
        <w:rPr>
          <w:lang w:val="cs-CZ"/>
        </w:rPr>
        <w:t xml:space="preserve">služby </w:t>
      </w:r>
      <w:r w:rsidR="00D420C7" w:rsidRPr="00D420C7">
        <w:rPr>
          <w:lang w:val="cs-CZ"/>
        </w:rPr>
        <w:t xml:space="preserve">s odbornou péčí v souladu s příslušnými právními předpisy, zejména </w:t>
      </w:r>
      <w:r w:rsidR="00D420C7" w:rsidRPr="00E80A3D">
        <w:rPr>
          <w:lang w:val="cs-CZ"/>
        </w:rPr>
        <w:t>zejména zákon č. 93/2009 Sb., o auditorech a o změně některých zákonů (zákon o auditorech</w:t>
      </w:r>
      <w:r w:rsidR="00D420C7">
        <w:rPr>
          <w:lang w:val="cs-CZ"/>
        </w:rPr>
        <w:t>), ve znění pozdějších předpisů</w:t>
      </w:r>
      <w:r w:rsidR="00D420C7" w:rsidRPr="00D420C7">
        <w:rPr>
          <w:lang w:val="cs-CZ"/>
        </w:rPr>
        <w:t xml:space="preserve">, </w:t>
      </w:r>
      <w:r w:rsidR="00D420C7">
        <w:rPr>
          <w:lang w:val="cs-CZ"/>
        </w:rPr>
        <w:t>ustanovení § 2652 a násl. občanského zákoníku</w:t>
      </w:r>
      <w:r w:rsidR="00D420C7" w:rsidRPr="00D420C7">
        <w:rPr>
          <w:lang w:val="cs-CZ"/>
        </w:rPr>
        <w:t>, podle mezinárodních auditorských standardů a auditorských standardů a předpisů vydaných Komorou auditorů České republiky.</w:t>
      </w:r>
    </w:p>
    <w:p w14:paraId="0E2AC46A" w14:textId="7D8A7812" w:rsidR="00E80A3D" w:rsidRPr="00A67A55" w:rsidRDefault="00441E19" w:rsidP="0068304F">
      <w:pPr>
        <w:pStyle w:val="Odstavecseseznamem"/>
        <w:numPr>
          <w:ilvl w:val="0"/>
          <w:numId w:val="3"/>
        </w:numPr>
        <w:ind w:left="284" w:hanging="284"/>
        <w:rPr>
          <w:lang w:val="cs-CZ"/>
        </w:rPr>
      </w:pPr>
      <w:r w:rsidRPr="00A67A55">
        <w:rPr>
          <w:lang w:val="cs-CZ"/>
        </w:rPr>
        <w:t xml:space="preserve">Auditor se zavazuje, že </w:t>
      </w:r>
      <w:r w:rsidR="00E80A3D" w:rsidRPr="00A67A55">
        <w:rPr>
          <w:lang w:val="cs-CZ"/>
        </w:rPr>
        <w:t>služby budou poskytnuty</w:t>
      </w:r>
      <w:r w:rsidR="00067489" w:rsidRPr="00A67A55">
        <w:rPr>
          <w:lang w:val="cs-CZ"/>
        </w:rPr>
        <w:t xml:space="preserve"> kvalifikovanými</w:t>
      </w:r>
      <w:r w:rsidR="00E80A3D" w:rsidRPr="00A67A55">
        <w:rPr>
          <w:lang w:val="cs-CZ"/>
        </w:rPr>
        <w:t xml:space="preserve"> osobam</w:t>
      </w:r>
      <w:r w:rsidR="00067489" w:rsidRPr="00A67A55">
        <w:rPr>
          <w:lang w:val="cs-CZ"/>
        </w:rPr>
        <w:t xml:space="preserve">i v seznamu členů realizačního týmu v příloze </w:t>
      </w:r>
      <w:r w:rsidR="00C13CC5">
        <w:rPr>
          <w:lang w:val="cs-CZ"/>
        </w:rPr>
        <w:t>D</w:t>
      </w:r>
      <w:r w:rsidR="00C13CC5" w:rsidRPr="00A67A55">
        <w:rPr>
          <w:lang w:val="cs-CZ"/>
        </w:rPr>
        <w:t xml:space="preserve"> </w:t>
      </w:r>
      <w:r w:rsidR="00067489" w:rsidRPr="00A67A55">
        <w:rPr>
          <w:lang w:val="cs-CZ"/>
        </w:rPr>
        <w:t>této smlouvy</w:t>
      </w:r>
      <w:r w:rsidR="00E80A3D" w:rsidRPr="00A67A55">
        <w:rPr>
          <w:lang w:val="cs-CZ"/>
        </w:rPr>
        <w:t>.</w:t>
      </w:r>
      <w:r w:rsidR="00067489" w:rsidRPr="00A67A55">
        <w:rPr>
          <w:lang w:val="cs-CZ"/>
        </w:rPr>
        <w:t xml:space="preserve"> Auditor je oprávněn provést z</w:t>
      </w:r>
      <w:r w:rsidR="0026646F">
        <w:rPr>
          <w:lang w:val="cs-CZ"/>
        </w:rPr>
        <w:t>m</w:t>
      </w:r>
      <w:r w:rsidR="00067489" w:rsidRPr="00A67A55">
        <w:rPr>
          <w:lang w:val="cs-CZ"/>
        </w:rPr>
        <w:t>ě</w:t>
      </w:r>
      <w:r w:rsidR="0026646F">
        <w:rPr>
          <w:lang w:val="cs-CZ"/>
        </w:rPr>
        <w:t>n</w:t>
      </w:r>
      <w:r w:rsidR="00067489" w:rsidRPr="00A67A55">
        <w:rPr>
          <w:lang w:val="cs-CZ"/>
        </w:rPr>
        <w:t>u člena realizačního týmu</w:t>
      </w:r>
      <w:r w:rsidR="00E80A3D" w:rsidRPr="00A67A55">
        <w:rPr>
          <w:lang w:val="cs-CZ"/>
        </w:rPr>
        <w:t xml:space="preserve"> </w:t>
      </w:r>
      <w:r w:rsidR="00067489" w:rsidRPr="00A67A55">
        <w:rPr>
          <w:lang w:val="cs-CZ"/>
        </w:rPr>
        <w:t>jen s </w:t>
      </w:r>
      <w:r w:rsidR="00A67A55" w:rsidRPr="00A67A55">
        <w:rPr>
          <w:lang w:val="cs-CZ"/>
        </w:rPr>
        <w:t>p</w:t>
      </w:r>
      <w:r w:rsidR="00067489" w:rsidRPr="00A67A55">
        <w:rPr>
          <w:lang w:val="cs-CZ"/>
        </w:rPr>
        <w:t>ředchozím souhlasem Objenatele</w:t>
      </w:r>
      <w:r w:rsidR="0026646F">
        <w:rPr>
          <w:lang w:val="cs-CZ"/>
        </w:rPr>
        <w:t>,</w:t>
      </w:r>
      <w:r w:rsidR="00067489" w:rsidRPr="00A67A55">
        <w:rPr>
          <w:lang w:val="cs-CZ"/>
        </w:rPr>
        <w:t xml:space="preserve"> a to pouze za osobu s minimálně stejnou či vyšší kvalifikací pro plnění této smlouvy.</w:t>
      </w:r>
      <w:r w:rsidR="00541E2E" w:rsidRPr="00A67A55">
        <w:rPr>
          <w:lang w:val="cs-CZ"/>
        </w:rPr>
        <w:t xml:space="preserve"> Porušení tohoto závazku se považuje za podstatné porušení této smlouvy.</w:t>
      </w:r>
    </w:p>
    <w:p w14:paraId="7BDD34DC" w14:textId="4458A12D" w:rsidR="00E80A3D" w:rsidRPr="00E80A3D" w:rsidRDefault="00E80A3D" w:rsidP="0068304F">
      <w:pPr>
        <w:pStyle w:val="Odstavecseseznamem"/>
        <w:numPr>
          <w:ilvl w:val="0"/>
          <w:numId w:val="3"/>
        </w:numPr>
        <w:ind w:left="284" w:hanging="284"/>
        <w:rPr>
          <w:lang w:val="cs-CZ"/>
        </w:rPr>
      </w:pPr>
      <w:r w:rsidRPr="00E80A3D">
        <w:rPr>
          <w:lang w:val="cs-CZ"/>
        </w:rPr>
        <w:t xml:space="preserve">Auditor se zavazuje řídit se </w:t>
      </w:r>
      <w:r w:rsidRPr="003A3A5C">
        <w:rPr>
          <w:lang w:val="cs-CZ"/>
        </w:rPr>
        <w:t xml:space="preserve">závaznými dokumenty Evropské Komise k projektům Horizont 2020 včetně Audit Templates (vzorů pro auditní zprávu) – Certificate on Financial </w:t>
      </w:r>
      <w:r w:rsidR="00DF7594">
        <w:rPr>
          <w:lang w:val="cs-CZ"/>
        </w:rPr>
        <w:t>S</w:t>
      </w:r>
      <w:r w:rsidRPr="003A3A5C">
        <w:rPr>
          <w:lang w:val="cs-CZ"/>
        </w:rPr>
        <w:t xml:space="preserve">tatements (Osvědčení o </w:t>
      </w:r>
      <w:r w:rsidR="00B33805" w:rsidRPr="003A3A5C">
        <w:rPr>
          <w:lang w:val="cs-CZ"/>
        </w:rPr>
        <w:t>finančních výkazech</w:t>
      </w:r>
      <w:r w:rsidR="0026646F">
        <w:rPr>
          <w:lang w:val="cs-CZ"/>
        </w:rPr>
        <w:t xml:space="preserve">, </w:t>
      </w:r>
      <w:r w:rsidR="0026646F">
        <w:rPr>
          <w:rFonts w:cs="Arial"/>
          <w:lang w:val="cs-CZ"/>
        </w:rPr>
        <w:t>dále jen jako „osvědčení“)</w:t>
      </w:r>
      <w:r w:rsidRPr="003A3A5C">
        <w:rPr>
          <w:lang w:val="cs-CZ"/>
        </w:rPr>
        <w:t>, které jsou dostupné na odkaze:</w:t>
      </w:r>
      <w:r w:rsidR="00DF7594">
        <w:rPr>
          <w:lang w:val="cs-CZ"/>
        </w:rPr>
        <w:t xml:space="preserve"> </w:t>
      </w:r>
      <w:hyperlink r:id="rId8" w:history="1">
        <w:r w:rsidR="00DF7594" w:rsidRPr="00E451B6">
          <w:rPr>
            <w:rStyle w:val="Hypertextovodkaz"/>
            <w:lang w:val="cs-CZ"/>
          </w:rPr>
          <w:t>https://ec.europa.eu/info/funding-tenders/opportunities/portal/screen/how-to-participate/reference-documents?selectedProgrammePeriod=2014-2020</w:t>
        </w:r>
      </w:hyperlink>
      <w:r w:rsidR="00997C5D">
        <w:rPr>
          <w:lang w:val="cs-CZ"/>
        </w:rPr>
        <w:t xml:space="preserve">. Služba bude poskytnuta v souladu s postupy a vzory, uvednými v příloze </w:t>
      </w:r>
      <w:r w:rsidR="00A57C18">
        <w:rPr>
          <w:lang w:val="cs-CZ"/>
        </w:rPr>
        <w:t>A</w:t>
      </w:r>
      <w:r w:rsidR="00444381">
        <w:rPr>
          <w:lang w:val="cs-CZ"/>
        </w:rPr>
        <w:t xml:space="preserve"> – Terms of Reference pro projekt SPRING a </w:t>
      </w:r>
      <w:r w:rsidR="00A55B3A">
        <w:rPr>
          <w:lang w:val="cs-CZ"/>
        </w:rPr>
        <w:t>v</w:t>
      </w:r>
      <w:r w:rsidR="0002046E">
        <w:rPr>
          <w:lang w:val="cs-CZ"/>
        </w:rPr>
        <w:t> </w:t>
      </w:r>
      <w:r w:rsidR="00A55B3A">
        <w:rPr>
          <w:lang w:val="cs-CZ"/>
        </w:rPr>
        <w:t>příloze</w:t>
      </w:r>
      <w:r w:rsidR="0002046E">
        <w:rPr>
          <w:lang w:val="cs-CZ"/>
        </w:rPr>
        <w:t xml:space="preserve"> </w:t>
      </w:r>
      <w:r w:rsidR="00A57C18">
        <w:rPr>
          <w:lang w:val="cs-CZ"/>
        </w:rPr>
        <w:t>B</w:t>
      </w:r>
      <w:r w:rsidR="00444381">
        <w:rPr>
          <w:lang w:val="cs-CZ"/>
        </w:rPr>
        <w:t xml:space="preserve"> - Terms of Reference pro projekt ELISE. V případě rozporu mezi podmínkami této smlouvy a příloh</w:t>
      </w:r>
      <w:r w:rsidR="00A55B3A">
        <w:rPr>
          <w:lang w:val="cs-CZ"/>
        </w:rPr>
        <w:t xml:space="preserve">ami s </w:t>
      </w:r>
      <w:r w:rsidR="00444381">
        <w:rPr>
          <w:lang w:val="cs-CZ"/>
        </w:rPr>
        <w:t xml:space="preserve">Terms of Reference má přednost </w:t>
      </w:r>
      <w:r w:rsidR="001E42CB">
        <w:rPr>
          <w:lang w:val="cs-CZ"/>
        </w:rPr>
        <w:t>ujednání v</w:t>
      </w:r>
      <w:r w:rsidR="00A55B3A">
        <w:rPr>
          <w:lang w:val="cs-CZ"/>
        </w:rPr>
        <w:t xml:space="preserve"> relevantní </w:t>
      </w:r>
      <w:r w:rsidR="001E42CB">
        <w:rPr>
          <w:lang w:val="cs-CZ"/>
        </w:rPr>
        <w:t>Terms of Reference</w:t>
      </w:r>
      <w:r w:rsidR="00444381">
        <w:rPr>
          <w:lang w:val="cs-CZ"/>
        </w:rPr>
        <w:t>.</w:t>
      </w:r>
    </w:p>
    <w:p w14:paraId="0AEF32BE" w14:textId="5773120B" w:rsidR="00AF29F2" w:rsidRDefault="00AF29F2" w:rsidP="0068304F">
      <w:pPr>
        <w:pStyle w:val="Odstavecseseznamem"/>
        <w:numPr>
          <w:ilvl w:val="0"/>
          <w:numId w:val="3"/>
        </w:numPr>
        <w:ind w:left="284" w:hanging="284"/>
        <w:rPr>
          <w:lang w:val="cs-CZ"/>
        </w:rPr>
      </w:pPr>
      <w:r w:rsidRPr="003A3A5C">
        <w:rPr>
          <w:lang w:val="cs-CZ"/>
        </w:rPr>
        <w:t>Objednatel je p</w:t>
      </w:r>
      <w:r w:rsidR="009461BC" w:rsidRPr="003A3A5C">
        <w:rPr>
          <w:lang w:val="cs-CZ"/>
        </w:rPr>
        <w:t>ovinnen</w:t>
      </w:r>
      <w:r w:rsidRPr="003A3A5C">
        <w:rPr>
          <w:lang w:val="cs-CZ"/>
        </w:rPr>
        <w:t xml:space="preserve"> poskytnout nezbytnou s</w:t>
      </w:r>
      <w:r w:rsidR="00441E19" w:rsidRPr="003A3A5C">
        <w:rPr>
          <w:lang w:val="cs-CZ"/>
        </w:rPr>
        <w:t>oučinnost potřebnou pro to, aby</w:t>
      </w:r>
      <w:r w:rsidRPr="003A3A5C">
        <w:rPr>
          <w:lang w:val="cs-CZ"/>
        </w:rPr>
        <w:t xml:space="preserve"> služby mohly být řádně a včas poskytnuty. Objednatel je zejména povinen umožnit Auditorovi potřebný přístup ke všem relevantním dokumentům k projektům, kterých je pro poskytnutí služeb třeba, a sdělit veškeré relevantní informace, které si Auditor vyžádal a které jsou pro řádné a včasné poskytování služeb nezbytné. </w:t>
      </w:r>
      <w:bookmarkStart w:id="0" w:name="_Hlk162281925"/>
      <w:r w:rsidRPr="003A3A5C">
        <w:rPr>
          <w:lang w:val="cs-CZ"/>
        </w:rPr>
        <w:t>Místem přístupu Auditora k</w:t>
      </w:r>
      <w:r w:rsidR="00A67A55">
        <w:rPr>
          <w:lang w:val="cs-CZ"/>
        </w:rPr>
        <w:t> </w:t>
      </w:r>
      <w:r w:rsidRPr="003A3A5C">
        <w:rPr>
          <w:lang w:val="cs-CZ"/>
        </w:rPr>
        <w:t>dokumentům</w:t>
      </w:r>
      <w:r w:rsidR="00A67A55">
        <w:rPr>
          <w:lang w:val="cs-CZ"/>
        </w:rPr>
        <w:t xml:space="preserve"> v listinné podobě</w:t>
      </w:r>
      <w:r w:rsidRPr="003A3A5C">
        <w:rPr>
          <w:lang w:val="cs-CZ"/>
        </w:rPr>
        <w:t xml:space="preserve"> je sídlo Objednatele, nebude-li mezi Objednatelem a Auditorem dohodnuto jinak; dokumenty je Auditor oprávněn vynášet mimo tyto prostory pouze po předchozím písemném souhlasu Objednatele.</w:t>
      </w:r>
      <w:bookmarkEnd w:id="0"/>
    </w:p>
    <w:p w14:paraId="3E26DF1B" w14:textId="1FE59704" w:rsidR="00DF7594" w:rsidRPr="003A3A5C" w:rsidRDefault="00DF7594" w:rsidP="0068304F">
      <w:pPr>
        <w:pStyle w:val="Odstavecseseznamem"/>
        <w:numPr>
          <w:ilvl w:val="0"/>
          <w:numId w:val="3"/>
        </w:numPr>
        <w:ind w:left="284" w:hanging="284"/>
        <w:rPr>
          <w:lang w:val="cs-CZ"/>
        </w:rPr>
      </w:pPr>
      <w:r>
        <w:rPr>
          <w:lang w:val="cs-CZ"/>
        </w:rPr>
        <w:t xml:space="preserve">Komunikace mezi Objednatelem a Auditorem bude probíhat osobně či dle prostředků vzdálené komunikace. Průběžné výstupy bude Auditor předávat Objednateli elektronicky, </w:t>
      </w:r>
      <w:r w:rsidRPr="003A3A5C">
        <w:rPr>
          <w:lang w:val="cs-CZ"/>
        </w:rPr>
        <w:t xml:space="preserve">Certificate on Financial </w:t>
      </w:r>
      <w:r>
        <w:rPr>
          <w:lang w:val="cs-CZ"/>
        </w:rPr>
        <w:t>S</w:t>
      </w:r>
      <w:r w:rsidRPr="003A3A5C">
        <w:rPr>
          <w:lang w:val="cs-CZ"/>
        </w:rPr>
        <w:t>tatements</w:t>
      </w:r>
      <w:r>
        <w:rPr>
          <w:lang w:val="cs-CZ"/>
        </w:rPr>
        <w:t xml:space="preserve"> pak vždy v elektronickém originále</w:t>
      </w:r>
      <w:r w:rsidR="0026646F">
        <w:rPr>
          <w:lang w:val="cs-CZ"/>
        </w:rPr>
        <w:t>, případně</w:t>
      </w:r>
      <w:r>
        <w:rPr>
          <w:lang w:val="cs-CZ"/>
        </w:rPr>
        <w:t xml:space="preserve"> v listinném originále s předáním osobně v sídle Objednatele či doporučeně poštou.</w:t>
      </w:r>
    </w:p>
    <w:p w14:paraId="087AA289" w14:textId="09B3B8DA" w:rsidR="00321D62" w:rsidRPr="00585F2D" w:rsidRDefault="00321D62" w:rsidP="00585F2D">
      <w:pPr>
        <w:pStyle w:val="Nadpis1"/>
        <w:rPr>
          <w:snapToGrid w:val="0"/>
          <w:lang w:val="cs-CZ"/>
        </w:rPr>
      </w:pPr>
      <w:r w:rsidRPr="003A3A5C">
        <w:rPr>
          <w:snapToGrid w:val="0"/>
          <w:lang w:val="cs-CZ"/>
        </w:rPr>
        <w:t>V.</w:t>
      </w:r>
      <w:r w:rsidR="00585F2D" w:rsidRPr="003A3A5C">
        <w:rPr>
          <w:snapToGrid w:val="0"/>
          <w:lang w:val="cs-CZ"/>
        </w:rPr>
        <w:t xml:space="preserve"> </w:t>
      </w:r>
      <w:r w:rsidRPr="003F4434">
        <w:rPr>
          <w:snapToGrid w:val="0"/>
          <w:lang w:val="cs-CZ"/>
        </w:rPr>
        <w:t>Doba</w:t>
      </w:r>
      <w:r w:rsidR="00067489">
        <w:rPr>
          <w:snapToGrid w:val="0"/>
          <w:lang w:val="cs-CZ"/>
        </w:rPr>
        <w:t xml:space="preserve"> a </w:t>
      </w:r>
      <w:r w:rsidRPr="003F4434">
        <w:rPr>
          <w:snapToGrid w:val="0"/>
          <w:lang w:val="cs-CZ"/>
        </w:rPr>
        <w:t xml:space="preserve">způsob </w:t>
      </w:r>
      <w:r w:rsidR="00240BE5">
        <w:rPr>
          <w:snapToGrid w:val="0"/>
          <w:lang w:val="cs-CZ"/>
        </w:rPr>
        <w:t>poskytnutí služeb</w:t>
      </w:r>
    </w:p>
    <w:p w14:paraId="362D87C8" w14:textId="5BDFF835" w:rsidR="009461BC" w:rsidRDefault="00D420C7" w:rsidP="0068304F">
      <w:pPr>
        <w:pStyle w:val="Odstavecseseznamem"/>
        <w:numPr>
          <w:ilvl w:val="0"/>
          <w:numId w:val="4"/>
        </w:numPr>
        <w:ind w:left="284" w:hanging="426"/>
        <w:rPr>
          <w:rFonts w:cs="Arial"/>
          <w:lang w:val="cs-CZ"/>
        </w:rPr>
      </w:pPr>
      <w:r>
        <w:rPr>
          <w:rFonts w:cs="Arial"/>
          <w:lang w:val="cs-CZ"/>
        </w:rPr>
        <w:t>Auditor se zavazuje poskytova</w:t>
      </w:r>
      <w:r w:rsidR="00441E19">
        <w:rPr>
          <w:rFonts w:cs="Arial"/>
          <w:lang w:val="cs-CZ"/>
        </w:rPr>
        <w:t>t</w:t>
      </w:r>
      <w:r>
        <w:rPr>
          <w:rFonts w:cs="Arial"/>
          <w:lang w:val="cs-CZ"/>
        </w:rPr>
        <w:t xml:space="preserve"> služby k jednotlivým projektům v termínech uvedených v příloze </w:t>
      </w:r>
      <w:r w:rsidR="00A57C18">
        <w:rPr>
          <w:rFonts w:cs="Arial"/>
          <w:lang w:val="cs-CZ"/>
        </w:rPr>
        <w:t xml:space="preserve">C </w:t>
      </w:r>
      <w:r>
        <w:rPr>
          <w:rFonts w:cs="Arial"/>
          <w:lang w:val="cs-CZ"/>
        </w:rPr>
        <w:t>této smlouvy</w:t>
      </w:r>
      <w:r w:rsidR="0026646F">
        <w:rPr>
          <w:rFonts w:cs="Arial"/>
          <w:lang w:val="cs-CZ"/>
        </w:rPr>
        <w:t xml:space="preserve"> a zavazuje se předložit osvědčení nejpozději do termínu </w:t>
      </w:r>
      <w:r w:rsidRPr="00D420C7">
        <w:rPr>
          <w:rFonts w:cs="Arial"/>
          <w:lang w:val="cs-CZ"/>
        </w:rPr>
        <w:t xml:space="preserve">pro předložení </w:t>
      </w:r>
      <w:r w:rsidR="00441E19">
        <w:rPr>
          <w:rFonts w:cs="Arial"/>
          <w:lang w:val="cs-CZ"/>
        </w:rPr>
        <w:t xml:space="preserve">pro každý jednotlivý projekt dle přílohy </w:t>
      </w:r>
      <w:r w:rsidR="00A57C18">
        <w:rPr>
          <w:rFonts w:cs="Arial"/>
          <w:lang w:val="cs-CZ"/>
        </w:rPr>
        <w:t>C</w:t>
      </w:r>
      <w:r>
        <w:rPr>
          <w:rFonts w:cs="Arial"/>
          <w:lang w:val="cs-CZ"/>
        </w:rPr>
        <w:t>.</w:t>
      </w:r>
    </w:p>
    <w:p w14:paraId="4DF626E0" w14:textId="138E6915" w:rsidR="009461BC" w:rsidRPr="00830BF1" w:rsidRDefault="009461BC" w:rsidP="0068304F">
      <w:pPr>
        <w:pStyle w:val="Odstavecseseznamem"/>
        <w:numPr>
          <w:ilvl w:val="0"/>
          <w:numId w:val="4"/>
        </w:numPr>
        <w:ind w:left="284" w:hanging="426"/>
        <w:rPr>
          <w:rFonts w:cs="Arial"/>
          <w:lang w:val="cs-CZ"/>
        </w:rPr>
      </w:pPr>
      <w:bookmarkStart w:id="1" w:name="_Hlk166002775"/>
      <w:r w:rsidRPr="009461BC">
        <w:rPr>
          <w:rFonts w:cs="Arial"/>
          <w:lang w:val="cs-CZ"/>
        </w:rPr>
        <w:lastRenderedPageBreak/>
        <w:t xml:space="preserve">Auditor se zavazuje </w:t>
      </w:r>
      <w:r w:rsidR="0067261F">
        <w:rPr>
          <w:rFonts w:cs="Arial"/>
          <w:lang w:val="cs-CZ"/>
        </w:rPr>
        <w:t>komunikovat nálezy</w:t>
      </w:r>
      <w:r w:rsidR="0067261F" w:rsidRPr="009461BC">
        <w:rPr>
          <w:rFonts w:cs="Arial"/>
          <w:lang w:val="cs-CZ"/>
        </w:rPr>
        <w:t xml:space="preserve"> </w:t>
      </w:r>
      <w:r w:rsidRPr="009461BC">
        <w:rPr>
          <w:rFonts w:cs="Arial"/>
          <w:lang w:val="cs-CZ"/>
        </w:rPr>
        <w:t xml:space="preserve">Objednateli </w:t>
      </w:r>
      <w:r w:rsidR="0067261F">
        <w:rPr>
          <w:rFonts w:cs="Arial"/>
          <w:lang w:val="cs-CZ"/>
        </w:rPr>
        <w:t>průběžně</w:t>
      </w:r>
      <w:r w:rsidRPr="009461BC">
        <w:rPr>
          <w:rFonts w:cs="Arial"/>
          <w:lang w:val="cs-CZ"/>
        </w:rPr>
        <w:t>. Objednatel je oprávněn se k</w:t>
      </w:r>
      <w:r w:rsidR="0067261F">
        <w:rPr>
          <w:rFonts w:cs="Arial"/>
          <w:lang w:val="cs-CZ"/>
        </w:rPr>
        <w:t> jednotlivým nálezům</w:t>
      </w:r>
      <w:r w:rsidRPr="009461BC">
        <w:rPr>
          <w:rFonts w:cs="Arial"/>
          <w:lang w:val="cs-CZ"/>
        </w:rPr>
        <w:t xml:space="preserve"> vyjádřit</w:t>
      </w:r>
      <w:r w:rsidR="0067261F">
        <w:rPr>
          <w:rFonts w:cs="Arial"/>
          <w:lang w:val="cs-CZ"/>
        </w:rPr>
        <w:t xml:space="preserve"> a poskytnout</w:t>
      </w:r>
      <w:r w:rsidR="00B75758">
        <w:rPr>
          <w:rFonts w:cs="Arial"/>
          <w:lang w:val="cs-CZ"/>
        </w:rPr>
        <w:t xml:space="preserve"> v dostatečném předstihu před vydáním </w:t>
      </w:r>
      <w:r w:rsidR="00830BF1">
        <w:rPr>
          <w:rFonts w:cs="Arial"/>
          <w:lang w:val="cs-CZ"/>
        </w:rPr>
        <w:t>osvědčení</w:t>
      </w:r>
      <w:r w:rsidR="0067261F">
        <w:rPr>
          <w:rFonts w:cs="Arial"/>
          <w:lang w:val="cs-CZ"/>
        </w:rPr>
        <w:t xml:space="preserve"> dodatečné podklady</w:t>
      </w:r>
      <w:r w:rsidR="00D82EC6">
        <w:rPr>
          <w:rFonts w:cs="Arial"/>
          <w:lang w:val="cs-CZ"/>
        </w:rPr>
        <w:t>, které</w:t>
      </w:r>
      <w:r w:rsidR="008867CA">
        <w:rPr>
          <w:rFonts w:cs="Arial"/>
          <w:lang w:val="cs-CZ"/>
        </w:rPr>
        <w:t xml:space="preserve"> je auditor povinnen vzít v potaz před </w:t>
      </w:r>
      <w:r w:rsidR="00B75758">
        <w:rPr>
          <w:rFonts w:cs="Arial"/>
          <w:lang w:val="cs-CZ"/>
        </w:rPr>
        <w:t>vydáním</w:t>
      </w:r>
      <w:r w:rsidR="008867CA">
        <w:rPr>
          <w:rFonts w:cs="Arial"/>
          <w:lang w:val="cs-CZ"/>
        </w:rPr>
        <w:t xml:space="preserve"> </w:t>
      </w:r>
      <w:r w:rsidR="008867CA" w:rsidRPr="00830BF1">
        <w:rPr>
          <w:rFonts w:cs="Arial"/>
          <w:lang w:val="cs-CZ"/>
        </w:rPr>
        <w:t>finálního osvědčení</w:t>
      </w:r>
      <w:r w:rsidRPr="00830BF1">
        <w:rPr>
          <w:rFonts w:cs="Arial"/>
          <w:lang w:val="cs-CZ"/>
        </w:rPr>
        <w:t>.</w:t>
      </w:r>
    </w:p>
    <w:bookmarkEnd w:id="1"/>
    <w:p w14:paraId="4DA9DEB7" w14:textId="1324B09A" w:rsidR="00700C93" w:rsidRDefault="00541E2E" w:rsidP="0068304F">
      <w:pPr>
        <w:pStyle w:val="Odstavecseseznamem"/>
        <w:numPr>
          <w:ilvl w:val="0"/>
          <w:numId w:val="4"/>
        </w:numPr>
        <w:ind w:left="284" w:hanging="426"/>
        <w:rPr>
          <w:rFonts w:cs="Arial"/>
          <w:lang w:val="cs-CZ"/>
        </w:rPr>
      </w:pPr>
      <w:r w:rsidRPr="00541E2E">
        <w:rPr>
          <w:rFonts w:cs="Arial"/>
          <w:lang w:val="cs-CZ"/>
        </w:rPr>
        <w:t xml:space="preserve">Služby budou poskytovány </w:t>
      </w:r>
      <w:r w:rsidR="00A67A55" w:rsidRPr="00DB1E7A">
        <w:rPr>
          <w:rFonts w:cs="Arial"/>
          <w:lang w:val="cs-CZ"/>
        </w:rPr>
        <w:t xml:space="preserve">elektronicky a dále </w:t>
      </w:r>
      <w:r w:rsidRPr="00DB1E7A">
        <w:rPr>
          <w:rFonts w:cs="Arial"/>
          <w:lang w:val="cs-CZ"/>
        </w:rPr>
        <w:t>na adrese</w:t>
      </w:r>
      <w:r w:rsidRPr="00541E2E">
        <w:rPr>
          <w:rFonts w:cs="Arial"/>
          <w:lang w:val="cs-CZ"/>
        </w:rPr>
        <w:t xml:space="preserve"> sídla Objednatele, nevyplývá-li z pov</w:t>
      </w:r>
      <w:r>
        <w:rPr>
          <w:rFonts w:cs="Arial"/>
          <w:lang w:val="cs-CZ"/>
        </w:rPr>
        <w:t>ahy konkrétní činnosti v rámci auditorských s</w:t>
      </w:r>
      <w:r w:rsidRPr="00541E2E">
        <w:rPr>
          <w:rFonts w:cs="Arial"/>
          <w:lang w:val="cs-CZ"/>
        </w:rPr>
        <w:t>lužeb či nebude-li mezi Objednatelem a Auditorem dohodnuto jinak. Přesný termín, kdy Au</w:t>
      </w:r>
      <w:r w:rsidR="00441E19">
        <w:rPr>
          <w:rFonts w:cs="Arial"/>
          <w:lang w:val="cs-CZ"/>
        </w:rPr>
        <w:t>ditor Objednatele k poskytnutí s</w:t>
      </w:r>
      <w:r w:rsidRPr="00541E2E">
        <w:rPr>
          <w:rFonts w:cs="Arial"/>
          <w:lang w:val="cs-CZ"/>
        </w:rPr>
        <w:t>lužeb nav</w:t>
      </w:r>
      <w:r>
        <w:rPr>
          <w:rFonts w:cs="Arial"/>
          <w:lang w:val="cs-CZ"/>
        </w:rPr>
        <w:t xml:space="preserve">štíví, sdělí Auditor alespoň </w:t>
      </w:r>
      <w:r w:rsidR="00B33805">
        <w:rPr>
          <w:rFonts w:cs="Arial"/>
          <w:lang w:val="cs-CZ"/>
        </w:rPr>
        <w:t xml:space="preserve">4 </w:t>
      </w:r>
      <w:r w:rsidRPr="00541E2E">
        <w:rPr>
          <w:rFonts w:cs="Arial"/>
          <w:lang w:val="cs-CZ"/>
        </w:rPr>
        <w:t>pracovní dny předem, nebude-li mezi Objednatelem a Auditorem dohodnuto jinak.</w:t>
      </w:r>
    </w:p>
    <w:p w14:paraId="029C76CA" w14:textId="2631ACC7" w:rsidR="00700C93" w:rsidRDefault="0026646F" w:rsidP="0068304F">
      <w:pPr>
        <w:pStyle w:val="Odstavecseseznamem"/>
        <w:numPr>
          <w:ilvl w:val="0"/>
          <w:numId w:val="4"/>
        </w:numPr>
        <w:ind w:left="284" w:hanging="426"/>
        <w:rPr>
          <w:rFonts w:cs="Arial"/>
          <w:lang w:val="cs-CZ"/>
        </w:rPr>
      </w:pPr>
      <w:r>
        <w:rPr>
          <w:rFonts w:cs="Arial"/>
          <w:lang w:val="cs-CZ"/>
        </w:rPr>
        <w:t>Strany o dokončení poskytování aditorských služeb k jednotlivým protokolům se</w:t>
      </w:r>
      <w:r w:rsidR="009971E7">
        <w:rPr>
          <w:rFonts w:cs="Arial"/>
          <w:lang w:val="cs-CZ"/>
        </w:rPr>
        <w:t>staví protokol o převzetí osvědčení, protokol může nahradit e-mailové potvrzení Objednatele o přijetí osvědčení (akceptace).</w:t>
      </w:r>
      <w:r w:rsidR="00700C93" w:rsidRPr="00700C93">
        <w:rPr>
          <w:rFonts w:cs="Arial"/>
          <w:lang w:val="cs-CZ"/>
        </w:rPr>
        <w:t xml:space="preserve"> </w:t>
      </w:r>
    </w:p>
    <w:p w14:paraId="317F633E" w14:textId="533FC480" w:rsidR="00775799" w:rsidRDefault="00775799" w:rsidP="0068304F">
      <w:pPr>
        <w:pStyle w:val="Odstavecseseznamem"/>
        <w:numPr>
          <w:ilvl w:val="0"/>
          <w:numId w:val="4"/>
        </w:numPr>
        <w:ind w:left="284" w:hanging="426"/>
        <w:rPr>
          <w:rFonts w:cs="Arial"/>
          <w:lang w:val="cs-CZ"/>
        </w:rPr>
      </w:pPr>
      <w:r>
        <w:rPr>
          <w:rFonts w:cs="Arial"/>
          <w:lang w:val="cs-CZ"/>
        </w:rPr>
        <w:t>Kontaktní osoby pro plnění smlouvy jsou:</w:t>
      </w:r>
    </w:p>
    <w:p w14:paraId="50625271" w14:textId="5595DDCA" w:rsidR="00775799" w:rsidRDefault="00B30293" w:rsidP="00775799">
      <w:pPr>
        <w:pStyle w:val="Odstavecseseznamem"/>
        <w:numPr>
          <w:ilvl w:val="1"/>
          <w:numId w:val="4"/>
        </w:numPr>
        <w:rPr>
          <w:rFonts w:cs="Arial"/>
          <w:lang w:val="cs-CZ"/>
        </w:rPr>
      </w:pPr>
      <w:r>
        <w:rPr>
          <w:rFonts w:cs="Arial"/>
          <w:lang w:val="cs-CZ"/>
        </w:rPr>
        <w:t>n</w:t>
      </w:r>
      <w:r w:rsidR="00775799">
        <w:rPr>
          <w:rFonts w:cs="Arial"/>
          <w:lang w:val="cs-CZ"/>
        </w:rPr>
        <w:t xml:space="preserve">a straně Objednatele: dle přílohy </w:t>
      </w:r>
      <w:r w:rsidR="0067261F">
        <w:rPr>
          <w:rFonts w:cs="Arial"/>
          <w:lang w:val="cs-CZ"/>
        </w:rPr>
        <w:t>C</w:t>
      </w:r>
    </w:p>
    <w:p w14:paraId="672CE82B" w14:textId="2181B134" w:rsidR="00775799" w:rsidRPr="00BC288B" w:rsidRDefault="00B30293" w:rsidP="00775799">
      <w:pPr>
        <w:pStyle w:val="Odstavecseseznamem"/>
        <w:numPr>
          <w:ilvl w:val="1"/>
          <w:numId w:val="4"/>
        </w:numPr>
        <w:rPr>
          <w:rFonts w:cs="Arial"/>
          <w:lang w:val="cs-CZ"/>
        </w:rPr>
      </w:pPr>
      <w:r w:rsidRPr="00BC288B">
        <w:rPr>
          <w:rFonts w:cs="Arial"/>
          <w:lang w:val="cs-CZ"/>
        </w:rPr>
        <w:t>n</w:t>
      </w:r>
      <w:r w:rsidR="00775799" w:rsidRPr="00BC288B">
        <w:rPr>
          <w:rFonts w:cs="Arial"/>
          <w:lang w:val="cs-CZ"/>
        </w:rPr>
        <w:t>a straně Auditora:</w:t>
      </w:r>
      <w:r w:rsidR="009971E7" w:rsidRPr="00BC288B">
        <w:rPr>
          <w:rFonts w:cs="Arial"/>
          <w:lang w:val="cs-CZ"/>
        </w:rPr>
        <w:t xml:space="preserve"> </w:t>
      </w:r>
    </w:p>
    <w:p w14:paraId="676D90B6" w14:textId="265BE04F" w:rsidR="00321D62" w:rsidRPr="00630C36" w:rsidRDefault="005841F8" w:rsidP="00585F2D">
      <w:pPr>
        <w:pStyle w:val="Nadpis1"/>
        <w:rPr>
          <w:snapToGrid w:val="0"/>
          <w:lang w:val="en-GB"/>
        </w:rPr>
      </w:pPr>
      <w:r w:rsidRPr="00983C66">
        <w:rPr>
          <w:snapToGrid w:val="0"/>
          <w:lang w:val="cs-CZ"/>
        </w:rPr>
        <w:tab/>
      </w:r>
      <w:r w:rsidR="00321D62" w:rsidRPr="00630C36">
        <w:rPr>
          <w:snapToGrid w:val="0"/>
          <w:lang w:val="en-GB"/>
        </w:rPr>
        <w:t>VI.</w:t>
      </w:r>
      <w:r w:rsidR="00585F2D">
        <w:rPr>
          <w:snapToGrid w:val="0"/>
          <w:lang w:val="en-GB"/>
        </w:rPr>
        <w:t xml:space="preserve"> </w:t>
      </w:r>
      <w:r w:rsidR="00F060FB">
        <w:rPr>
          <w:snapToGrid w:val="0"/>
          <w:lang w:val="cs-CZ"/>
        </w:rPr>
        <w:t>C</w:t>
      </w:r>
      <w:r w:rsidR="00321D62" w:rsidRPr="000A4933">
        <w:rPr>
          <w:snapToGrid w:val="0"/>
          <w:lang w:val="cs-CZ"/>
        </w:rPr>
        <w:t>ena</w:t>
      </w:r>
      <w:r w:rsidR="00321D62" w:rsidRPr="00974D24">
        <w:rPr>
          <w:snapToGrid w:val="0"/>
          <w:lang w:val="en-GB"/>
        </w:rPr>
        <w:t xml:space="preserve"> a</w:t>
      </w:r>
      <w:r w:rsidR="00321D62" w:rsidRPr="000A4933">
        <w:rPr>
          <w:snapToGrid w:val="0"/>
          <w:lang w:val="cs-CZ"/>
        </w:rPr>
        <w:t xml:space="preserve"> platební podmínky</w:t>
      </w:r>
    </w:p>
    <w:p w14:paraId="71557679" w14:textId="626A6D11" w:rsidR="00321D62" w:rsidRPr="009971E7" w:rsidRDefault="00F060FB" w:rsidP="0068304F">
      <w:pPr>
        <w:pStyle w:val="Odstavecseseznamem"/>
        <w:numPr>
          <w:ilvl w:val="0"/>
          <w:numId w:val="2"/>
        </w:numPr>
        <w:ind w:left="284"/>
        <w:rPr>
          <w:lang w:val="cs-CZ"/>
        </w:rPr>
      </w:pPr>
      <w:r>
        <w:rPr>
          <w:lang w:val="cs-CZ"/>
        </w:rPr>
        <w:t>Objednatel</w:t>
      </w:r>
      <w:r w:rsidR="00321D62" w:rsidRPr="00585F2D">
        <w:rPr>
          <w:lang w:val="cs-CZ"/>
        </w:rPr>
        <w:t xml:space="preserve"> se za předmět plnění uvedený v čl. III. této smlouvy zavazuje </w:t>
      </w:r>
      <w:r>
        <w:rPr>
          <w:lang w:val="cs-CZ"/>
        </w:rPr>
        <w:t>Auditorovi</w:t>
      </w:r>
      <w:r w:rsidR="00321D62" w:rsidRPr="00585F2D">
        <w:rPr>
          <w:lang w:val="cs-CZ"/>
        </w:rPr>
        <w:t xml:space="preserve"> zaplatit </w:t>
      </w:r>
      <w:r w:rsidR="00321D62" w:rsidRPr="009971E7">
        <w:rPr>
          <w:lang w:val="cs-CZ"/>
        </w:rPr>
        <w:t>cenu</w:t>
      </w:r>
      <w:r w:rsidR="003A3A5C" w:rsidRPr="009971E7">
        <w:rPr>
          <w:lang w:val="cs-CZ"/>
        </w:rPr>
        <w:t xml:space="preserve"> za audit každého z projektu v souladu s přílohou </w:t>
      </w:r>
      <w:r w:rsidR="0067261F">
        <w:rPr>
          <w:lang w:val="cs-CZ"/>
        </w:rPr>
        <w:t>C</w:t>
      </w:r>
      <w:r w:rsidR="003A3A5C" w:rsidRPr="009971E7">
        <w:rPr>
          <w:lang w:val="cs-CZ"/>
        </w:rPr>
        <w:t xml:space="preserve">. Celková cena je ve výši </w:t>
      </w:r>
      <w:r w:rsidR="009971E7" w:rsidRPr="009971E7">
        <w:rPr>
          <w:rFonts w:cs="Arial"/>
          <w:bCs/>
          <w:color w:val="000000"/>
          <w:szCs w:val="24"/>
          <w:lang w:val="cs-CZ"/>
        </w:rPr>
        <w:t>370 000 Kč bez DPH. K ceně bude připočteno DPH dle platných právních předpisů.</w:t>
      </w:r>
      <w:r w:rsidR="009971E7">
        <w:rPr>
          <w:rFonts w:cs="Arial"/>
          <w:bCs/>
          <w:color w:val="000000"/>
          <w:szCs w:val="24"/>
          <w:lang w:val="cs-CZ"/>
        </w:rPr>
        <w:t xml:space="preserve"> Celková cena je finální a nepřekročitelná a zahrnuje veškeré náklady, které Aditorovi pro plnění této smlouvy vzniknou.</w:t>
      </w:r>
    </w:p>
    <w:p w14:paraId="5733F279" w14:textId="7F2B9994" w:rsidR="00F960D5" w:rsidRDefault="00321D62" w:rsidP="0068304F">
      <w:pPr>
        <w:pStyle w:val="Odstavecseseznamem"/>
        <w:numPr>
          <w:ilvl w:val="0"/>
          <w:numId w:val="2"/>
        </w:numPr>
        <w:ind w:left="284"/>
        <w:rPr>
          <w:lang w:val="cs-CZ"/>
        </w:rPr>
      </w:pPr>
      <w:r w:rsidRPr="00585F2D">
        <w:rPr>
          <w:lang w:val="cs-CZ"/>
        </w:rPr>
        <w:t xml:space="preserve">Úhrada ceny bude </w:t>
      </w:r>
      <w:r w:rsidR="00FB4DAC">
        <w:rPr>
          <w:lang w:val="cs-CZ"/>
        </w:rPr>
        <w:t>Objednatelem</w:t>
      </w:r>
      <w:r w:rsidRPr="00585F2D">
        <w:rPr>
          <w:lang w:val="cs-CZ"/>
        </w:rPr>
        <w:t xml:space="preserve"> provedena bezhotovostním převodem na účet </w:t>
      </w:r>
      <w:r w:rsidR="00A2697C">
        <w:rPr>
          <w:lang w:val="cs-CZ"/>
        </w:rPr>
        <w:t>Audito</w:t>
      </w:r>
      <w:r w:rsidR="00B33805">
        <w:rPr>
          <w:lang w:val="cs-CZ"/>
        </w:rPr>
        <w:t>ra</w:t>
      </w:r>
      <w:r w:rsidRPr="00585F2D">
        <w:rPr>
          <w:lang w:val="cs-CZ"/>
        </w:rPr>
        <w:t xml:space="preserve"> uvedený v čl. I</w:t>
      </w:r>
      <w:r w:rsidR="009971E7">
        <w:rPr>
          <w:lang w:val="cs-CZ"/>
        </w:rPr>
        <w:t xml:space="preserve"> t</w:t>
      </w:r>
      <w:r w:rsidRPr="00585F2D">
        <w:rPr>
          <w:lang w:val="cs-CZ"/>
        </w:rPr>
        <w:t xml:space="preserve">éto </w:t>
      </w:r>
      <w:r w:rsidR="00441E19">
        <w:rPr>
          <w:lang w:val="cs-CZ"/>
        </w:rPr>
        <w:t>smlouvy, a to na základě faktur vystavených</w:t>
      </w:r>
      <w:r w:rsidRPr="00585F2D">
        <w:rPr>
          <w:lang w:val="cs-CZ"/>
        </w:rPr>
        <w:t xml:space="preserve"> </w:t>
      </w:r>
      <w:r w:rsidR="00F060FB">
        <w:rPr>
          <w:lang w:val="cs-CZ"/>
        </w:rPr>
        <w:t>Auditorem</w:t>
      </w:r>
      <w:r w:rsidRPr="00585F2D">
        <w:rPr>
          <w:lang w:val="cs-CZ"/>
        </w:rPr>
        <w:t xml:space="preserve"> po </w:t>
      </w:r>
      <w:r w:rsidR="009971E7">
        <w:rPr>
          <w:lang w:val="cs-CZ"/>
        </w:rPr>
        <w:t>akceptaci</w:t>
      </w:r>
      <w:r w:rsidRPr="00585F2D">
        <w:rPr>
          <w:lang w:val="cs-CZ"/>
        </w:rPr>
        <w:t>.</w:t>
      </w:r>
      <w:r w:rsidR="009971E7">
        <w:rPr>
          <w:lang w:val="cs-CZ"/>
        </w:rPr>
        <w:t xml:space="preserve"> </w:t>
      </w:r>
      <w:r w:rsidRPr="00585F2D">
        <w:rPr>
          <w:lang w:val="cs-CZ"/>
        </w:rPr>
        <w:t>Splatnost</w:t>
      </w:r>
      <w:r w:rsidR="00441E19">
        <w:rPr>
          <w:lang w:val="cs-CZ"/>
        </w:rPr>
        <w:t xml:space="preserve"> každé</w:t>
      </w:r>
      <w:r w:rsidRPr="00585F2D">
        <w:rPr>
          <w:lang w:val="cs-CZ"/>
        </w:rPr>
        <w:t xml:space="preserve"> faktury je </w:t>
      </w:r>
      <w:r w:rsidR="009971E7">
        <w:rPr>
          <w:lang w:val="cs-CZ"/>
        </w:rPr>
        <w:t>30</w:t>
      </w:r>
      <w:r w:rsidR="00B33805" w:rsidRPr="00585F2D">
        <w:rPr>
          <w:lang w:val="cs-CZ"/>
        </w:rPr>
        <w:t xml:space="preserve"> </w:t>
      </w:r>
      <w:r w:rsidRPr="00585F2D">
        <w:rPr>
          <w:lang w:val="cs-CZ"/>
        </w:rPr>
        <w:t xml:space="preserve">dnů od jejího doručení. Závazek splatnosti ceny je splněn okamžikem odeslání příslušné částky z účtu </w:t>
      </w:r>
      <w:r w:rsidR="00FB4DAC">
        <w:rPr>
          <w:lang w:val="cs-CZ"/>
        </w:rPr>
        <w:t>Objenatele</w:t>
      </w:r>
      <w:r w:rsidRPr="00585F2D">
        <w:rPr>
          <w:lang w:val="cs-CZ"/>
        </w:rPr>
        <w:t xml:space="preserve"> na účet </w:t>
      </w:r>
      <w:r w:rsidR="00FB4DAC">
        <w:rPr>
          <w:lang w:val="cs-CZ"/>
        </w:rPr>
        <w:t>Auditora</w:t>
      </w:r>
      <w:r w:rsidRPr="00585F2D">
        <w:rPr>
          <w:lang w:val="cs-CZ"/>
        </w:rPr>
        <w:t>. Faktura musí mít veškeré náležitosti daňového a účetního dokladu dle příslušných právních přepisů; nebude-li faktura uvedené náležitosti obsahovat, bude ve lhůtě její splatnosti vrácena k opravě a po jejím opětovném zaslání počíná běžet nová lhůta splatnosti v souladu s podmínkami uvedenými v tomto odstavci.</w:t>
      </w:r>
      <w:r w:rsidR="00DE1FBB" w:rsidRPr="00585F2D">
        <w:rPr>
          <w:lang w:val="cs-CZ"/>
        </w:rPr>
        <w:t xml:space="preserve"> </w:t>
      </w:r>
    </w:p>
    <w:p w14:paraId="258E6CB9" w14:textId="2C68ADB6" w:rsidR="00312A41" w:rsidRDefault="00312A41" w:rsidP="00312A41">
      <w:pPr>
        <w:pStyle w:val="Nadpis1"/>
        <w:rPr>
          <w:lang w:val="cs-CZ"/>
        </w:rPr>
      </w:pPr>
      <w:r>
        <w:rPr>
          <w:lang w:val="cs-CZ"/>
        </w:rPr>
        <w:t>VII. Pojištění Auditora</w:t>
      </w:r>
    </w:p>
    <w:p w14:paraId="416A0815" w14:textId="3015983A" w:rsidR="00312A41" w:rsidRPr="00312A41" w:rsidRDefault="00312A41" w:rsidP="0068304F">
      <w:pPr>
        <w:pStyle w:val="Odstavecseseznamem"/>
        <w:numPr>
          <w:ilvl w:val="0"/>
          <w:numId w:val="7"/>
        </w:numPr>
        <w:ind w:left="426" w:hanging="426"/>
        <w:rPr>
          <w:lang w:val="cs-CZ"/>
        </w:rPr>
      </w:pPr>
      <w:r w:rsidRPr="00312A41">
        <w:rPr>
          <w:lang w:val="cs-CZ"/>
        </w:rPr>
        <w:t>Auditor je povinen</w:t>
      </w:r>
      <w:r w:rsidR="004F334E">
        <w:rPr>
          <w:lang w:val="cs-CZ"/>
        </w:rPr>
        <w:t xml:space="preserve"> </w:t>
      </w:r>
      <w:r w:rsidR="00B869BF">
        <w:rPr>
          <w:lang w:val="cs-CZ"/>
        </w:rPr>
        <w:t>mít uzavřené</w:t>
      </w:r>
      <w:r w:rsidRPr="00312A41">
        <w:rPr>
          <w:lang w:val="cs-CZ"/>
        </w:rPr>
        <w:t xml:space="preserve"> pojištění odpovědnosti za škodu, a to za splnění následujících minimálních požadavků:</w:t>
      </w:r>
    </w:p>
    <w:p w14:paraId="1BC4E992" w14:textId="6332C622" w:rsidR="00312A41" w:rsidRPr="00312A41" w:rsidRDefault="00312A41" w:rsidP="0068304F">
      <w:pPr>
        <w:pStyle w:val="Odstavecseseznamem"/>
        <w:numPr>
          <w:ilvl w:val="1"/>
          <w:numId w:val="7"/>
        </w:numPr>
        <w:ind w:left="709" w:hanging="283"/>
        <w:rPr>
          <w:lang w:val="cs-CZ"/>
        </w:rPr>
      </w:pPr>
      <w:r w:rsidRPr="00312A41">
        <w:rPr>
          <w:lang w:val="cs-CZ"/>
        </w:rPr>
        <w:t>limit plnění pro jednotlivá rizika min. 10.000.000,- Kč,</w:t>
      </w:r>
    </w:p>
    <w:p w14:paraId="1C8D7709" w14:textId="600A1423" w:rsidR="00312A41" w:rsidRPr="00312A41" w:rsidRDefault="00312A41" w:rsidP="0068304F">
      <w:pPr>
        <w:pStyle w:val="Odstavecseseznamem"/>
        <w:numPr>
          <w:ilvl w:val="1"/>
          <w:numId w:val="7"/>
        </w:numPr>
        <w:ind w:left="709" w:hanging="283"/>
        <w:rPr>
          <w:lang w:val="cs-CZ"/>
        </w:rPr>
      </w:pPr>
      <w:r w:rsidRPr="00312A41">
        <w:rPr>
          <w:lang w:val="cs-CZ"/>
        </w:rPr>
        <w:t>počát</w:t>
      </w:r>
      <w:r>
        <w:rPr>
          <w:lang w:val="cs-CZ"/>
        </w:rPr>
        <w:t>ek krytí nejpozději do 30 dnů ode dne podpisu této</w:t>
      </w:r>
      <w:r w:rsidRPr="00312A41">
        <w:rPr>
          <w:lang w:val="cs-CZ"/>
        </w:rPr>
        <w:t xml:space="preserve"> smlouvy</w:t>
      </w:r>
      <w:r w:rsidR="00067489">
        <w:rPr>
          <w:lang w:val="cs-CZ"/>
        </w:rPr>
        <w:t>.</w:t>
      </w:r>
      <w:r w:rsidRPr="00312A41">
        <w:rPr>
          <w:lang w:val="cs-CZ"/>
        </w:rPr>
        <w:t xml:space="preserve"> </w:t>
      </w:r>
    </w:p>
    <w:p w14:paraId="3908777E" w14:textId="3BE20519" w:rsidR="00312A41" w:rsidRPr="00312A41" w:rsidRDefault="00312A41" w:rsidP="0068304F">
      <w:pPr>
        <w:pStyle w:val="Odstavecseseznamem"/>
        <w:numPr>
          <w:ilvl w:val="0"/>
          <w:numId w:val="7"/>
        </w:numPr>
        <w:ind w:left="426" w:hanging="426"/>
        <w:rPr>
          <w:lang w:val="cs-CZ"/>
        </w:rPr>
      </w:pPr>
      <w:r w:rsidRPr="00312A41">
        <w:rPr>
          <w:lang w:val="cs-CZ"/>
        </w:rPr>
        <w:t>Auditor se zavazuje, že pojištění v</w:t>
      </w:r>
      <w:r w:rsidR="00F10D33">
        <w:rPr>
          <w:lang w:val="cs-CZ"/>
        </w:rPr>
        <w:t>e výše uvedeném</w:t>
      </w:r>
      <w:r w:rsidRPr="00312A41">
        <w:rPr>
          <w:lang w:val="cs-CZ"/>
        </w:rPr>
        <w:t xml:space="preserve"> rozsahu</w:t>
      </w:r>
      <w:r w:rsidR="00067489">
        <w:rPr>
          <w:lang w:val="cs-CZ"/>
        </w:rPr>
        <w:t xml:space="preserve"> bude udržovat v platnosti po celou dobu platnosti této smlouvy</w:t>
      </w:r>
      <w:r w:rsidRPr="00312A41">
        <w:rPr>
          <w:lang w:val="cs-CZ"/>
        </w:rPr>
        <w:t xml:space="preserve">. </w:t>
      </w:r>
    </w:p>
    <w:p w14:paraId="6144EDEE" w14:textId="3FB71AE1" w:rsidR="00312A41" w:rsidRDefault="00312A41" w:rsidP="0068304F">
      <w:pPr>
        <w:pStyle w:val="Odstavecseseznamem"/>
        <w:numPr>
          <w:ilvl w:val="0"/>
          <w:numId w:val="7"/>
        </w:numPr>
        <w:ind w:left="426" w:hanging="426"/>
        <w:rPr>
          <w:lang w:val="cs-CZ"/>
        </w:rPr>
      </w:pPr>
      <w:r w:rsidRPr="00312A41">
        <w:rPr>
          <w:lang w:val="cs-CZ"/>
        </w:rPr>
        <w:t xml:space="preserve">Skutečnost, že Auditor řádně a včas neuzavře nebo nebude udržovat v účinnosti pojištění </w:t>
      </w:r>
      <w:r w:rsidR="00F10D33" w:rsidRPr="00312A41">
        <w:rPr>
          <w:lang w:val="cs-CZ"/>
        </w:rPr>
        <w:t>v</w:t>
      </w:r>
      <w:r w:rsidR="00F10D33">
        <w:rPr>
          <w:lang w:val="cs-CZ"/>
        </w:rPr>
        <w:t>e výše uvedeném</w:t>
      </w:r>
      <w:r w:rsidR="00F10D33" w:rsidRPr="00312A41">
        <w:rPr>
          <w:lang w:val="cs-CZ"/>
        </w:rPr>
        <w:t xml:space="preserve"> rozsahu</w:t>
      </w:r>
      <w:r w:rsidR="00B0755C">
        <w:rPr>
          <w:lang w:val="cs-CZ"/>
        </w:rPr>
        <w:t>,</w:t>
      </w:r>
      <w:r w:rsidR="00F10D33" w:rsidRPr="00312A41">
        <w:rPr>
          <w:lang w:val="cs-CZ"/>
        </w:rPr>
        <w:t xml:space="preserve"> </w:t>
      </w:r>
      <w:r w:rsidRPr="00312A41">
        <w:rPr>
          <w:lang w:val="cs-CZ"/>
        </w:rPr>
        <w:t>nebo nepředloží Objednateli příslušnou pojistku, bude po</w:t>
      </w:r>
      <w:r w:rsidR="00F10D33">
        <w:rPr>
          <w:lang w:val="cs-CZ"/>
        </w:rPr>
        <w:t>važována za podstatné porušení s</w:t>
      </w:r>
      <w:r w:rsidRPr="00312A41">
        <w:rPr>
          <w:lang w:val="cs-CZ"/>
        </w:rPr>
        <w:t>mlouvy.</w:t>
      </w:r>
    </w:p>
    <w:p w14:paraId="369702FE" w14:textId="6AE6C724" w:rsidR="00F10D33" w:rsidRPr="00794248" w:rsidRDefault="00F10D33" w:rsidP="00F10D33">
      <w:pPr>
        <w:pStyle w:val="Nadpis1"/>
      </w:pPr>
      <w:r>
        <w:rPr>
          <w:lang w:val="cs-CZ"/>
        </w:rPr>
        <w:t xml:space="preserve">VIII. </w:t>
      </w:r>
      <w:r w:rsidR="00B11210">
        <w:rPr>
          <w:lang w:val="cs-CZ"/>
        </w:rPr>
        <w:t>Vady služeb</w:t>
      </w:r>
    </w:p>
    <w:p w14:paraId="0B749D26" w14:textId="0274B643" w:rsidR="00B11210" w:rsidRDefault="00B11210" w:rsidP="00B11210">
      <w:pPr>
        <w:pStyle w:val="Odstavecseseznamem"/>
        <w:numPr>
          <w:ilvl w:val="0"/>
          <w:numId w:val="9"/>
        </w:numPr>
        <w:rPr>
          <w:lang w:val="cs-CZ"/>
        </w:rPr>
      </w:pPr>
      <w:r w:rsidRPr="00B11210">
        <w:rPr>
          <w:lang w:val="cs-CZ"/>
        </w:rPr>
        <w:t xml:space="preserve">Objednatel je oprávněn odmítnout převzetí </w:t>
      </w:r>
      <w:r>
        <w:rPr>
          <w:lang w:val="cs-CZ"/>
        </w:rPr>
        <w:t>osvědčení o finančních výkazech,</w:t>
      </w:r>
      <w:r w:rsidRPr="00B11210">
        <w:rPr>
          <w:lang w:val="cs-CZ"/>
        </w:rPr>
        <w:t xml:space="preserve"> pokud </w:t>
      </w:r>
      <w:r>
        <w:rPr>
          <w:lang w:val="cs-CZ"/>
        </w:rPr>
        <w:t>toto</w:t>
      </w:r>
      <w:r w:rsidRPr="00B11210">
        <w:rPr>
          <w:lang w:val="cs-CZ"/>
        </w:rPr>
        <w:t xml:space="preserve"> nebude zhotoven</w:t>
      </w:r>
      <w:r>
        <w:rPr>
          <w:lang w:val="cs-CZ"/>
        </w:rPr>
        <w:t>o</w:t>
      </w:r>
      <w:r w:rsidRPr="00B11210">
        <w:rPr>
          <w:lang w:val="cs-CZ"/>
        </w:rPr>
        <w:t xml:space="preserve"> řádně v souladu s touto smlouvou a ve sjednané </w:t>
      </w:r>
      <w:r w:rsidRPr="00B11210">
        <w:rPr>
          <w:lang w:val="cs-CZ"/>
        </w:rPr>
        <w:lastRenderedPageBreak/>
        <w:t xml:space="preserve">kvalitě, přičemž v takovém případě </w:t>
      </w:r>
      <w:r>
        <w:rPr>
          <w:lang w:val="cs-CZ"/>
        </w:rPr>
        <w:t>O</w:t>
      </w:r>
      <w:r w:rsidRPr="00B11210">
        <w:rPr>
          <w:lang w:val="cs-CZ"/>
        </w:rPr>
        <w:t xml:space="preserve">bjednatel důvody odmítnutí převzetí </w:t>
      </w:r>
      <w:r>
        <w:rPr>
          <w:lang w:val="cs-CZ"/>
        </w:rPr>
        <w:t xml:space="preserve">osvědčení o finančních výkazech </w:t>
      </w:r>
      <w:r w:rsidRPr="00B11210">
        <w:rPr>
          <w:lang w:val="cs-CZ"/>
        </w:rPr>
        <w:t xml:space="preserve">písemně </w:t>
      </w:r>
      <w:r>
        <w:rPr>
          <w:lang w:val="cs-CZ"/>
        </w:rPr>
        <w:t xml:space="preserve">Auditorovi </w:t>
      </w:r>
      <w:r w:rsidRPr="00B11210">
        <w:rPr>
          <w:lang w:val="cs-CZ"/>
        </w:rPr>
        <w:t>sdělí, a to nejpozději do pěti (5) pracovních dnů o</w:t>
      </w:r>
      <w:r w:rsidR="00DC40F0">
        <w:rPr>
          <w:lang w:val="cs-CZ"/>
        </w:rPr>
        <w:t>de dne předání</w:t>
      </w:r>
      <w:r w:rsidRPr="00B11210">
        <w:rPr>
          <w:lang w:val="cs-CZ"/>
        </w:rPr>
        <w:t xml:space="preserve">. </w:t>
      </w:r>
    </w:p>
    <w:p w14:paraId="63C7A801" w14:textId="5280E58E" w:rsidR="008E644E" w:rsidRDefault="00B11210" w:rsidP="00B11210">
      <w:pPr>
        <w:pStyle w:val="Odstavecseseznamem"/>
        <w:numPr>
          <w:ilvl w:val="0"/>
          <w:numId w:val="9"/>
        </w:numPr>
        <w:rPr>
          <w:lang w:val="cs-CZ"/>
        </w:rPr>
      </w:pPr>
      <w:r>
        <w:rPr>
          <w:lang w:val="cs-CZ"/>
        </w:rPr>
        <w:t xml:space="preserve">Auditor namítané skutečnosti posoudí, a pokud </w:t>
      </w:r>
      <w:r w:rsidR="00DC40F0">
        <w:rPr>
          <w:lang w:val="cs-CZ"/>
        </w:rPr>
        <w:t xml:space="preserve">zjistí, že došlo na straně Auditora skutečně </w:t>
      </w:r>
      <w:r w:rsidR="008F14C1">
        <w:rPr>
          <w:lang w:val="cs-CZ"/>
        </w:rPr>
        <w:t xml:space="preserve">při poskytování služeb </w:t>
      </w:r>
      <w:r w:rsidR="00DC40F0">
        <w:rPr>
          <w:lang w:val="cs-CZ"/>
        </w:rPr>
        <w:t>k chybě, v jejímž důsledku jsou závěry uvedené v osvědčení o finančních výkazech nesprávné</w:t>
      </w:r>
      <w:r w:rsidR="008F14C1">
        <w:rPr>
          <w:lang w:val="cs-CZ"/>
        </w:rPr>
        <w:t xml:space="preserve"> či nepřesné</w:t>
      </w:r>
      <w:r w:rsidR="00DC40F0">
        <w:rPr>
          <w:lang w:val="cs-CZ"/>
        </w:rPr>
        <w:t xml:space="preserve">, zavazuje se </w:t>
      </w:r>
      <w:r>
        <w:rPr>
          <w:lang w:val="cs-CZ"/>
        </w:rPr>
        <w:t>osvědčení o finančních výkazech</w:t>
      </w:r>
      <w:r w:rsidR="00DC40F0">
        <w:rPr>
          <w:lang w:val="cs-CZ"/>
        </w:rPr>
        <w:t xml:space="preserve"> bez zbytečného odkladu a v souladu s auditorskými profesními předpisy převydat. </w:t>
      </w:r>
      <w:r w:rsidR="00DA53A0">
        <w:rPr>
          <w:lang w:val="cs-CZ"/>
        </w:rPr>
        <w:t xml:space="preserve">Pakliže auditor dospěje </w:t>
      </w:r>
      <w:r w:rsidR="00D363D0">
        <w:rPr>
          <w:lang w:val="cs-CZ"/>
        </w:rPr>
        <w:t>k závěru, že důvody odmítnutí převzetí osvědčení o finančních výkazech nejsou, písemně o tom Objednatele informuje.</w:t>
      </w:r>
    </w:p>
    <w:p w14:paraId="30FC80BB" w14:textId="35F361CA" w:rsidR="009A14D8" w:rsidRDefault="009A14D8" w:rsidP="00B11210">
      <w:pPr>
        <w:pStyle w:val="Odstavecseseznamem"/>
        <w:numPr>
          <w:ilvl w:val="0"/>
          <w:numId w:val="9"/>
        </w:numPr>
        <w:rPr>
          <w:lang w:val="cs-CZ"/>
        </w:rPr>
      </w:pPr>
      <w:r>
        <w:rPr>
          <w:lang w:val="cs-CZ"/>
        </w:rPr>
        <w:t>Auditor se také zavazuje k posouzení případných námitek k  osvědčení o finančních výkazech vznesených ze strany Evropské komise, resp. jejích agentur</w:t>
      </w:r>
      <w:r w:rsidR="00F05A87">
        <w:rPr>
          <w:lang w:val="cs-CZ"/>
        </w:rPr>
        <w:t xml:space="preserve"> či jimi pověřených institucí</w:t>
      </w:r>
      <w:r>
        <w:rPr>
          <w:lang w:val="cs-CZ"/>
        </w:rPr>
        <w:t>, a to v</w:t>
      </w:r>
      <w:r w:rsidR="006B28AC">
        <w:rPr>
          <w:lang w:val="cs-CZ"/>
        </w:rPr>
        <w:t xml:space="preserve"> dohodnutém </w:t>
      </w:r>
      <w:r>
        <w:rPr>
          <w:lang w:val="cs-CZ"/>
        </w:rPr>
        <w:t>termínu</w:t>
      </w:r>
      <w:r w:rsidR="006B28AC">
        <w:rPr>
          <w:lang w:val="cs-CZ"/>
        </w:rPr>
        <w:t>, který bude respektovat lhůtu, kterou Objednatel dostal k vyjádření, nejpozději</w:t>
      </w:r>
      <w:r>
        <w:rPr>
          <w:lang w:val="cs-CZ"/>
        </w:rPr>
        <w:t xml:space="preserve"> do tří (3) měsíců ode dne předání. Přičemž bude postupovat obdobně jako v předchozím odstavci.</w:t>
      </w:r>
    </w:p>
    <w:p w14:paraId="3F4D3AB5" w14:textId="343718B0" w:rsidR="00321D62" w:rsidRPr="00585F2D" w:rsidRDefault="00F10D33" w:rsidP="007C44A5">
      <w:pPr>
        <w:pStyle w:val="Nadpis1"/>
        <w:keepNext w:val="0"/>
        <w:keepLines w:val="0"/>
        <w:rPr>
          <w:snapToGrid w:val="0"/>
          <w:lang w:val="en-GB"/>
        </w:rPr>
      </w:pPr>
      <w:r>
        <w:rPr>
          <w:snapToGrid w:val="0"/>
          <w:lang w:val="en-GB"/>
        </w:rPr>
        <w:t>IX</w:t>
      </w:r>
      <w:r w:rsidR="00321D62" w:rsidRPr="00630C36">
        <w:rPr>
          <w:snapToGrid w:val="0"/>
          <w:lang w:val="en-GB"/>
        </w:rPr>
        <w:t>.</w:t>
      </w:r>
      <w:r w:rsidR="00585F2D">
        <w:rPr>
          <w:snapToGrid w:val="0"/>
          <w:lang w:val="en-GB"/>
        </w:rPr>
        <w:t xml:space="preserve"> </w:t>
      </w:r>
      <w:r w:rsidR="00321D62" w:rsidRPr="000A4933">
        <w:rPr>
          <w:snapToGrid w:val="0"/>
          <w:lang w:val="cs-CZ"/>
        </w:rPr>
        <w:t>Sankční ujednání</w:t>
      </w:r>
    </w:p>
    <w:p w14:paraId="00C5AC94" w14:textId="6E5F2D4C" w:rsidR="00F10D33" w:rsidRPr="00F10D33" w:rsidRDefault="00F10D33" w:rsidP="0068304F">
      <w:pPr>
        <w:pStyle w:val="Nadpis1"/>
        <w:keepNext w:val="0"/>
        <w:keepLines w:val="0"/>
        <w:numPr>
          <w:ilvl w:val="0"/>
          <w:numId w:val="8"/>
        </w:numPr>
        <w:spacing w:before="0" w:after="0"/>
        <w:ind w:left="283" w:hanging="425"/>
        <w:jc w:val="both"/>
        <w:rPr>
          <w:rFonts w:eastAsia="Times New Roman" w:cs="Times New Roman"/>
          <w:b w:val="0"/>
          <w:szCs w:val="20"/>
          <w:lang w:val="cs-CZ"/>
        </w:rPr>
      </w:pPr>
      <w:r w:rsidRPr="00F10D33">
        <w:rPr>
          <w:rFonts w:eastAsia="Times New Roman" w:cs="Times New Roman"/>
          <w:b w:val="0"/>
          <w:szCs w:val="20"/>
          <w:lang w:val="cs-CZ"/>
        </w:rPr>
        <w:t>V případě prodlení Audito</w:t>
      </w:r>
      <w:r>
        <w:rPr>
          <w:rFonts w:eastAsia="Times New Roman" w:cs="Times New Roman"/>
          <w:b w:val="0"/>
          <w:szCs w:val="20"/>
          <w:lang w:val="cs-CZ"/>
        </w:rPr>
        <w:t>ra oproti lhůtě pro poskytnutí s</w:t>
      </w:r>
      <w:r w:rsidRPr="00F10D33">
        <w:rPr>
          <w:rFonts w:eastAsia="Times New Roman" w:cs="Times New Roman"/>
          <w:b w:val="0"/>
          <w:szCs w:val="20"/>
          <w:lang w:val="cs-CZ"/>
        </w:rPr>
        <w:t>lužeb</w:t>
      </w:r>
      <w:r>
        <w:rPr>
          <w:rFonts w:eastAsia="Times New Roman" w:cs="Times New Roman"/>
          <w:b w:val="0"/>
          <w:szCs w:val="20"/>
          <w:lang w:val="cs-CZ"/>
        </w:rPr>
        <w:t xml:space="preserve"> u jednotlivých projektů dle přílohy A této smlouvy</w:t>
      </w:r>
      <w:r w:rsidRPr="00F10D33">
        <w:rPr>
          <w:rFonts w:eastAsia="Times New Roman" w:cs="Times New Roman"/>
          <w:b w:val="0"/>
          <w:szCs w:val="20"/>
          <w:lang w:val="cs-CZ"/>
        </w:rPr>
        <w:t xml:space="preserve"> se zavazuje Objednateli zaplatit smluvní pokutu ve výši </w:t>
      </w:r>
      <w:r w:rsidR="00B36B6E">
        <w:rPr>
          <w:rFonts w:eastAsia="Times New Roman" w:cs="Times New Roman"/>
          <w:b w:val="0"/>
          <w:szCs w:val="20"/>
          <w:lang w:val="cs-CZ"/>
        </w:rPr>
        <w:t>2</w:t>
      </w:r>
      <w:r w:rsidRPr="00F10D33">
        <w:rPr>
          <w:rFonts w:eastAsia="Times New Roman" w:cs="Times New Roman"/>
          <w:b w:val="0"/>
          <w:szCs w:val="20"/>
          <w:lang w:val="cs-CZ"/>
        </w:rPr>
        <w:t xml:space="preserve">.000,- Kč </w:t>
      </w:r>
      <w:r>
        <w:rPr>
          <w:rFonts w:eastAsia="Times New Roman" w:cs="Times New Roman"/>
          <w:b w:val="0"/>
          <w:szCs w:val="20"/>
          <w:lang w:val="cs-CZ"/>
        </w:rPr>
        <w:t>za každý započatý den prodlení.</w:t>
      </w:r>
    </w:p>
    <w:p w14:paraId="396484D7" w14:textId="217BAA4A" w:rsidR="00FE24F2" w:rsidRPr="00FE24F2" w:rsidRDefault="00F10D33" w:rsidP="0068304F">
      <w:pPr>
        <w:pStyle w:val="Nadpis1"/>
        <w:keepNext w:val="0"/>
        <w:keepLines w:val="0"/>
        <w:numPr>
          <w:ilvl w:val="0"/>
          <w:numId w:val="8"/>
        </w:numPr>
        <w:spacing w:before="0" w:after="0"/>
        <w:ind w:left="284" w:hanging="425"/>
        <w:jc w:val="both"/>
        <w:rPr>
          <w:rFonts w:eastAsia="Times New Roman" w:cs="Times New Roman"/>
          <w:b w:val="0"/>
          <w:szCs w:val="20"/>
          <w:lang w:val="cs-CZ"/>
        </w:rPr>
      </w:pPr>
      <w:r w:rsidRPr="00F10D33">
        <w:rPr>
          <w:rFonts w:eastAsia="Times New Roman" w:cs="Times New Roman"/>
          <w:b w:val="0"/>
          <w:szCs w:val="20"/>
          <w:lang w:val="cs-CZ"/>
        </w:rPr>
        <w:t xml:space="preserve">Strany výslovně utvrzují, že smluvní pokuty dle tohoto článku smlouvy se platí tolikrát, kolikrát dojde k porušení smlouvy, které je smluvní pokutou utvrzeno. Smluvní pokuty se stávají splatnými dnem následujícím po dni, ve kterém na ně vzniklo právo.  Zaplacením smluvní pokuty není dotčen nárok Objednatele na náhradu škody způsobené mu porušením povinnosti Auditora, ke které se vztahuje smluvní pokuta. </w:t>
      </w:r>
    </w:p>
    <w:p w14:paraId="7352BD38" w14:textId="1939F961" w:rsidR="00321D62" w:rsidRDefault="009565C7" w:rsidP="009565C7">
      <w:pPr>
        <w:pStyle w:val="Nadpis1"/>
        <w:rPr>
          <w:snapToGrid w:val="0"/>
          <w:lang w:val="en-GB"/>
        </w:rPr>
      </w:pPr>
      <w:r>
        <w:rPr>
          <w:lang w:val="cs-CZ"/>
        </w:rPr>
        <w:t>X</w:t>
      </w:r>
      <w:r w:rsidR="00321D62" w:rsidRPr="0033546A">
        <w:rPr>
          <w:snapToGrid w:val="0"/>
          <w:lang w:val="en-GB"/>
        </w:rPr>
        <w:t>.</w:t>
      </w:r>
      <w:r w:rsidR="004B030C">
        <w:rPr>
          <w:snapToGrid w:val="0"/>
          <w:lang w:val="en-GB"/>
        </w:rPr>
        <w:t xml:space="preserve"> </w:t>
      </w:r>
      <w:r w:rsidR="00321D62" w:rsidRPr="000A4933">
        <w:rPr>
          <w:snapToGrid w:val="0"/>
          <w:lang w:val="cs-CZ"/>
        </w:rPr>
        <w:t>Ostatní ujednání</w:t>
      </w:r>
    </w:p>
    <w:p w14:paraId="2F0C2383" w14:textId="1C9B9C11" w:rsidR="00321D62" w:rsidRPr="00DB75A0" w:rsidRDefault="00A2697C" w:rsidP="0068304F">
      <w:pPr>
        <w:pStyle w:val="Odstavecseseznamem"/>
        <w:numPr>
          <w:ilvl w:val="0"/>
          <w:numId w:val="5"/>
        </w:numPr>
        <w:ind w:left="284"/>
        <w:rPr>
          <w:lang w:val="cs-CZ"/>
        </w:rPr>
      </w:pPr>
      <w:r>
        <w:rPr>
          <w:lang w:val="cs-CZ"/>
        </w:rPr>
        <w:t>Auditor</w:t>
      </w:r>
      <w:r w:rsidR="00321D62" w:rsidRPr="00DB75A0">
        <w:rPr>
          <w:lang w:val="cs-CZ"/>
        </w:rPr>
        <w:t xml:space="preserve"> souhlasí se zpřístupněním nebo zveřejněním všech náležitostí tohoto smluvního vztahu.</w:t>
      </w:r>
    </w:p>
    <w:p w14:paraId="0B059516" w14:textId="77777777" w:rsidR="00BC3A17" w:rsidRDefault="00A2697C" w:rsidP="0068304F">
      <w:pPr>
        <w:pStyle w:val="Odstavecseseznamem"/>
        <w:numPr>
          <w:ilvl w:val="0"/>
          <w:numId w:val="5"/>
        </w:numPr>
        <w:ind w:left="284"/>
        <w:rPr>
          <w:lang w:val="cs-CZ"/>
        </w:rPr>
      </w:pPr>
      <w:r>
        <w:rPr>
          <w:lang w:val="cs-CZ"/>
        </w:rPr>
        <w:t>Auditor</w:t>
      </w:r>
      <w:r w:rsidR="00321D62" w:rsidRPr="00DB75A0">
        <w:rPr>
          <w:lang w:val="cs-CZ"/>
        </w:rPr>
        <w:t xml:space="preserve"> není oprávněn postoupit pohledávku plynoucí z této smlouvy třetí osobě bez písemného souhlasu </w:t>
      </w:r>
      <w:r>
        <w:rPr>
          <w:lang w:val="cs-CZ"/>
        </w:rPr>
        <w:t>Objednatel</w:t>
      </w:r>
      <w:r w:rsidR="00BC3A17">
        <w:rPr>
          <w:lang w:val="cs-CZ"/>
        </w:rPr>
        <w:t>e</w:t>
      </w:r>
      <w:r w:rsidR="00321D62" w:rsidRPr="00DB75A0">
        <w:rPr>
          <w:lang w:val="cs-CZ"/>
        </w:rPr>
        <w:t>.</w:t>
      </w:r>
    </w:p>
    <w:p w14:paraId="7C866097" w14:textId="77777777" w:rsidR="00BC3A17" w:rsidRDefault="00BC3A17" w:rsidP="0068304F">
      <w:pPr>
        <w:pStyle w:val="Odstavecseseznamem"/>
        <w:numPr>
          <w:ilvl w:val="0"/>
          <w:numId w:val="5"/>
        </w:numPr>
        <w:ind w:left="284"/>
        <w:rPr>
          <w:lang w:val="cs-CZ"/>
        </w:rPr>
      </w:pPr>
      <w:r w:rsidRPr="00BC3A17">
        <w:rPr>
          <w:lang w:val="cs-CZ"/>
        </w:rPr>
        <w:t>Za písemnou formu komunikace se považuje rovněž komunikace p</w:t>
      </w:r>
      <w:r>
        <w:rPr>
          <w:lang w:val="cs-CZ"/>
        </w:rPr>
        <w:t>rostřednictvím e-mailu</w:t>
      </w:r>
      <w:r w:rsidRPr="00BC3A17">
        <w:rPr>
          <w:lang w:val="cs-CZ"/>
        </w:rPr>
        <w:t xml:space="preserve">, či jinými elektronickými prostředky, zejména prostřednictvím datových schránek, a to i tehdy, kdy jednotlivé zprávy nejsou opatřeny zaručenými elektronickými podpisy. </w:t>
      </w:r>
    </w:p>
    <w:p w14:paraId="0BF6111E" w14:textId="53D1E944" w:rsidR="00BC3A17" w:rsidRPr="00BC3A17" w:rsidRDefault="00BC3A17" w:rsidP="0068304F">
      <w:pPr>
        <w:pStyle w:val="Odstavecseseznamem"/>
        <w:numPr>
          <w:ilvl w:val="0"/>
          <w:numId w:val="5"/>
        </w:numPr>
        <w:ind w:left="284"/>
        <w:rPr>
          <w:lang w:val="cs-CZ"/>
        </w:rPr>
      </w:pPr>
      <w:r w:rsidRPr="00BC3A17">
        <w:rPr>
          <w:lang w:val="cs-CZ"/>
        </w:rPr>
        <w:t xml:space="preserve">Formu komunikace dle předchozího ustanovení nelze použít </w:t>
      </w:r>
      <w:r>
        <w:rPr>
          <w:lang w:val="cs-CZ"/>
        </w:rPr>
        <w:t xml:space="preserve">zejména </w:t>
      </w:r>
      <w:r w:rsidRPr="00BC3A17">
        <w:rPr>
          <w:lang w:val="cs-CZ"/>
        </w:rPr>
        <w:t>pro uzavření dodatku ke s</w:t>
      </w:r>
      <w:r>
        <w:rPr>
          <w:lang w:val="cs-CZ"/>
        </w:rPr>
        <w:t xml:space="preserve">mlouvě a </w:t>
      </w:r>
      <w:r w:rsidRPr="00BC3A17">
        <w:rPr>
          <w:lang w:val="cs-CZ"/>
        </w:rPr>
        <w:t>odstoupení od smlouvy</w:t>
      </w:r>
      <w:r>
        <w:rPr>
          <w:lang w:val="cs-CZ"/>
        </w:rPr>
        <w:t>, v takových</w:t>
      </w:r>
      <w:r w:rsidRPr="00BC3A17">
        <w:rPr>
          <w:lang w:val="cs-CZ"/>
        </w:rPr>
        <w:t xml:space="preserve"> případech se </w:t>
      </w:r>
      <w:r>
        <w:rPr>
          <w:lang w:val="cs-CZ"/>
        </w:rPr>
        <w:t>smluvní s</w:t>
      </w:r>
      <w:r w:rsidRPr="00BC3A17">
        <w:rPr>
          <w:lang w:val="cs-CZ"/>
        </w:rPr>
        <w:t>trany dohodly na písemné komunikaci výhradně v listinné podobě předávané osobně či zasílané doporučeně poštou, příp. v elektronické podobě zprávami opatřenými zaručeným elektronickým podpisem</w:t>
      </w:r>
    </w:p>
    <w:p w14:paraId="4B50FA38" w14:textId="566B31C3" w:rsidR="00321D62" w:rsidRPr="00DB75A0" w:rsidRDefault="00A2697C" w:rsidP="0068304F">
      <w:pPr>
        <w:pStyle w:val="Odstavecseseznamem"/>
        <w:numPr>
          <w:ilvl w:val="0"/>
          <w:numId w:val="5"/>
        </w:numPr>
        <w:ind w:left="284"/>
        <w:rPr>
          <w:lang w:val="cs-CZ"/>
        </w:rPr>
      </w:pPr>
      <w:r>
        <w:rPr>
          <w:lang w:val="cs-CZ"/>
        </w:rPr>
        <w:t>Auditor</w:t>
      </w:r>
      <w:r w:rsidR="00321D62" w:rsidRPr="00DB75A0">
        <w:rPr>
          <w:lang w:val="cs-CZ"/>
        </w:rPr>
        <w:t xml:space="preserve"> prohlašuje, že nemá žádné závazky po lhůtě splatnosti vůči orgánům veřejné moci. </w:t>
      </w:r>
    </w:p>
    <w:p w14:paraId="404118CF" w14:textId="116B21F6" w:rsidR="007301B4" w:rsidRDefault="00A2697C" w:rsidP="007301B4">
      <w:pPr>
        <w:pStyle w:val="Odstavecseseznamem"/>
        <w:numPr>
          <w:ilvl w:val="0"/>
          <w:numId w:val="5"/>
        </w:numPr>
        <w:ind w:left="284"/>
        <w:rPr>
          <w:lang w:val="cs-CZ"/>
        </w:rPr>
      </w:pPr>
      <w:bookmarkStart w:id="2" w:name="_Hlk162287188"/>
      <w:r>
        <w:rPr>
          <w:lang w:val="cs-CZ"/>
        </w:rPr>
        <w:t>Auditor</w:t>
      </w:r>
      <w:r w:rsidR="00321D62" w:rsidRPr="00DB75A0">
        <w:rPr>
          <w:lang w:val="cs-CZ"/>
        </w:rPr>
        <w:t xml:space="preserve"> poskytne </w:t>
      </w:r>
      <w:r>
        <w:rPr>
          <w:lang w:val="cs-CZ"/>
        </w:rPr>
        <w:t>Objednatel</w:t>
      </w:r>
      <w:r w:rsidR="00F50E27">
        <w:rPr>
          <w:lang w:val="cs-CZ"/>
        </w:rPr>
        <w:t>i</w:t>
      </w:r>
      <w:r w:rsidR="00321D62" w:rsidRPr="00DB75A0">
        <w:rPr>
          <w:lang w:val="cs-CZ"/>
        </w:rPr>
        <w:t xml:space="preserve"> a všem subjektům oprávněným ke kontrole projektu, z něhož je tato veřejná zakázka financována, veškerou potřebnou součinnost a dokumentaci při výkonu kontrol týkajících se této smlouvy, jejích dodatků, jakož i dalších dokumentů, které s veřejnou zakázkou souvisejí, a to po dobu danou právními předpisy ČR k jejich archiva</w:t>
      </w:r>
      <w:r w:rsidR="00424BE4" w:rsidRPr="00DB75A0">
        <w:rPr>
          <w:lang w:val="cs-CZ"/>
        </w:rPr>
        <w:t xml:space="preserve">ci, nejméně však </w:t>
      </w:r>
      <w:r w:rsidR="003A3A5C">
        <w:rPr>
          <w:lang w:val="cs-CZ"/>
        </w:rPr>
        <w:t xml:space="preserve">po dobu </w:t>
      </w:r>
      <w:r w:rsidR="0033520F">
        <w:rPr>
          <w:lang w:val="cs-CZ"/>
        </w:rPr>
        <w:t xml:space="preserve">12 </w:t>
      </w:r>
      <w:r w:rsidR="003A3A5C">
        <w:rPr>
          <w:lang w:val="cs-CZ"/>
        </w:rPr>
        <w:t>let od provedení auditu</w:t>
      </w:r>
      <w:r w:rsidR="00321D62" w:rsidRPr="00DB75A0">
        <w:rPr>
          <w:lang w:val="cs-CZ"/>
        </w:rPr>
        <w:t xml:space="preserve">. </w:t>
      </w:r>
      <w:r>
        <w:rPr>
          <w:lang w:val="cs-CZ"/>
        </w:rPr>
        <w:t>Auditor</w:t>
      </w:r>
      <w:r w:rsidR="00321D62" w:rsidRPr="00DB75A0">
        <w:rPr>
          <w:lang w:val="cs-CZ"/>
        </w:rPr>
        <w:t xml:space="preserve"> je dle § 2 písm. e) zákona č. </w:t>
      </w:r>
      <w:r w:rsidR="00321D62" w:rsidRPr="00DB75A0">
        <w:rPr>
          <w:lang w:val="cs-CZ"/>
        </w:rPr>
        <w:lastRenderedPageBreak/>
        <w:t>320/2001 Sb., o finanční kontrole ve veřejné správě ve znění pozdějších předpisů osobou povinnou spolupůsobit při výkonu finanční kontroly.</w:t>
      </w:r>
      <w:bookmarkEnd w:id="2"/>
      <w:r w:rsidR="0067261F" w:rsidRPr="00D22B58">
        <w:rPr>
          <w:lang w:val="cs-CZ"/>
        </w:rPr>
        <w:t>I</w:t>
      </w:r>
    </w:p>
    <w:p w14:paraId="2BB986B2" w14:textId="6020AB91" w:rsidR="00321D62" w:rsidRPr="00D22B58" w:rsidRDefault="00321D62" w:rsidP="007301B4">
      <w:pPr>
        <w:pStyle w:val="Nadpis1"/>
        <w:rPr>
          <w:lang w:val="cs-CZ"/>
        </w:rPr>
      </w:pPr>
      <w:r w:rsidRPr="00D22B58">
        <w:rPr>
          <w:lang w:val="cs-CZ"/>
        </w:rPr>
        <w:t>X</w:t>
      </w:r>
      <w:r w:rsidR="009565C7">
        <w:rPr>
          <w:lang w:val="cs-CZ"/>
        </w:rPr>
        <w:t>I</w:t>
      </w:r>
      <w:r w:rsidRPr="00D22B58">
        <w:rPr>
          <w:lang w:val="cs-CZ"/>
        </w:rPr>
        <w:t>. Závěrečná ustanovení</w:t>
      </w:r>
    </w:p>
    <w:p w14:paraId="67E34942" w14:textId="77777777" w:rsidR="00BC3A17" w:rsidRDefault="00321D62" w:rsidP="0068304F">
      <w:pPr>
        <w:pStyle w:val="Odstavecseseznamem"/>
        <w:numPr>
          <w:ilvl w:val="0"/>
          <w:numId w:val="6"/>
        </w:numPr>
        <w:ind w:left="284"/>
        <w:rPr>
          <w:lang w:val="cs-CZ"/>
        </w:rPr>
      </w:pPr>
      <w:r w:rsidRPr="00DB75A0">
        <w:rPr>
          <w:lang w:val="cs-CZ"/>
        </w:rPr>
        <w:t>Ve věcech výslovně neupravených touto smlouvou se smluvní vztah založený touto smlouvou řídí zákonem č. 89/2012 Sb., občanský zákoník, ve znění pozdějších předpisů, a dalšími právními předpisy České republiky.</w:t>
      </w:r>
    </w:p>
    <w:p w14:paraId="1B79BBBD" w14:textId="613A7021" w:rsidR="00321D62" w:rsidRPr="00BC3A17" w:rsidRDefault="00321D62" w:rsidP="0068304F">
      <w:pPr>
        <w:pStyle w:val="Odstavecseseznamem"/>
        <w:numPr>
          <w:ilvl w:val="0"/>
          <w:numId w:val="6"/>
        </w:numPr>
        <w:ind w:left="284"/>
        <w:rPr>
          <w:lang w:val="cs-CZ"/>
        </w:rPr>
      </w:pPr>
      <w:r w:rsidRPr="00BC3A17">
        <w:rPr>
          <w:lang w:val="cs-CZ"/>
        </w:rPr>
        <w:t xml:space="preserve">Nedílnou součástí této smlouvy je příloha </w:t>
      </w:r>
      <w:r w:rsidR="0067261F">
        <w:rPr>
          <w:lang w:val="cs-CZ"/>
        </w:rPr>
        <w:t>A – Terms of Reference pro projekt SPRING a B - Terms of Reference pro projekt ELISE, C</w:t>
      </w:r>
      <w:r w:rsidR="0067261F" w:rsidRPr="00BC3A17">
        <w:rPr>
          <w:lang w:val="cs-CZ"/>
        </w:rPr>
        <w:t xml:space="preserve"> </w:t>
      </w:r>
      <w:r w:rsidR="00BC3A17" w:rsidRPr="00BC3A17">
        <w:rPr>
          <w:lang w:val="cs-CZ"/>
        </w:rPr>
        <w:t xml:space="preserve">– </w:t>
      </w:r>
      <w:r w:rsidR="003A3A5C">
        <w:rPr>
          <w:lang w:val="cs-CZ"/>
        </w:rPr>
        <w:t>soupis projektů a cenový rozpad</w:t>
      </w:r>
      <w:r w:rsidR="00912EAF">
        <w:rPr>
          <w:lang w:val="cs-CZ"/>
        </w:rPr>
        <w:t xml:space="preserve"> a příloha </w:t>
      </w:r>
      <w:r w:rsidR="0067261F">
        <w:rPr>
          <w:lang w:val="cs-CZ"/>
        </w:rPr>
        <w:t xml:space="preserve">D </w:t>
      </w:r>
      <w:r w:rsidR="00912EAF">
        <w:rPr>
          <w:lang w:val="cs-CZ"/>
        </w:rPr>
        <w:t>– seznam členů realizačního týmu.</w:t>
      </w:r>
    </w:p>
    <w:p w14:paraId="2823FFB4" w14:textId="77777777" w:rsidR="00321D62" w:rsidRPr="00DB75A0" w:rsidRDefault="00321D62" w:rsidP="0068304F">
      <w:pPr>
        <w:pStyle w:val="Odstavecseseznamem"/>
        <w:numPr>
          <w:ilvl w:val="0"/>
          <w:numId w:val="6"/>
        </w:numPr>
        <w:ind w:left="284"/>
        <w:rPr>
          <w:lang w:val="cs-CZ"/>
        </w:rPr>
      </w:pPr>
      <w:r w:rsidRPr="00DB75A0">
        <w:rPr>
          <w:lang w:val="cs-CZ"/>
        </w:rPr>
        <w:t>Neplatnost některého ustanovení této smlouvy nemá za následek neplatnost celé smlouvy.</w:t>
      </w:r>
    </w:p>
    <w:p w14:paraId="08155F28" w14:textId="77777777" w:rsidR="00321D62" w:rsidRPr="00DB75A0" w:rsidRDefault="00321D62" w:rsidP="0068304F">
      <w:pPr>
        <w:pStyle w:val="Odstavecseseznamem"/>
        <w:numPr>
          <w:ilvl w:val="0"/>
          <w:numId w:val="6"/>
        </w:numPr>
        <w:ind w:left="284"/>
        <w:rPr>
          <w:lang w:val="cs-CZ"/>
        </w:rPr>
      </w:pPr>
      <w:r w:rsidRPr="00DB75A0">
        <w:rPr>
          <w:lang w:val="cs-CZ"/>
        </w:rPr>
        <w:t>Podmínky této smlouvy, jež svou povahou přesahují dobu platnosti této smlouvy, zůstávají plně v platnosti a jsou účinné až do okamžiku jejich splnění a platí pro případné nástupce smluvní strany.</w:t>
      </w:r>
    </w:p>
    <w:p w14:paraId="36F02EF0" w14:textId="320F6CA9" w:rsidR="00321D62" w:rsidRPr="00BC3A17" w:rsidRDefault="00BC3A17" w:rsidP="0068304F">
      <w:pPr>
        <w:pStyle w:val="Odstavecseseznamem"/>
        <w:numPr>
          <w:ilvl w:val="0"/>
          <w:numId w:val="6"/>
        </w:numPr>
        <w:ind w:left="284"/>
        <w:rPr>
          <w:lang w:val="cs-CZ"/>
        </w:rPr>
      </w:pPr>
      <w:r w:rsidRPr="00BC3A17">
        <w:rPr>
          <w:lang w:val="cs-CZ"/>
        </w:rPr>
        <w:t xml:space="preserve">Smluvní strany se zavazují veškeré spory vzniklé z této smlouvy primárně řešit smírnou cestou. </w:t>
      </w:r>
      <w:r w:rsidR="00321D62" w:rsidRPr="00BC3A17">
        <w:rPr>
          <w:lang w:val="cs-CZ"/>
        </w:rPr>
        <w:t>Smluvní strany se v souladu s § 89a zákona č. 99/1963 Sb., občanský soudní řád ve znění pozdějších předpisů dohodly, že příslušným soudem je</w:t>
      </w:r>
      <w:r w:rsidR="00A3479A">
        <w:rPr>
          <w:lang w:val="cs-CZ"/>
        </w:rPr>
        <w:t xml:space="preserve"> soud dle sídla Objednatele</w:t>
      </w:r>
      <w:r w:rsidR="00321D62" w:rsidRPr="00BC3A17">
        <w:rPr>
          <w:lang w:val="cs-CZ"/>
        </w:rPr>
        <w:t>.</w:t>
      </w:r>
    </w:p>
    <w:p w14:paraId="01C7244E" w14:textId="77777777" w:rsidR="005841F8" w:rsidRPr="00DB75A0" w:rsidRDefault="00321D62" w:rsidP="0068304F">
      <w:pPr>
        <w:pStyle w:val="Odstavecseseznamem"/>
        <w:numPr>
          <w:ilvl w:val="0"/>
          <w:numId w:val="6"/>
        </w:numPr>
        <w:ind w:left="284"/>
        <w:rPr>
          <w:lang w:val="cs-CZ"/>
        </w:rPr>
      </w:pPr>
      <w:r w:rsidRPr="00DB75A0">
        <w:rPr>
          <w:lang w:val="cs-CZ"/>
        </w:rPr>
        <w:t>Tuto smlouvu lze měnit a doplňovat jen na základě písemných číslovaných a oprávněnými zástupci obou smluvních stran podepsaných dodatků k této smlouvě. Všechny dodatky, které budou označeny jako dodatky této smlouvy, jsou nedílnou součástí této smlouvy.</w:t>
      </w:r>
    </w:p>
    <w:p w14:paraId="581F3E71" w14:textId="6107C727" w:rsidR="00FB680E" w:rsidRPr="00DB75A0" w:rsidRDefault="00D43727" w:rsidP="0068304F">
      <w:pPr>
        <w:pStyle w:val="Odstavecseseznamem"/>
        <w:numPr>
          <w:ilvl w:val="0"/>
          <w:numId w:val="6"/>
        </w:numPr>
        <w:ind w:left="284"/>
        <w:rPr>
          <w:lang w:val="cs-CZ"/>
        </w:rPr>
      </w:pPr>
      <w:r w:rsidRPr="00DB75A0">
        <w:rPr>
          <w:lang w:val="cs-CZ"/>
        </w:rPr>
        <w:t>Tato smlouva nabývá platnosti okamžikem jejího podpisu oprávněnými zástupci obou smluvních stran a účinnosti jejím uveřejněním v registru</w:t>
      </w:r>
      <w:r w:rsidR="00840C79">
        <w:rPr>
          <w:lang w:val="cs-CZ"/>
        </w:rPr>
        <w:t xml:space="preserve"> smluv podle zákona č. 340/2015 </w:t>
      </w:r>
      <w:r w:rsidRPr="00DB75A0">
        <w:rPr>
          <w:lang w:val="cs-CZ"/>
        </w:rPr>
        <w:t xml:space="preserve">Sb., o registru smluv. Smluvní strany souhlasí s jejím uveřejněním v tomto registru, které je oprávněn zajistit </w:t>
      </w:r>
      <w:r w:rsidR="00A2697C">
        <w:rPr>
          <w:lang w:val="cs-CZ"/>
        </w:rPr>
        <w:t>Objednatel</w:t>
      </w:r>
      <w:r w:rsidRPr="00DB75A0">
        <w:rPr>
          <w:lang w:val="cs-CZ"/>
        </w:rPr>
        <w:t>; pro účely jejího uveřejnění nepovažují smluvní strany nic z obsahu této smlouvy ani z metadat k ní se vážících za vyloučené z uveřejnění.</w:t>
      </w:r>
    </w:p>
    <w:tbl>
      <w:tblPr>
        <w:tblStyle w:val="Mkatabulky"/>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94"/>
      </w:tblGrid>
      <w:tr w:rsidR="00D97CA9" w:rsidRPr="00F12297" w14:paraId="0717F023" w14:textId="0F4FA87B" w:rsidTr="00BC3A17">
        <w:trPr>
          <w:trHeight w:val="379"/>
        </w:trPr>
        <w:tc>
          <w:tcPr>
            <w:tcW w:w="4693" w:type="dxa"/>
          </w:tcPr>
          <w:p w14:paraId="1A8681EE" w14:textId="61949FFE" w:rsidR="003A3A5C" w:rsidRDefault="003A3A5C" w:rsidP="00DB75A0">
            <w:pPr>
              <w:pStyle w:val="Zkladntext"/>
              <w:keepLines/>
              <w:tabs>
                <w:tab w:val="left" w:pos="284"/>
                <w:tab w:val="left" w:pos="567"/>
                <w:tab w:val="left" w:pos="851"/>
              </w:tabs>
              <w:spacing w:before="360"/>
              <w:outlineLvl w:val="0"/>
              <w:rPr>
                <w:rFonts w:cs="Arial"/>
                <w:sz w:val="24"/>
                <w:szCs w:val="24"/>
                <w:lang w:val="cs-CZ"/>
              </w:rPr>
            </w:pPr>
            <w:r>
              <w:rPr>
                <w:rFonts w:cs="Arial"/>
                <w:sz w:val="24"/>
                <w:szCs w:val="24"/>
                <w:lang w:val="cs-CZ"/>
              </w:rPr>
              <w:t>Za Auditora:</w:t>
            </w:r>
          </w:p>
          <w:p w14:paraId="008F4438" w14:textId="277A511D" w:rsidR="00D97CA9" w:rsidRDefault="00D97CA9" w:rsidP="00DB75A0">
            <w:pPr>
              <w:pStyle w:val="Zkladntext"/>
              <w:keepLines/>
              <w:tabs>
                <w:tab w:val="left" w:pos="284"/>
                <w:tab w:val="left" w:pos="567"/>
                <w:tab w:val="left" w:pos="851"/>
              </w:tabs>
              <w:spacing w:before="360"/>
              <w:outlineLvl w:val="0"/>
              <w:rPr>
                <w:rFonts w:cs="Arial"/>
                <w:sz w:val="24"/>
                <w:szCs w:val="24"/>
                <w:lang w:val="cs-CZ"/>
              </w:rPr>
            </w:pPr>
            <w:r w:rsidRPr="008C58EE">
              <w:rPr>
                <w:rFonts w:cs="Arial"/>
                <w:sz w:val="24"/>
                <w:szCs w:val="24"/>
                <w:lang w:val="cs-CZ"/>
              </w:rPr>
              <w:t>V……………………….. dne  ……………………</w:t>
            </w:r>
          </w:p>
        </w:tc>
        <w:tc>
          <w:tcPr>
            <w:tcW w:w="4694" w:type="dxa"/>
          </w:tcPr>
          <w:p w14:paraId="06BE5C6A" w14:textId="1982FD46" w:rsidR="003A3A5C" w:rsidRDefault="003A3A5C" w:rsidP="00DB75A0">
            <w:pPr>
              <w:pStyle w:val="Zkladntext"/>
              <w:keepLines/>
              <w:tabs>
                <w:tab w:val="left" w:pos="284"/>
                <w:tab w:val="left" w:pos="567"/>
                <w:tab w:val="left" w:pos="851"/>
              </w:tabs>
              <w:spacing w:before="360"/>
              <w:outlineLvl w:val="0"/>
              <w:rPr>
                <w:rFonts w:cs="Arial"/>
                <w:sz w:val="24"/>
                <w:szCs w:val="24"/>
                <w:lang w:val="cs-CZ"/>
              </w:rPr>
            </w:pPr>
            <w:r>
              <w:rPr>
                <w:rFonts w:cs="Arial"/>
                <w:sz w:val="24"/>
                <w:szCs w:val="24"/>
                <w:lang w:val="cs-CZ"/>
              </w:rPr>
              <w:t>Za Objednatele:</w:t>
            </w:r>
          </w:p>
          <w:p w14:paraId="1338DA35" w14:textId="1DCAC398" w:rsidR="00D97CA9" w:rsidRDefault="00D97CA9" w:rsidP="00DB75A0">
            <w:pPr>
              <w:pStyle w:val="Zkladntext"/>
              <w:keepLines/>
              <w:tabs>
                <w:tab w:val="left" w:pos="284"/>
                <w:tab w:val="left" w:pos="567"/>
                <w:tab w:val="left" w:pos="851"/>
              </w:tabs>
              <w:spacing w:before="360"/>
              <w:outlineLvl w:val="0"/>
              <w:rPr>
                <w:rFonts w:cs="Arial"/>
                <w:sz w:val="24"/>
                <w:szCs w:val="24"/>
                <w:lang w:val="cs-CZ"/>
              </w:rPr>
            </w:pPr>
            <w:r w:rsidRPr="008C58EE">
              <w:rPr>
                <w:rFonts w:cs="Arial"/>
                <w:sz w:val="24"/>
                <w:szCs w:val="24"/>
                <w:lang w:val="cs-CZ"/>
              </w:rPr>
              <w:t>V Praze dne  ……………………</w:t>
            </w:r>
          </w:p>
        </w:tc>
      </w:tr>
      <w:tr w:rsidR="00D97CA9" w14:paraId="56CE382B" w14:textId="44821037" w:rsidTr="00BC3A17">
        <w:trPr>
          <w:trHeight w:val="796"/>
        </w:trPr>
        <w:tc>
          <w:tcPr>
            <w:tcW w:w="4693" w:type="dxa"/>
            <w:vAlign w:val="bottom"/>
          </w:tcPr>
          <w:p w14:paraId="7C92C87E" w14:textId="77777777" w:rsidR="003A3A5C" w:rsidRDefault="003A3A5C" w:rsidP="003A3A5C">
            <w:pPr>
              <w:pStyle w:val="Zkladntext"/>
              <w:keepLines/>
              <w:tabs>
                <w:tab w:val="left" w:pos="284"/>
                <w:tab w:val="left" w:pos="567"/>
                <w:tab w:val="left" w:pos="851"/>
              </w:tabs>
              <w:spacing w:before="60"/>
              <w:jc w:val="left"/>
              <w:outlineLvl w:val="0"/>
              <w:rPr>
                <w:rFonts w:cs="Arial"/>
                <w:sz w:val="24"/>
                <w:szCs w:val="24"/>
                <w:lang w:val="cs-CZ"/>
              </w:rPr>
            </w:pPr>
          </w:p>
          <w:p w14:paraId="152B381F" w14:textId="77777777" w:rsidR="003A3A5C" w:rsidRDefault="003A3A5C" w:rsidP="003A3A5C">
            <w:pPr>
              <w:pStyle w:val="Zkladntext"/>
              <w:keepLines/>
              <w:tabs>
                <w:tab w:val="left" w:pos="284"/>
                <w:tab w:val="left" w:pos="567"/>
                <w:tab w:val="left" w:pos="851"/>
              </w:tabs>
              <w:spacing w:before="60"/>
              <w:jc w:val="left"/>
              <w:outlineLvl w:val="0"/>
              <w:rPr>
                <w:rFonts w:cs="Arial"/>
                <w:sz w:val="24"/>
                <w:szCs w:val="24"/>
                <w:lang w:val="cs-CZ"/>
              </w:rPr>
            </w:pPr>
          </w:p>
          <w:p w14:paraId="531AB0D7" w14:textId="77777777" w:rsidR="003A3A5C" w:rsidRDefault="003A3A5C" w:rsidP="003A3A5C">
            <w:pPr>
              <w:pStyle w:val="Zkladntext"/>
              <w:keepLines/>
              <w:tabs>
                <w:tab w:val="left" w:pos="284"/>
                <w:tab w:val="left" w:pos="567"/>
                <w:tab w:val="left" w:pos="851"/>
              </w:tabs>
              <w:spacing w:before="60"/>
              <w:jc w:val="left"/>
              <w:outlineLvl w:val="0"/>
              <w:rPr>
                <w:rFonts w:cs="Arial"/>
                <w:sz w:val="24"/>
                <w:szCs w:val="24"/>
                <w:lang w:val="cs-CZ"/>
              </w:rPr>
            </w:pPr>
          </w:p>
          <w:p w14:paraId="3C641544" w14:textId="3614B2C3" w:rsidR="00D97CA9" w:rsidRDefault="00D97CA9" w:rsidP="003A3A5C">
            <w:pPr>
              <w:pStyle w:val="Zkladntext"/>
              <w:keepLines/>
              <w:tabs>
                <w:tab w:val="left" w:pos="284"/>
                <w:tab w:val="left" w:pos="567"/>
                <w:tab w:val="left" w:pos="851"/>
              </w:tabs>
              <w:spacing w:before="60"/>
              <w:jc w:val="left"/>
              <w:outlineLvl w:val="0"/>
              <w:rPr>
                <w:rFonts w:cs="Arial"/>
                <w:sz w:val="24"/>
                <w:szCs w:val="24"/>
                <w:lang w:val="cs-CZ"/>
              </w:rPr>
            </w:pPr>
            <w:r w:rsidRPr="008C58EE">
              <w:rPr>
                <w:rFonts w:cs="Arial"/>
                <w:sz w:val="24"/>
                <w:szCs w:val="24"/>
                <w:lang w:val="cs-CZ"/>
              </w:rPr>
              <w:t>…………………………..………………….</w:t>
            </w:r>
          </w:p>
        </w:tc>
        <w:tc>
          <w:tcPr>
            <w:tcW w:w="4694" w:type="dxa"/>
            <w:vAlign w:val="bottom"/>
          </w:tcPr>
          <w:p w14:paraId="6690A9C8" w14:textId="26139A7A" w:rsidR="00D97CA9" w:rsidRDefault="00D97CA9" w:rsidP="003A3A5C">
            <w:pPr>
              <w:pStyle w:val="Zkladntext"/>
              <w:keepLines/>
              <w:tabs>
                <w:tab w:val="left" w:pos="284"/>
                <w:tab w:val="left" w:pos="567"/>
                <w:tab w:val="left" w:pos="851"/>
              </w:tabs>
              <w:spacing w:before="60"/>
              <w:jc w:val="left"/>
              <w:outlineLvl w:val="0"/>
              <w:rPr>
                <w:rFonts w:cs="Arial"/>
                <w:sz w:val="24"/>
                <w:szCs w:val="24"/>
                <w:lang w:val="cs-CZ"/>
              </w:rPr>
            </w:pPr>
            <w:r w:rsidRPr="008C58EE">
              <w:rPr>
                <w:rFonts w:cs="Arial"/>
                <w:sz w:val="24"/>
                <w:szCs w:val="24"/>
                <w:lang w:val="cs-CZ"/>
              </w:rPr>
              <w:t>…………………………..………………….</w:t>
            </w:r>
          </w:p>
        </w:tc>
      </w:tr>
      <w:tr w:rsidR="00D97CA9" w14:paraId="72EB5AE7" w14:textId="55EB9568" w:rsidTr="003A3A5C">
        <w:trPr>
          <w:trHeight w:val="857"/>
        </w:trPr>
        <w:tc>
          <w:tcPr>
            <w:tcW w:w="4693" w:type="dxa"/>
          </w:tcPr>
          <w:p w14:paraId="404DB3A5" w14:textId="1D455E58" w:rsidR="00D97CA9" w:rsidRPr="00D97CA9" w:rsidRDefault="00D97CA9" w:rsidP="003A3A5C">
            <w:pPr>
              <w:pStyle w:val="Zkladntext"/>
              <w:keepLines/>
              <w:tabs>
                <w:tab w:val="left" w:pos="284"/>
                <w:tab w:val="left" w:pos="567"/>
                <w:tab w:val="left" w:pos="851"/>
              </w:tabs>
              <w:jc w:val="left"/>
              <w:outlineLvl w:val="0"/>
              <w:rPr>
                <w:rFonts w:cstheme="minorHAnsi"/>
                <w:sz w:val="24"/>
                <w:szCs w:val="24"/>
                <w:lang w:val="cs-CZ"/>
              </w:rPr>
            </w:pPr>
            <w:bookmarkStart w:id="3" w:name="_GoBack"/>
            <w:bookmarkEnd w:id="3"/>
          </w:p>
        </w:tc>
        <w:tc>
          <w:tcPr>
            <w:tcW w:w="4694" w:type="dxa"/>
          </w:tcPr>
          <w:p w14:paraId="7FF19B9A" w14:textId="0777E2D3" w:rsidR="003A3A5C" w:rsidRPr="00D97CA9" w:rsidRDefault="003A3A5C" w:rsidP="003A3A5C">
            <w:pPr>
              <w:pStyle w:val="Zkladntext"/>
              <w:keepLines/>
              <w:tabs>
                <w:tab w:val="left" w:pos="284"/>
                <w:tab w:val="left" w:pos="567"/>
                <w:tab w:val="left" w:pos="851"/>
              </w:tabs>
              <w:ind w:left="284" w:hanging="284"/>
              <w:jc w:val="left"/>
              <w:rPr>
                <w:rFonts w:cstheme="minorHAnsi"/>
                <w:noProof w:val="0"/>
                <w:sz w:val="24"/>
                <w:szCs w:val="24"/>
                <w:lang w:val="cs-CZ"/>
              </w:rPr>
            </w:pPr>
          </w:p>
        </w:tc>
      </w:tr>
    </w:tbl>
    <w:p w14:paraId="4872DB98" w14:textId="0EF0199A" w:rsidR="00A67A55" w:rsidRDefault="00A67A55" w:rsidP="00DB75A0">
      <w:pPr>
        <w:pStyle w:val="Zkladntext"/>
        <w:keepLines/>
        <w:tabs>
          <w:tab w:val="left" w:pos="284"/>
          <w:tab w:val="left" w:pos="567"/>
          <w:tab w:val="left" w:pos="851"/>
        </w:tabs>
        <w:jc w:val="left"/>
        <w:rPr>
          <w:rFonts w:cs="Arial"/>
          <w:noProof w:val="0"/>
          <w:sz w:val="24"/>
          <w:szCs w:val="24"/>
          <w:lang w:val="cs-CZ"/>
        </w:rPr>
      </w:pPr>
    </w:p>
    <w:p w14:paraId="33A8441B" w14:textId="61ED16B6" w:rsidR="00775799" w:rsidRPr="00630C36" w:rsidRDefault="00F12297" w:rsidP="00F12297">
      <w:pPr>
        <w:pStyle w:val="Zkladntext"/>
        <w:keepLines/>
        <w:tabs>
          <w:tab w:val="left" w:pos="284"/>
          <w:tab w:val="left" w:pos="567"/>
          <w:tab w:val="left" w:pos="851"/>
        </w:tabs>
        <w:rPr>
          <w:rFonts w:cs="Arial"/>
          <w:noProof w:val="0"/>
          <w:sz w:val="24"/>
          <w:szCs w:val="24"/>
          <w:lang w:val="cs-CZ"/>
        </w:rPr>
      </w:pPr>
      <w:r w:rsidRPr="00630C36">
        <w:rPr>
          <w:rFonts w:cs="Arial"/>
          <w:noProof w:val="0"/>
          <w:sz w:val="24"/>
          <w:szCs w:val="24"/>
          <w:lang w:val="cs-CZ"/>
        </w:rPr>
        <w:t xml:space="preserve"> </w:t>
      </w:r>
    </w:p>
    <w:sectPr w:rsidR="00775799" w:rsidRPr="00630C36" w:rsidSect="005841F8">
      <w:headerReference w:type="even" r:id="rId9"/>
      <w:headerReference w:type="default" r:id="rId10"/>
      <w:footerReference w:type="default" r:id="rId11"/>
      <w:headerReference w:type="first" r:id="rId12"/>
      <w:footerReference w:type="first" r:id="rId13"/>
      <w:pgSz w:w="11907" w:h="16840" w:code="9"/>
      <w:pgMar w:top="1417" w:right="1417" w:bottom="1417" w:left="1417" w:header="1361" w:footer="48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3F1D" w14:textId="77777777" w:rsidR="001C2093" w:rsidRDefault="001C2093">
      <w:r>
        <w:separator/>
      </w:r>
    </w:p>
  </w:endnote>
  <w:endnote w:type="continuationSeparator" w:id="0">
    <w:p w14:paraId="7AAEC8F6" w14:textId="77777777" w:rsidR="001C2093" w:rsidRDefault="001C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Light">
    <w:altName w:val="Times New Roman"/>
    <w:charset w:val="EE"/>
    <w:family w:val="auto"/>
    <w:pitch w:val="variable"/>
    <w:sig w:usb0="00000087" w:usb1="00000001" w:usb2="00000000" w:usb3="00000000" w:csb0="0000009B" w:csb1="00000000"/>
  </w:font>
  <w:font w:name="Technika">
    <w:altName w:val="Courier New"/>
    <w:charset w:val="EE"/>
    <w:family w:val="auto"/>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489846"/>
      <w:docPartObj>
        <w:docPartGallery w:val="Page Numbers (Bottom of Page)"/>
        <w:docPartUnique/>
      </w:docPartObj>
    </w:sdtPr>
    <w:sdtEndPr/>
    <w:sdtContent>
      <w:sdt>
        <w:sdtPr>
          <w:id w:val="1728636285"/>
          <w:docPartObj>
            <w:docPartGallery w:val="Page Numbers (Top of Page)"/>
            <w:docPartUnique/>
          </w:docPartObj>
        </w:sdtPr>
        <w:sdtEndPr/>
        <w:sdtContent>
          <w:p w14:paraId="12C18E41" w14:textId="77777777" w:rsidR="008A00E2" w:rsidRPr="008A00E2" w:rsidRDefault="008A00E2">
            <w:pPr>
              <w:pStyle w:val="Zpat"/>
              <w:jc w:val="center"/>
            </w:pPr>
            <w:r w:rsidRPr="008A00E2">
              <w:rPr>
                <w:bCs/>
                <w:szCs w:val="24"/>
              </w:rPr>
              <w:fldChar w:fldCharType="begin"/>
            </w:r>
            <w:r w:rsidRPr="008A00E2">
              <w:rPr>
                <w:bCs/>
              </w:rPr>
              <w:instrText>PAGE</w:instrText>
            </w:r>
            <w:r w:rsidRPr="008A00E2">
              <w:rPr>
                <w:bCs/>
                <w:szCs w:val="24"/>
              </w:rPr>
              <w:fldChar w:fldCharType="separate"/>
            </w:r>
            <w:r w:rsidR="002C2ECD">
              <w:rPr>
                <w:bCs/>
              </w:rPr>
              <w:t>8</w:t>
            </w:r>
            <w:r w:rsidRPr="008A00E2">
              <w:rPr>
                <w:bCs/>
                <w:szCs w:val="24"/>
              </w:rPr>
              <w:fldChar w:fldCharType="end"/>
            </w:r>
            <w:r w:rsidRPr="008A00E2">
              <w:rPr>
                <w:lang w:val="cs-CZ"/>
              </w:rPr>
              <w:t xml:space="preserve"> / </w:t>
            </w:r>
            <w:r w:rsidRPr="008A00E2">
              <w:rPr>
                <w:bCs/>
                <w:szCs w:val="24"/>
              </w:rPr>
              <w:fldChar w:fldCharType="begin"/>
            </w:r>
            <w:r w:rsidRPr="008A00E2">
              <w:rPr>
                <w:bCs/>
              </w:rPr>
              <w:instrText>NUMPAGES</w:instrText>
            </w:r>
            <w:r w:rsidRPr="008A00E2">
              <w:rPr>
                <w:bCs/>
                <w:szCs w:val="24"/>
              </w:rPr>
              <w:fldChar w:fldCharType="separate"/>
            </w:r>
            <w:r w:rsidR="002C2ECD">
              <w:rPr>
                <w:bCs/>
              </w:rPr>
              <w:t>8</w:t>
            </w:r>
            <w:r w:rsidRPr="008A00E2">
              <w:rPr>
                <w:bCs/>
                <w:szCs w:val="24"/>
              </w:rPr>
              <w:fldChar w:fldCharType="end"/>
            </w:r>
          </w:p>
        </w:sdtContent>
      </w:sdt>
    </w:sdtContent>
  </w:sdt>
  <w:p w14:paraId="267B0119" w14:textId="77777777" w:rsidR="00562FFA" w:rsidRDefault="00562FFA" w:rsidP="00971109">
    <w:pPr>
      <w:pStyle w:val="Zpat"/>
      <w:tabs>
        <w:tab w:val="left" w:pos="6803"/>
        <w:tab w:val="right" w:pos="9639"/>
      </w:tabs>
      <w:spacing w:before="2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D172" w14:textId="77777777" w:rsidR="00015A6C" w:rsidRDefault="00015A6C">
    <w:pPr>
      <w:pStyle w:val="Zpat"/>
      <w:jc w:val="right"/>
    </w:pPr>
    <w:r>
      <w:fldChar w:fldCharType="begin"/>
    </w:r>
    <w:r>
      <w:instrText>PAGE   \* MERGEFORMAT</w:instrText>
    </w:r>
    <w:r>
      <w:fldChar w:fldCharType="separate"/>
    </w:r>
    <w:r w:rsidR="00410AAA" w:rsidRPr="00410AAA">
      <w:rPr>
        <w:lang w:val="cs-CZ"/>
      </w:rPr>
      <w:t>1</w:t>
    </w:r>
    <w:r>
      <w:fldChar w:fldCharType="end"/>
    </w:r>
  </w:p>
  <w:p w14:paraId="125CD211" w14:textId="77777777" w:rsidR="00E72C29" w:rsidRDefault="00E72C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9357" w14:textId="77777777" w:rsidR="001C2093" w:rsidRDefault="001C2093">
      <w:r>
        <w:separator/>
      </w:r>
    </w:p>
  </w:footnote>
  <w:footnote w:type="continuationSeparator" w:id="0">
    <w:p w14:paraId="496EB685" w14:textId="77777777" w:rsidR="001C2093" w:rsidRDefault="001C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B515" w14:textId="77777777" w:rsidR="00562FFA" w:rsidRPr="00BC41CD" w:rsidRDefault="00562FFA" w:rsidP="00BC41CD">
    <w:pPr>
      <w:pStyle w:val="Zkladntext"/>
      <w:tabs>
        <w:tab w:val="center" w:leader="dot" w:pos="1200"/>
      </w:tabs>
      <w:rPr>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320C" w14:textId="77777777" w:rsidR="00562FFA" w:rsidRDefault="00410AAA" w:rsidP="005841F8">
    <w:pPr>
      <w:pStyle w:val="Zkladntext"/>
      <w:tabs>
        <w:tab w:val="center" w:leader="dot" w:pos="1200"/>
      </w:tabs>
    </w:pPr>
    <w:r w:rsidRPr="00E62B93">
      <w:rPr>
        <w:rFonts w:ascii="Technika" w:hAnsi="Technika"/>
        <w:caps/>
        <w:spacing w:val="8"/>
        <w:kern w:val="20"/>
        <w:sz w:val="14"/>
        <w:szCs w:val="14"/>
        <w:lang w:val="cs-CZ"/>
      </w:rPr>
      <w:drawing>
        <wp:anchor distT="0" distB="0" distL="114300" distR="114300" simplePos="0" relativeHeight="251658752" behindDoc="0" locked="0" layoutInCell="1" allowOverlap="1" wp14:anchorId="1318B54C" wp14:editId="58509DB5">
          <wp:simplePos x="0" y="0"/>
          <wp:positionH relativeFrom="column">
            <wp:posOffset>3810</wp:posOffset>
          </wp:positionH>
          <wp:positionV relativeFrom="paragraph">
            <wp:posOffset>-587331</wp:posOffset>
          </wp:positionV>
          <wp:extent cx="2004695" cy="719455"/>
          <wp:effectExtent l="0" t="0" r="0" b="4445"/>
          <wp:wrapNone/>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14:sizeRelH relativeFrom="page">
            <wp14:pctWidth>0</wp14:pctWidth>
          </wp14:sizeRelH>
          <wp14:sizeRelV relativeFrom="page">
            <wp14:pctHeight>0</wp14:pctHeight>
          </wp14:sizeRelV>
        </wp:anchor>
      </w:drawing>
    </w:r>
  </w:p>
  <w:p w14:paraId="4460F523" w14:textId="77777777" w:rsidR="00562FFA" w:rsidRPr="00D617E2" w:rsidRDefault="00562FFA" w:rsidP="00D617E2">
    <w:pPr>
      <w:pStyle w:val="Zkladntext"/>
      <w:tabs>
        <w:tab w:val="center" w:leader="dot" w:pos="120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01AE" w14:textId="77777777" w:rsidR="00E72C29" w:rsidRPr="00707415" w:rsidRDefault="00E72C29" w:rsidP="00E72C29">
    <w:pPr>
      <w:pStyle w:val="ZhlavCVUT"/>
      <w:framePr w:h="978" w:hRule="exact" w:wrap="around"/>
    </w:pPr>
    <w:r w:rsidRPr="00707415">
      <w:t>ČESKÉ VYSOKÉ UČENÍ TECHNICKÉ V PRAZE</w:t>
    </w:r>
  </w:p>
  <w:p w14:paraId="183A46D5" w14:textId="77777777" w:rsidR="00E72C29" w:rsidRPr="00707415" w:rsidRDefault="00E72C29" w:rsidP="00E72C29">
    <w:pPr>
      <w:pStyle w:val="ZhlavFEL"/>
      <w:framePr w:h="978" w:hRule="exact" w:wrap="around"/>
    </w:pPr>
    <w:r w:rsidRPr="00707415">
      <w:t xml:space="preserve">Český institut informatiky, robotiky a kybernetiky </w:t>
    </w:r>
  </w:p>
  <w:p w14:paraId="0EBC0BF5" w14:textId="77777777" w:rsidR="00E72C29" w:rsidRDefault="00E72C29" w:rsidP="00E72C29">
    <w:pPr>
      <w:pStyle w:val="ZhlavAdresa"/>
      <w:framePr w:h="978" w:hRule="exact" w:wrap="around"/>
    </w:pPr>
    <w:r>
      <w:t>Jugoslávských partyzánů 1580/3, 160 00  Praha 6</w:t>
    </w:r>
  </w:p>
  <w:p w14:paraId="5F2380C8" w14:textId="77777777" w:rsidR="00E72C29" w:rsidRDefault="00F901B8">
    <w:pPr>
      <w:pStyle w:val="Zhlav"/>
    </w:pPr>
    <w:r>
      <w:rPr>
        <w:lang w:val="cs-CZ"/>
      </w:rPr>
      <mc:AlternateContent>
        <mc:Choice Requires="wps">
          <w:drawing>
            <wp:anchor distT="4294967295" distB="4294967295" distL="114300" distR="114300" simplePos="0" relativeHeight="251657728" behindDoc="0" locked="0" layoutInCell="1" allowOverlap="1" wp14:anchorId="4DEE0DE7" wp14:editId="40984596">
              <wp:simplePos x="0" y="0"/>
              <wp:positionH relativeFrom="page">
                <wp:posOffset>1247775</wp:posOffset>
              </wp:positionH>
              <wp:positionV relativeFrom="page">
                <wp:posOffset>561974</wp:posOffset>
              </wp:positionV>
              <wp:extent cx="5954395" cy="0"/>
              <wp:effectExtent l="0" t="0" r="2730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2700">
                        <a:solidFill>
                          <a:srgbClr val="0073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D317C8"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8.25pt,44.25pt" to="567.1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XZswEAAEkDAAAOAAAAZHJzL2Uyb0RvYy54bWysU01vGyEQvVfqf0Dc6107ddIgr3Nwml7S&#10;1lKSHzAGdheVZRCDvet/XyC2G7W3qBc0zMfjzZthdTcNlh10IIOu4fNZzZl2EpVxXcNfnh8+feGM&#10;IjgFFp1u+FETv1t//LAavdAL7NEqHVgCcSRG3/A+Ri+qimSvB6AZeu1SsMUwQEzX0FUqwJjQB1st&#10;6vq6GjEoH1BqouS9fw3ydcFvWy3jz7YlHZlteOIWyxnKuctntV6B6AL43sgTDXgHiwGMS49eoO4h&#10;AtsH8w/UYGRAwjbOJA4Vtq2RuvSQupnXf3Xz1IPXpZckDvmLTPT/YOWPw8ZtQ6YuJ/fkH1H+IuZw&#10;04PrdCHwfPRpcPMsVTV6EpeSfCG/DWw3fkeVcmAfsagwtWHIkKk/NhWxjxex9RSZTM7l7fLz1e2S&#10;M3mOVSDOhT5Q/KZxYNlouDUu6wACDo8UMxEQ55TsdvhgrC2ztI6Nie3ipq5LBaE1KkdzHoVut7GB&#10;HSCvQ31ztbkubaXI27SAe6cKWq9BfT3ZEYx9tdPr1p3UyALkbSOxQ3XchrNKaV6F5mm38kK8vZfq&#10;Pz9g/RsAAP//AwBQSwMEFAAGAAgAAAAhAFUlC3PeAAAACgEAAA8AAABkcnMvZG93bnJldi54bWxM&#10;j09PwzAMxe9IfIfISNxYugGjK00n/gikSVzoOHD0GtNWNE5psq379njiME7Ws5+ff86Xo+vUjobQ&#10;ejYwnSSgiCtvW64NfKxfrlJQISJb7DyTgQMFWBbnZzlm1u/5nXZlrJWEcMjQQBNjn2kdqoYchonv&#10;iWX25QeHUeRQazvgXsJdp2dJMtcOW5YLDfb01FD1XW6dAeRHWblbrcrD67P+LBdvfv2TGnN5MT7c&#10;g4o0xpMZjviCDoUwbfyWbVCd6MX8VqwG0lTq0TC9vpmB2vx1dJHr/y8UvwAAAP//AwBQSwECLQAU&#10;AAYACAAAACEAtoM4kv4AAADhAQAAEwAAAAAAAAAAAAAAAAAAAAAAW0NvbnRlbnRfVHlwZXNdLnht&#10;bFBLAQItABQABgAIAAAAIQA4/SH/1gAAAJQBAAALAAAAAAAAAAAAAAAAAC8BAABfcmVscy8ucmVs&#10;c1BLAQItABQABgAIAAAAIQCDdGXZswEAAEkDAAAOAAAAAAAAAAAAAAAAAC4CAABkcnMvZTJvRG9j&#10;LnhtbFBLAQItABQABgAIAAAAIQBVJQtz3gAAAAoBAAAPAAAAAAAAAAAAAAAAAA0EAABkcnMvZG93&#10;bnJldi54bWxQSwUGAAAAAAQABADzAAAAGAUAAAAA&#10;" strokecolor="#0073c6" strokeweight="1pt">
              <w10:wrap anchorx="page" anchory="page"/>
            </v:line>
          </w:pict>
        </mc:Fallback>
      </mc:AlternateContent>
    </w:r>
    <w:r>
      <w:rPr>
        <w:lang w:val="cs-CZ"/>
      </w:rPr>
      <w:drawing>
        <wp:anchor distT="0" distB="0" distL="114300" distR="114300" simplePos="0" relativeHeight="251656704" behindDoc="0" locked="0" layoutInCell="1" allowOverlap="1" wp14:anchorId="2CB27033" wp14:editId="54870CCC">
          <wp:simplePos x="0" y="0"/>
          <wp:positionH relativeFrom="page">
            <wp:posOffset>360045</wp:posOffset>
          </wp:positionH>
          <wp:positionV relativeFrom="page">
            <wp:posOffset>360045</wp:posOffset>
          </wp:positionV>
          <wp:extent cx="720090" cy="540385"/>
          <wp:effectExtent l="0" t="0" r="3810" b="0"/>
          <wp:wrapNone/>
          <wp:docPr id="49" name="Obrázek 49" descr="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descr="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BB"/>
    <w:multiLevelType w:val="hybridMultilevel"/>
    <w:tmpl w:val="DBBC6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E3582"/>
    <w:multiLevelType w:val="hybridMultilevel"/>
    <w:tmpl w:val="FDCE7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0070C"/>
    <w:multiLevelType w:val="hybridMultilevel"/>
    <w:tmpl w:val="13609724"/>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11E09"/>
    <w:multiLevelType w:val="hybridMultilevel"/>
    <w:tmpl w:val="0452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93057"/>
    <w:multiLevelType w:val="hybridMultilevel"/>
    <w:tmpl w:val="A8DC770A"/>
    <w:lvl w:ilvl="0" w:tplc="2D5441A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210985"/>
    <w:multiLevelType w:val="hybridMultilevel"/>
    <w:tmpl w:val="B19E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20800"/>
    <w:multiLevelType w:val="hybridMultilevel"/>
    <w:tmpl w:val="6CDEFF10"/>
    <w:lvl w:ilvl="0" w:tplc="08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991938"/>
    <w:multiLevelType w:val="hybridMultilevel"/>
    <w:tmpl w:val="3E1AE45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0991B2D"/>
    <w:multiLevelType w:val="hybridMultilevel"/>
    <w:tmpl w:val="EDCAE096"/>
    <w:lvl w:ilvl="0" w:tplc="0809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D260C"/>
    <w:multiLevelType w:val="hybridMultilevel"/>
    <w:tmpl w:val="99C25468"/>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9"/>
  </w:num>
  <w:num w:numId="7">
    <w:abstractNumId w:val="8"/>
  </w:num>
  <w:num w:numId="8">
    <w:abstractNumId w:val="6"/>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NDYxNzO3sLS0MLdQ0lEKTi0uzszPAymwqAUAd6uAzywAAAA="/>
  </w:docVars>
  <w:rsids>
    <w:rsidRoot w:val="00BC020C"/>
    <w:rsid w:val="000042DA"/>
    <w:rsid w:val="00010247"/>
    <w:rsid w:val="00013253"/>
    <w:rsid w:val="00015A6C"/>
    <w:rsid w:val="000179F6"/>
    <w:rsid w:val="0002046E"/>
    <w:rsid w:val="000261EE"/>
    <w:rsid w:val="00037F19"/>
    <w:rsid w:val="00040DFC"/>
    <w:rsid w:val="00045E6A"/>
    <w:rsid w:val="00061C00"/>
    <w:rsid w:val="00066338"/>
    <w:rsid w:val="00067489"/>
    <w:rsid w:val="00067A7A"/>
    <w:rsid w:val="00085207"/>
    <w:rsid w:val="000943CC"/>
    <w:rsid w:val="000C0766"/>
    <w:rsid w:val="000C5325"/>
    <w:rsid w:val="000D1364"/>
    <w:rsid w:val="000D6816"/>
    <w:rsid w:val="000E1908"/>
    <w:rsid w:val="00101FF9"/>
    <w:rsid w:val="001058D5"/>
    <w:rsid w:val="00105BB8"/>
    <w:rsid w:val="00111AE5"/>
    <w:rsid w:val="001213C5"/>
    <w:rsid w:val="0012344C"/>
    <w:rsid w:val="00126CA9"/>
    <w:rsid w:val="00127E02"/>
    <w:rsid w:val="00133FB8"/>
    <w:rsid w:val="001425FF"/>
    <w:rsid w:val="001447A9"/>
    <w:rsid w:val="00144BF1"/>
    <w:rsid w:val="00160C1E"/>
    <w:rsid w:val="00163BD5"/>
    <w:rsid w:val="00176DCD"/>
    <w:rsid w:val="0019607D"/>
    <w:rsid w:val="001A5C25"/>
    <w:rsid w:val="001B0E28"/>
    <w:rsid w:val="001B5EE9"/>
    <w:rsid w:val="001C2093"/>
    <w:rsid w:val="001C3670"/>
    <w:rsid w:val="001D341C"/>
    <w:rsid w:val="001D72BC"/>
    <w:rsid w:val="001E42CB"/>
    <w:rsid w:val="001E6C23"/>
    <w:rsid w:val="001F23D1"/>
    <w:rsid w:val="001F649C"/>
    <w:rsid w:val="002126E6"/>
    <w:rsid w:val="00230B43"/>
    <w:rsid w:val="00231370"/>
    <w:rsid w:val="00231BCF"/>
    <w:rsid w:val="00233AD6"/>
    <w:rsid w:val="00237CEE"/>
    <w:rsid w:val="00240BE5"/>
    <w:rsid w:val="00244678"/>
    <w:rsid w:val="002530EB"/>
    <w:rsid w:val="00253CF7"/>
    <w:rsid w:val="00255947"/>
    <w:rsid w:val="00261B8F"/>
    <w:rsid w:val="0026646F"/>
    <w:rsid w:val="002722B8"/>
    <w:rsid w:val="0027599E"/>
    <w:rsid w:val="0027729A"/>
    <w:rsid w:val="00290588"/>
    <w:rsid w:val="002927EA"/>
    <w:rsid w:val="002A040D"/>
    <w:rsid w:val="002A4862"/>
    <w:rsid w:val="002C24E5"/>
    <w:rsid w:val="002C2BD2"/>
    <w:rsid w:val="002C2ECD"/>
    <w:rsid w:val="002C3DE8"/>
    <w:rsid w:val="002D0796"/>
    <w:rsid w:val="002D325A"/>
    <w:rsid w:val="002E6489"/>
    <w:rsid w:val="002E75D3"/>
    <w:rsid w:val="002F5F8E"/>
    <w:rsid w:val="00310A61"/>
    <w:rsid w:val="00312390"/>
    <w:rsid w:val="00312A41"/>
    <w:rsid w:val="003145E4"/>
    <w:rsid w:val="00316454"/>
    <w:rsid w:val="00316865"/>
    <w:rsid w:val="0032035B"/>
    <w:rsid w:val="00321D62"/>
    <w:rsid w:val="0032612E"/>
    <w:rsid w:val="0033520F"/>
    <w:rsid w:val="00337F1C"/>
    <w:rsid w:val="00357080"/>
    <w:rsid w:val="0036736D"/>
    <w:rsid w:val="00380824"/>
    <w:rsid w:val="0039285C"/>
    <w:rsid w:val="0039588D"/>
    <w:rsid w:val="003A1177"/>
    <w:rsid w:val="003A3A5C"/>
    <w:rsid w:val="003A7A41"/>
    <w:rsid w:val="003B2CC1"/>
    <w:rsid w:val="003B3F7C"/>
    <w:rsid w:val="003B6D71"/>
    <w:rsid w:val="003B6DC9"/>
    <w:rsid w:val="003C2BDC"/>
    <w:rsid w:val="003C6059"/>
    <w:rsid w:val="003C7319"/>
    <w:rsid w:val="003D34BB"/>
    <w:rsid w:val="003E0529"/>
    <w:rsid w:val="003E7DB9"/>
    <w:rsid w:val="003F4434"/>
    <w:rsid w:val="003F5144"/>
    <w:rsid w:val="0040193D"/>
    <w:rsid w:val="00410AAA"/>
    <w:rsid w:val="004151E8"/>
    <w:rsid w:val="004156D6"/>
    <w:rsid w:val="00420313"/>
    <w:rsid w:val="00424BE4"/>
    <w:rsid w:val="0042522A"/>
    <w:rsid w:val="00433E87"/>
    <w:rsid w:val="00434114"/>
    <w:rsid w:val="004400A1"/>
    <w:rsid w:val="00440679"/>
    <w:rsid w:val="00441E19"/>
    <w:rsid w:val="00444381"/>
    <w:rsid w:val="00445A6A"/>
    <w:rsid w:val="004460E0"/>
    <w:rsid w:val="00455726"/>
    <w:rsid w:val="00461915"/>
    <w:rsid w:val="00462B09"/>
    <w:rsid w:val="00462EA0"/>
    <w:rsid w:val="00481FD3"/>
    <w:rsid w:val="00487F10"/>
    <w:rsid w:val="00491F31"/>
    <w:rsid w:val="004953CA"/>
    <w:rsid w:val="004A377D"/>
    <w:rsid w:val="004B030C"/>
    <w:rsid w:val="004B6C76"/>
    <w:rsid w:val="004C1663"/>
    <w:rsid w:val="004C6DB9"/>
    <w:rsid w:val="004C7A4D"/>
    <w:rsid w:val="004D5023"/>
    <w:rsid w:val="004E0E34"/>
    <w:rsid w:val="004F1CEB"/>
    <w:rsid w:val="004F334E"/>
    <w:rsid w:val="00500FAE"/>
    <w:rsid w:val="00503DF6"/>
    <w:rsid w:val="00510BF2"/>
    <w:rsid w:val="00521925"/>
    <w:rsid w:val="0052442C"/>
    <w:rsid w:val="00541E2E"/>
    <w:rsid w:val="00545321"/>
    <w:rsid w:val="00545EAD"/>
    <w:rsid w:val="005541CE"/>
    <w:rsid w:val="00557ED6"/>
    <w:rsid w:val="00562FFA"/>
    <w:rsid w:val="00566E65"/>
    <w:rsid w:val="005701D4"/>
    <w:rsid w:val="00573EC7"/>
    <w:rsid w:val="00580641"/>
    <w:rsid w:val="005841F8"/>
    <w:rsid w:val="00584566"/>
    <w:rsid w:val="00585F2D"/>
    <w:rsid w:val="00586071"/>
    <w:rsid w:val="00591F94"/>
    <w:rsid w:val="00596A1B"/>
    <w:rsid w:val="0059724D"/>
    <w:rsid w:val="005B5DD1"/>
    <w:rsid w:val="005C10D9"/>
    <w:rsid w:val="005C2DBE"/>
    <w:rsid w:val="005D30EB"/>
    <w:rsid w:val="005D3892"/>
    <w:rsid w:val="005E69F3"/>
    <w:rsid w:val="00606990"/>
    <w:rsid w:val="00610B61"/>
    <w:rsid w:val="006117DB"/>
    <w:rsid w:val="00616D4A"/>
    <w:rsid w:val="00627921"/>
    <w:rsid w:val="00630C36"/>
    <w:rsid w:val="00630DE3"/>
    <w:rsid w:val="00635CCF"/>
    <w:rsid w:val="0063632F"/>
    <w:rsid w:val="006601A3"/>
    <w:rsid w:val="006605BC"/>
    <w:rsid w:val="0066238B"/>
    <w:rsid w:val="00664348"/>
    <w:rsid w:val="0067261F"/>
    <w:rsid w:val="0068304F"/>
    <w:rsid w:val="00686E0B"/>
    <w:rsid w:val="006945B9"/>
    <w:rsid w:val="006A006C"/>
    <w:rsid w:val="006A2D2B"/>
    <w:rsid w:val="006A2D52"/>
    <w:rsid w:val="006A3C0F"/>
    <w:rsid w:val="006B1FE7"/>
    <w:rsid w:val="006B28AC"/>
    <w:rsid w:val="006C1926"/>
    <w:rsid w:val="006C3929"/>
    <w:rsid w:val="006C7CBC"/>
    <w:rsid w:val="006D6695"/>
    <w:rsid w:val="006E033D"/>
    <w:rsid w:val="006E3B8E"/>
    <w:rsid w:val="006F325F"/>
    <w:rsid w:val="006F7918"/>
    <w:rsid w:val="00700C93"/>
    <w:rsid w:val="00705FF6"/>
    <w:rsid w:val="00707FFE"/>
    <w:rsid w:val="00715F78"/>
    <w:rsid w:val="007301B4"/>
    <w:rsid w:val="00731DF8"/>
    <w:rsid w:val="007424E3"/>
    <w:rsid w:val="00750CCC"/>
    <w:rsid w:val="00763F8D"/>
    <w:rsid w:val="007739F5"/>
    <w:rsid w:val="00775799"/>
    <w:rsid w:val="007767DB"/>
    <w:rsid w:val="00791900"/>
    <w:rsid w:val="00794248"/>
    <w:rsid w:val="007951B5"/>
    <w:rsid w:val="007969E7"/>
    <w:rsid w:val="007A6E77"/>
    <w:rsid w:val="007A7677"/>
    <w:rsid w:val="007B43F5"/>
    <w:rsid w:val="007C44A5"/>
    <w:rsid w:val="007C4AE2"/>
    <w:rsid w:val="007C58FA"/>
    <w:rsid w:val="007C5A5A"/>
    <w:rsid w:val="007C5F9A"/>
    <w:rsid w:val="007D1675"/>
    <w:rsid w:val="007D4732"/>
    <w:rsid w:val="007F2FCE"/>
    <w:rsid w:val="007F6AB3"/>
    <w:rsid w:val="008019C9"/>
    <w:rsid w:val="00802D7F"/>
    <w:rsid w:val="008037D2"/>
    <w:rsid w:val="00811D27"/>
    <w:rsid w:val="00813479"/>
    <w:rsid w:val="00813497"/>
    <w:rsid w:val="008166F4"/>
    <w:rsid w:val="008232D0"/>
    <w:rsid w:val="00830BF1"/>
    <w:rsid w:val="00831CE4"/>
    <w:rsid w:val="008342EA"/>
    <w:rsid w:val="00840C79"/>
    <w:rsid w:val="00853435"/>
    <w:rsid w:val="00853589"/>
    <w:rsid w:val="00853807"/>
    <w:rsid w:val="0085440C"/>
    <w:rsid w:val="00863CA5"/>
    <w:rsid w:val="00866994"/>
    <w:rsid w:val="00876F61"/>
    <w:rsid w:val="00886013"/>
    <w:rsid w:val="008867CA"/>
    <w:rsid w:val="00891B54"/>
    <w:rsid w:val="008A00E2"/>
    <w:rsid w:val="008B147B"/>
    <w:rsid w:val="008B7E39"/>
    <w:rsid w:val="008C1AA3"/>
    <w:rsid w:val="008D5471"/>
    <w:rsid w:val="008D7794"/>
    <w:rsid w:val="008E42B9"/>
    <w:rsid w:val="008E644E"/>
    <w:rsid w:val="008F0E66"/>
    <w:rsid w:val="008F14C1"/>
    <w:rsid w:val="008F59F2"/>
    <w:rsid w:val="008F7DA2"/>
    <w:rsid w:val="00912EAF"/>
    <w:rsid w:val="0091612B"/>
    <w:rsid w:val="00934C6D"/>
    <w:rsid w:val="00944E4F"/>
    <w:rsid w:val="009461BC"/>
    <w:rsid w:val="0095009A"/>
    <w:rsid w:val="00951FCA"/>
    <w:rsid w:val="009565C7"/>
    <w:rsid w:val="00965681"/>
    <w:rsid w:val="00966A32"/>
    <w:rsid w:val="00970847"/>
    <w:rsid w:val="00971109"/>
    <w:rsid w:val="00972928"/>
    <w:rsid w:val="009739C2"/>
    <w:rsid w:val="00973AF5"/>
    <w:rsid w:val="0098294E"/>
    <w:rsid w:val="00983716"/>
    <w:rsid w:val="00983C66"/>
    <w:rsid w:val="0099030D"/>
    <w:rsid w:val="009927A6"/>
    <w:rsid w:val="009971E7"/>
    <w:rsid w:val="00997C5D"/>
    <w:rsid w:val="009A14D8"/>
    <w:rsid w:val="009A36F5"/>
    <w:rsid w:val="009A38B8"/>
    <w:rsid w:val="009B1F0A"/>
    <w:rsid w:val="009E0FB2"/>
    <w:rsid w:val="009E618E"/>
    <w:rsid w:val="009F23DF"/>
    <w:rsid w:val="009F4D23"/>
    <w:rsid w:val="00A02478"/>
    <w:rsid w:val="00A146B1"/>
    <w:rsid w:val="00A22124"/>
    <w:rsid w:val="00A2290A"/>
    <w:rsid w:val="00A2697C"/>
    <w:rsid w:val="00A32577"/>
    <w:rsid w:val="00A3479A"/>
    <w:rsid w:val="00A34C86"/>
    <w:rsid w:val="00A51E6C"/>
    <w:rsid w:val="00A55B3A"/>
    <w:rsid w:val="00A57C18"/>
    <w:rsid w:val="00A602FD"/>
    <w:rsid w:val="00A605D9"/>
    <w:rsid w:val="00A677E9"/>
    <w:rsid w:val="00A67A55"/>
    <w:rsid w:val="00A83355"/>
    <w:rsid w:val="00A9088A"/>
    <w:rsid w:val="00A92487"/>
    <w:rsid w:val="00AB3085"/>
    <w:rsid w:val="00AC3978"/>
    <w:rsid w:val="00AC6078"/>
    <w:rsid w:val="00AC73FB"/>
    <w:rsid w:val="00AD7EC9"/>
    <w:rsid w:val="00AE71CE"/>
    <w:rsid w:val="00AF29F2"/>
    <w:rsid w:val="00AF75D2"/>
    <w:rsid w:val="00B025AA"/>
    <w:rsid w:val="00B02626"/>
    <w:rsid w:val="00B06D4E"/>
    <w:rsid w:val="00B0755C"/>
    <w:rsid w:val="00B11210"/>
    <w:rsid w:val="00B2055B"/>
    <w:rsid w:val="00B30293"/>
    <w:rsid w:val="00B33805"/>
    <w:rsid w:val="00B363E8"/>
    <w:rsid w:val="00B36B6E"/>
    <w:rsid w:val="00B406ED"/>
    <w:rsid w:val="00B42200"/>
    <w:rsid w:val="00B45167"/>
    <w:rsid w:val="00B54E6D"/>
    <w:rsid w:val="00B56FD1"/>
    <w:rsid w:val="00B65143"/>
    <w:rsid w:val="00B66D12"/>
    <w:rsid w:val="00B6785E"/>
    <w:rsid w:val="00B719E3"/>
    <w:rsid w:val="00B75758"/>
    <w:rsid w:val="00B7671B"/>
    <w:rsid w:val="00B8043A"/>
    <w:rsid w:val="00B824D3"/>
    <w:rsid w:val="00B845A2"/>
    <w:rsid w:val="00B869BF"/>
    <w:rsid w:val="00B87C9D"/>
    <w:rsid w:val="00B963E7"/>
    <w:rsid w:val="00B96EE0"/>
    <w:rsid w:val="00B974AC"/>
    <w:rsid w:val="00BA1CC7"/>
    <w:rsid w:val="00BC020C"/>
    <w:rsid w:val="00BC17FF"/>
    <w:rsid w:val="00BC288B"/>
    <w:rsid w:val="00BC3A17"/>
    <w:rsid w:val="00BC41CD"/>
    <w:rsid w:val="00BD25AE"/>
    <w:rsid w:val="00BD2D8E"/>
    <w:rsid w:val="00BE3985"/>
    <w:rsid w:val="00BE57B4"/>
    <w:rsid w:val="00BF120E"/>
    <w:rsid w:val="00C024FE"/>
    <w:rsid w:val="00C11059"/>
    <w:rsid w:val="00C13CC5"/>
    <w:rsid w:val="00C16606"/>
    <w:rsid w:val="00C17A13"/>
    <w:rsid w:val="00C20E86"/>
    <w:rsid w:val="00C37217"/>
    <w:rsid w:val="00C56127"/>
    <w:rsid w:val="00C649BC"/>
    <w:rsid w:val="00C752D3"/>
    <w:rsid w:val="00C8512A"/>
    <w:rsid w:val="00C94C9A"/>
    <w:rsid w:val="00CB0994"/>
    <w:rsid w:val="00CC0CAA"/>
    <w:rsid w:val="00CD67D3"/>
    <w:rsid w:val="00CF7BD6"/>
    <w:rsid w:val="00D21A5D"/>
    <w:rsid w:val="00D22B58"/>
    <w:rsid w:val="00D35BBA"/>
    <w:rsid w:val="00D363D0"/>
    <w:rsid w:val="00D420C7"/>
    <w:rsid w:val="00D430CB"/>
    <w:rsid w:val="00D43727"/>
    <w:rsid w:val="00D617E2"/>
    <w:rsid w:val="00D624F4"/>
    <w:rsid w:val="00D65A8A"/>
    <w:rsid w:val="00D80A25"/>
    <w:rsid w:val="00D82EC6"/>
    <w:rsid w:val="00D912F0"/>
    <w:rsid w:val="00D97976"/>
    <w:rsid w:val="00D97CA9"/>
    <w:rsid w:val="00DA53A0"/>
    <w:rsid w:val="00DA7456"/>
    <w:rsid w:val="00DB1E7A"/>
    <w:rsid w:val="00DB6317"/>
    <w:rsid w:val="00DB75A0"/>
    <w:rsid w:val="00DB7E7F"/>
    <w:rsid w:val="00DC20B3"/>
    <w:rsid w:val="00DC40F0"/>
    <w:rsid w:val="00DC412F"/>
    <w:rsid w:val="00DC684B"/>
    <w:rsid w:val="00DD27C5"/>
    <w:rsid w:val="00DD34A0"/>
    <w:rsid w:val="00DE17FD"/>
    <w:rsid w:val="00DE1FBB"/>
    <w:rsid w:val="00DF071D"/>
    <w:rsid w:val="00DF097F"/>
    <w:rsid w:val="00DF406E"/>
    <w:rsid w:val="00DF46DD"/>
    <w:rsid w:val="00DF6E86"/>
    <w:rsid w:val="00DF7594"/>
    <w:rsid w:val="00E04BF7"/>
    <w:rsid w:val="00E0514B"/>
    <w:rsid w:val="00E073CC"/>
    <w:rsid w:val="00E2005F"/>
    <w:rsid w:val="00E20F8E"/>
    <w:rsid w:val="00E2560E"/>
    <w:rsid w:val="00E2617E"/>
    <w:rsid w:val="00E313C5"/>
    <w:rsid w:val="00E31471"/>
    <w:rsid w:val="00E31FF3"/>
    <w:rsid w:val="00E35E54"/>
    <w:rsid w:val="00E40AAF"/>
    <w:rsid w:val="00E4105F"/>
    <w:rsid w:val="00E419E7"/>
    <w:rsid w:val="00E45FB2"/>
    <w:rsid w:val="00E546B0"/>
    <w:rsid w:val="00E54B22"/>
    <w:rsid w:val="00E5668F"/>
    <w:rsid w:val="00E57C46"/>
    <w:rsid w:val="00E63510"/>
    <w:rsid w:val="00E652A9"/>
    <w:rsid w:val="00E66FED"/>
    <w:rsid w:val="00E71E89"/>
    <w:rsid w:val="00E72C29"/>
    <w:rsid w:val="00E80A3D"/>
    <w:rsid w:val="00E863E1"/>
    <w:rsid w:val="00E96C26"/>
    <w:rsid w:val="00EB1680"/>
    <w:rsid w:val="00EB2F99"/>
    <w:rsid w:val="00EC0CF8"/>
    <w:rsid w:val="00EE3FB2"/>
    <w:rsid w:val="00EE68DE"/>
    <w:rsid w:val="00F00455"/>
    <w:rsid w:val="00F05A87"/>
    <w:rsid w:val="00F060FB"/>
    <w:rsid w:val="00F10D33"/>
    <w:rsid w:val="00F12297"/>
    <w:rsid w:val="00F15707"/>
    <w:rsid w:val="00F17925"/>
    <w:rsid w:val="00F225FD"/>
    <w:rsid w:val="00F23B76"/>
    <w:rsid w:val="00F2698A"/>
    <w:rsid w:val="00F27E60"/>
    <w:rsid w:val="00F30BE3"/>
    <w:rsid w:val="00F50E27"/>
    <w:rsid w:val="00F564DC"/>
    <w:rsid w:val="00F56EDA"/>
    <w:rsid w:val="00F63231"/>
    <w:rsid w:val="00F6778C"/>
    <w:rsid w:val="00F901B8"/>
    <w:rsid w:val="00F90BAD"/>
    <w:rsid w:val="00F920C7"/>
    <w:rsid w:val="00F960D5"/>
    <w:rsid w:val="00FA5ABF"/>
    <w:rsid w:val="00FA60A2"/>
    <w:rsid w:val="00FA6DBB"/>
    <w:rsid w:val="00FB4DAC"/>
    <w:rsid w:val="00FB680E"/>
    <w:rsid w:val="00FC0116"/>
    <w:rsid w:val="00FC17D8"/>
    <w:rsid w:val="00FC2526"/>
    <w:rsid w:val="00FD57F7"/>
    <w:rsid w:val="00FE18A2"/>
    <w:rsid w:val="00FE2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1C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85F2D"/>
    <w:pPr>
      <w:autoSpaceDE w:val="0"/>
      <w:autoSpaceDN w:val="0"/>
      <w:adjustRightInd w:val="0"/>
      <w:jc w:val="both"/>
    </w:pPr>
    <w:rPr>
      <w:rFonts w:asciiTheme="minorHAnsi" w:hAnsiTheme="minorHAnsi"/>
      <w:noProof/>
      <w:sz w:val="24"/>
      <w:lang w:val="en-US"/>
    </w:rPr>
  </w:style>
  <w:style w:type="paragraph" w:styleId="Nadpis1">
    <w:name w:val="heading 1"/>
    <w:basedOn w:val="Normln"/>
    <w:next w:val="Normln"/>
    <w:link w:val="Nadpis1Char"/>
    <w:qFormat/>
    <w:rsid w:val="00585F2D"/>
    <w:pPr>
      <w:keepNext/>
      <w:keepLines/>
      <w:spacing w:before="240" w:after="180"/>
      <w:jc w:val="center"/>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tabs>
        <w:tab w:val="left" w:pos="1200"/>
        <w:tab w:val="left" w:pos="1470"/>
        <w:tab w:val="left" w:pos="1755"/>
        <w:tab w:val="left" w:pos="2055"/>
        <w:tab w:val="left" w:pos="2340"/>
        <w:tab w:val="left" w:pos="2610"/>
        <w:tab w:val="left" w:pos="2895"/>
        <w:tab w:val="left" w:pos="3192"/>
        <w:tab w:val="left" w:pos="3480"/>
      </w:tabs>
    </w:pPr>
    <w:rPr>
      <w:color w:val="000000"/>
      <w:sz w:val="22"/>
      <w:szCs w:val="22"/>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iCs/>
      <w:sz w:val="20"/>
      <w:szCs w:val="20"/>
    </w:rPr>
  </w:style>
  <w:style w:type="paragraph" w:customStyle="1" w:styleId="Nadpis">
    <w:name w:val="Nadpis"/>
    <w:basedOn w:val="Normln"/>
    <w:pPr>
      <w:widowControl w:val="0"/>
      <w:spacing w:before="141" w:after="73"/>
    </w:pPr>
    <w:rPr>
      <w:b/>
      <w:bCs/>
      <w:color w:val="000000"/>
      <w:sz w:val="36"/>
      <w:szCs w:val="36"/>
    </w:rPr>
  </w:style>
  <w:style w:type="paragraph" w:customStyle="1" w:styleId="Stnovannadpis">
    <w:name w:val="Stínovaný nadpis"/>
    <w:basedOn w:val="Nadpis"/>
    <w:next w:val="Odstavec"/>
    <w:pPr>
      <w:shd w:val="solid" w:color="000000" w:fill="auto"/>
      <w:jc w:val="center"/>
    </w:pPr>
    <w:rPr>
      <w:color w:val="FFFFFF"/>
    </w:rPr>
  </w:style>
  <w:style w:type="paragraph" w:styleId="Seznamsodrkami">
    <w:name w:val="List Bullet"/>
    <w:basedOn w:val="Zkladntext"/>
    <w:autoRedefine/>
    <w:pPr>
      <w:spacing w:line="218" w:lineRule="auto"/>
      <w:ind w:left="480" w:hanging="480"/>
    </w:pPr>
  </w:style>
  <w:style w:type="paragraph" w:customStyle="1" w:styleId="Seznamoslovan">
    <w:name w:val="Seznam oèíslovaný"/>
    <w:basedOn w:val="Zkladntext"/>
    <w:pPr>
      <w:spacing w:line="218" w:lineRule="auto"/>
      <w:ind w:left="480" w:hanging="480"/>
    </w:pPr>
  </w:style>
  <w:style w:type="paragraph" w:customStyle="1" w:styleId="dka">
    <w:name w:val="Øádka"/>
    <w:basedOn w:val="Normln"/>
    <w:pPr>
      <w:widowControl w:val="0"/>
    </w:pPr>
    <w:rPr>
      <w:color w:val="000000"/>
    </w:rPr>
  </w:style>
  <w:style w:type="paragraph" w:customStyle="1" w:styleId="Znaka">
    <w:name w:val="Znaèka"/>
    <w:basedOn w:val="Normln"/>
    <w:pPr>
      <w:widowControl w:val="0"/>
      <w:tabs>
        <w:tab w:val="left" w:leader="underscore" w:pos="0"/>
      </w:tabs>
      <w:ind w:left="340" w:hanging="340"/>
    </w:pPr>
    <w:rPr>
      <w:color w:val="000000"/>
      <w:sz w:val="22"/>
      <w:szCs w:val="22"/>
    </w:rPr>
  </w:style>
  <w:style w:type="paragraph" w:customStyle="1" w:styleId="Znaka1">
    <w:name w:val="Znaèka 1"/>
    <w:basedOn w:val="Normln"/>
    <w:pPr>
      <w:widowControl w:val="0"/>
      <w:ind w:left="629" w:hanging="340"/>
    </w:pPr>
    <w:rPr>
      <w:color w:val="000000"/>
      <w:sz w:val="22"/>
      <w:szCs w:val="22"/>
    </w:rPr>
  </w:style>
  <w:style w:type="paragraph" w:customStyle="1" w:styleId="sloseznamu">
    <w:name w:val="Èíslo seznamu"/>
    <w:basedOn w:val="Normln"/>
    <w:pPr>
      <w:widowControl w:val="0"/>
      <w:ind w:left="357" w:hanging="301"/>
    </w:pPr>
    <w:rPr>
      <w:color w:val="000000"/>
      <w:sz w:val="22"/>
      <w:szCs w:val="22"/>
    </w:rPr>
  </w:style>
  <w:style w:type="paragraph" w:customStyle="1" w:styleId="Podnadpis1">
    <w:name w:val="Podnadpis1"/>
    <w:basedOn w:val="Normln"/>
    <w:pPr>
      <w:widowControl w:val="0"/>
      <w:spacing w:before="73" w:after="73"/>
    </w:pPr>
    <w:rPr>
      <w:b/>
      <w:bCs/>
      <w:color w:val="000000"/>
      <w:sz w:val="28"/>
      <w:szCs w:val="28"/>
    </w:rPr>
  </w:style>
  <w:style w:type="paragraph" w:styleId="Zhlav">
    <w:name w:val="header"/>
    <w:basedOn w:val="Normln"/>
    <w:pPr>
      <w:widowControl w:val="0"/>
    </w:pPr>
    <w:rPr>
      <w:color w:val="000000"/>
    </w:rPr>
  </w:style>
  <w:style w:type="paragraph" w:customStyle="1" w:styleId="Pata">
    <w:name w:val="Pata"/>
    <w:basedOn w:val="Normln"/>
    <w:pPr>
      <w:widowControl w:val="0"/>
    </w:pPr>
    <w:rPr>
      <w:color w:val="000000"/>
    </w:rPr>
  </w:style>
  <w:style w:type="table" w:styleId="Mkatabulky">
    <w:name w:val="Table Grid"/>
    <w:basedOn w:val="Normlntabulka"/>
    <w:rsid w:val="00F1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17925"/>
    <w:pPr>
      <w:tabs>
        <w:tab w:val="center" w:pos="4536"/>
        <w:tab w:val="right" w:pos="9072"/>
      </w:tabs>
    </w:pPr>
  </w:style>
  <w:style w:type="character" w:styleId="Hypertextovodkaz">
    <w:name w:val="Hyperlink"/>
    <w:uiPriority w:val="99"/>
    <w:rsid w:val="00A02478"/>
    <w:rPr>
      <w:color w:val="0000FF"/>
      <w:u w:val="single"/>
    </w:rPr>
  </w:style>
  <w:style w:type="paragraph" w:styleId="Rozloendokumentu">
    <w:name w:val="Document Map"/>
    <w:basedOn w:val="Normln"/>
    <w:semiHidden/>
    <w:rsid w:val="00144BF1"/>
    <w:pPr>
      <w:shd w:val="clear" w:color="auto" w:fill="000080"/>
    </w:pPr>
    <w:rPr>
      <w:rFonts w:ascii="Tahoma" w:hAnsi="Tahoma" w:cs="Tahoma"/>
    </w:rPr>
  </w:style>
  <w:style w:type="paragraph" w:styleId="Textbubliny">
    <w:name w:val="Balloon Text"/>
    <w:basedOn w:val="Normln"/>
    <w:semiHidden/>
    <w:rsid w:val="00853589"/>
    <w:rPr>
      <w:rFonts w:ascii="Tahoma" w:hAnsi="Tahoma" w:cs="Tahoma"/>
      <w:sz w:val="16"/>
      <w:szCs w:val="16"/>
    </w:rPr>
  </w:style>
  <w:style w:type="character" w:styleId="slostrnky">
    <w:name w:val="page number"/>
    <w:basedOn w:val="Standardnpsmoodstavce"/>
    <w:rsid w:val="00E96C26"/>
  </w:style>
  <w:style w:type="paragraph" w:styleId="Odstavecseseznamem">
    <w:name w:val="List Paragraph"/>
    <w:basedOn w:val="Normln"/>
    <w:uiPriority w:val="34"/>
    <w:qFormat/>
    <w:rsid w:val="00E2560E"/>
    <w:pPr>
      <w:ind w:left="708"/>
    </w:pPr>
  </w:style>
  <w:style w:type="character" w:styleId="Odkaznakoment">
    <w:name w:val="annotation reference"/>
    <w:rsid w:val="00707FFE"/>
    <w:rPr>
      <w:sz w:val="16"/>
      <w:szCs w:val="16"/>
    </w:rPr>
  </w:style>
  <w:style w:type="paragraph" w:styleId="Textkomente">
    <w:name w:val="annotation text"/>
    <w:basedOn w:val="Normln"/>
    <w:link w:val="TextkomenteChar"/>
    <w:rsid w:val="00707FFE"/>
  </w:style>
  <w:style w:type="character" w:customStyle="1" w:styleId="TextkomenteChar">
    <w:name w:val="Text komentáře Char"/>
    <w:link w:val="Textkomente"/>
    <w:rsid w:val="00707FFE"/>
    <w:rPr>
      <w:noProof/>
      <w:lang w:val="en-US"/>
    </w:rPr>
  </w:style>
  <w:style w:type="paragraph" w:styleId="Pedmtkomente">
    <w:name w:val="annotation subject"/>
    <w:basedOn w:val="Textkomente"/>
    <w:next w:val="Textkomente"/>
    <w:link w:val="PedmtkomenteChar"/>
    <w:rsid w:val="00707FFE"/>
    <w:rPr>
      <w:b/>
      <w:bCs/>
    </w:rPr>
  </w:style>
  <w:style w:type="character" w:customStyle="1" w:styleId="PedmtkomenteChar">
    <w:name w:val="Předmět komentáře Char"/>
    <w:link w:val="Pedmtkomente"/>
    <w:rsid w:val="00707FFE"/>
    <w:rPr>
      <w:b/>
      <w:bCs/>
      <w:noProof/>
      <w:lang w:val="en-US"/>
    </w:rPr>
  </w:style>
  <w:style w:type="paragraph" w:customStyle="1" w:styleId="ZhlavAdresa">
    <w:name w:val="Záhlaví Adresa"/>
    <w:basedOn w:val="Normln"/>
    <w:autoRedefine/>
    <w:rsid w:val="00E72C29"/>
    <w:pPr>
      <w:framePr w:w="6838" w:h="1293" w:hRule="exact" w:hSpace="142" w:wrap="around" w:vAnchor="page" w:hAnchor="page" w:x="1986" w:y="568" w:anchorLock="1"/>
      <w:widowControl w:val="0"/>
      <w:tabs>
        <w:tab w:val="center" w:pos="4536"/>
        <w:tab w:val="right" w:pos="9072"/>
      </w:tabs>
      <w:autoSpaceDE/>
      <w:autoSpaceDN/>
      <w:adjustRightInd/>
      <w:spacing w:line="280" w:lineRule="exact"/>
      <w:ind w:left="4536" w:hanging="4536"/>
    </w:pPr>
    <w:rPr>
      <w:rFonts w:cs="Arial"/>
      <w:lang w:val="cs-CZ"/>
    </w:rPr>
  </w:style>
  <w:style w:type="paragraph" w:customStyle="1" w:styleId="ZhlavCVUT">
    <w:name w:val="Záhlaví CVUT"/>
    <w:basedOn w:val="Normln"/>
    <w:autoRedefine/>
    <w:rsid w:val="00E72C29"/>
    <w:pPr>
      <w:framePr w:w="6838" w:h="1293" w:hRule="exact" w:hSpace="142" w:wrap="around" w:vAnchor="page" w:hAnchor="page" w:x="1986" w:y="568" w:anchorLock="1"/>
      <w:tabs>
        <w:tab w:val="center" w:pos="4536"/>
        <w:tab w:val="right" w:pos="9072"/>
      </w:tabs>
      <w:autoSpaceDE/>
      <w:autoSpaceDN/>
      <w:adjustRightInd/>
    </w:pPr>
    <w:rPr>
      <w:rFonts w:ascii="Arial" w:hAnsi="Arial" w:cs="Arial"/>
      <w:b/>
      <w:bCs/>
      <w:noProof w:val="0"/>
      <w:szCs w:val="24"/>
      <w:lang w:val="cs-CZ"/>
    </w:rPr>
  </w:style>
  <w:style w:type="paragraph" w:customStyle="1" w:styleId="ZhlavFEL">
    <w:name w:val="Záhlaví FEL"/>
    <w:basedOn w:val="Normln"/>
    <w:autoRedefine/>
    <w:rsid w:val="00E72C29"/>
    <w:pPr>
      <w:framePr w:w="6838" w:h="1293" w:hRule="exact" w:hSpace="142" w:wrap="around" w:vAnchor="page" w:hAnchor="page" w:x="1986" w:y="568" w:anchorLock="1"/>
      <w:widowControl w:val="0"/>
      <w:tabs>
        <w:tab w:val="center" w:pos="4536"/>
        <w:tab w:val="right" w:pos="9072"/>
      </w:tabs>
      <w:autoSpaceDE/>
      <w:autoSpaceDN/>
      <w:adjustRightInd/>
      <w:spacing w:before="120"/>
      <w:ind w:left="4536" w:hanging="4536"/>
    </w:pPr>
    <w:rPr>
      <w:rFonts w:ascii="Arial" w:hAnsi="Arial" w:cs="Arial"/>
      <w:b/>
      <w:lang w:val="cs-CZ"/>
    </w:rPr>
  </w:style>
  <w:style w:type="character" w:customStyle="1" w:styleId="ZpatChar">
    <w:name w:val="Zápatí Char"/>
    <w:link w:val="Zpat"/>
    <w:uiPriority w:val="99"/>
    <w:rsid w:val="00015A6C"/>
    <w:rPr>
      <w:noProof/>
      <w:lang w:val="en-US"/>
    </w:rPr>
  </w:style>
  <w:style w:type="paragraph" w:styleId="Zkladntext2">
    <w:name w:val="Body Text 2"/>
    <w:basedOn w:val="Normln"/>
    <w:link w:val="Zkladntext2Char"/>
    <w:semiHidden/>
    <w:unhideWhenUsed/>
    <w:rsid w:val="00B6785E"/>
    <w:pPr>
      <w:spacing w:after="120" w:line="480" w:lineRule="auto"/>
    </w:pPr>
  </w:style>
  <w:style w:type="character" w:customStyle="1" w:styleId="Zkladntext2Char">
    <w:name w:val="Základní text 2 Char"/>
    <w:basedOn w:val="Standardnpsmoodstavce"/>
    <w:link w:val="Zkladntext2"/>
    <w:semiHidden/>
    <w:rsid w:val="00B6785E"/>
    <w:rPr>
      <w:noProof/>
      <w:lang w:val="en-US"/>
    </w:rPr>
  </w:style>
  <w:style w:type="paragraph" w:styleId="Zkladntext3">
    <w:name w:val="Body Text 3"/>
    <w:basedOn w:val="Normln"/>
    <w:link w:val="Zkladntext3Char"/>
    <w:semiHidden/>
    <w:unhideWhenUsed/>
    <w:rsid w:val="00B6785E"/>
    <w:pPr>
      <w:spacing w:after="120"/>
    </w:pPr>
    <w:rPr>
      <w:sz w:val="16"/>
      <w:szCs w:val="16"/>
    </w:rPr>
  </w:style>
  <w:style w:type="character" w:customStyle="1" w:styleId="Zkladntext3Char">
    <w:name w:val="Základní text 3 Char"/>
    <w:basedOn w:val="Standardnpsmoodstavce"/>
    <w:link w:val="Zkladntext3"/>
    <w:semiHidden/>
    <w:rsid w:val="00B6785E"/>
    <w:rPr>
      <w:noProof/>
      <w:sz w:val="16"/>
      <w:szCs w:val="16"/>
      <w:lang w:val="en-US"/>
    </w:rPr>
  </w:style>
  <w:style w:type="character" w:customStyle="1" w:styleId="Nadpis1Char">
    <w:name w:val="Nadpis 1 Char"/>
    <w:basedOn w:val="Standardnpsmoodstavce"/>
    <w:link w:val="Nadpis1"/>
    <w:rsid w:val="00585F2D"/>
    <w:rPr>
      <w:rFonts w:asciiTheme="minorHAnsi" w:eastAsiaTheme="majorEastAsia" w:hAnsiTheme="minorHAnsi" w:cstheme="majorBidi"/>
      <w:b/>
      <w:noProof/>
      <w:sz w:val="24"/>
      <w:szCs w:val="32"/>
      <w:lang w:val="en-US"/>
    </w:rPr>
  </w:style>
  <w:style w:type="character" w:styleId="Sledovanodkaz">
    <w:name w:val="FollowedHyperlink"/>
    <w:basedOn w:val="Standardnpsmoodstavce"/>
    <w:semiHidden/>
    <w:unhideWhenUsed/>
    <w:rsid w:val="00067489"/>
    <w:rPr>
      <w:color w:val="800080" w:themeColor="followedHyperlink"/>
      <w:u w:val="single"/>
    </w:rPr>
  </w:style>
  <w:style w:type="character" w:styleId="Nevyeenzmnka">
    <w:name w:val="Unresolved Mention"/>
    <w:basedOn w:val="Standardnpsmoodstavce"/>
    <w:uiPriority w:val="99"/>
    <w:semiHidden/>
    <w:unhideWhenUsed/>
    <w:rsid w:val="001A5C25"/>
    <w:rPr>
      <w:color w:val="605E5C"/>
      <w:shd w:val="clear" w:color="auto" w:fill="E1DFDD"/>
    </w:rPr>
  </w:style>
  <w:style w:type="paragraph" w:styleId="Revize">
    <w:name w:val="Revision"/>
    <w:hidden/>
    <w:uiPriority w:val="99"/>
    <w:semiHidden/>
    <w:rsid w:val="001E42CB"/>
    <w:rPr>
      <w:rFonts w:asciiTheme="minorHAnsi" w:hAnsiTheme="minorHAnsi"/>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selectedProgrammePeriod=2014-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9FDA-9D12-429A-A46F-A2C0531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10953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2024-06-04T13:25:00Z</dcterms:created>
  <dcterms:modified xsi:type="dcterms:W3CDTF">2024-06-04T13:25:00Z</dcterms:modified>
</cp:coreProperties>
</file>