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2103" w14:textId="1A56CE42" w:rsidR="00814D7A" w:rsidRPr="008340E9" w:rsidRDefault="00814D7A" w:rsidP="00814D7A">
      <w:pPr>
        <w:pStyle w:val="Bezmezer"/>
        <w:rPr>
          <w:rFonts w:ascii="Arial" w:hAnsi="Arial" w:cs="Arial"/>
          <w:b/>
        </w:rPr>
      </w:pPr>
      <w:r w:rsidRPr="00AB0D48">
        <w:rPr>
          <w:rFonts w:ascii="Arial" w:hAnsi="Arial" w:cs="Arial"/>
          <w:b/>
        </w:rPr>
        <w:t xml:space="preserve">Příloha č. </w:t>
      </w:r>
      <w:r w:rsidR="00A610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- </w:t>
      </w:r>
      <w:r w:rsidRPr="003545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Kybernetická</w:t>
      </w:r>
      <w:proofErr w:type="gramEnd"/>
      <w:r>
        <w:rPr>
          <w:rFonts w:ascii="Arial" w:hAnsi="Arial" w:cs="Arial"/>
          <w:b/>
        </w:rPr>
        <w:t xml:space="preserve"> bezpečnost a opatření </w:t>
      </w:r>
    </w:p>
    <w:p w14:paraId="683E13E7" w14:textId="77777777" w:rsidR="00814D7A" w:rsidRDefault="00814D7A" w:rsidP="00814D7A">
      <w:pPr>
        <w:pStyle w:val="Bezmezer"/>
        <w:rPr>
          <w:rFonts w:ascii="Arial" w:hAnsi="Arial" w:cs="Arial"/>
          <w:b/>
        </w:rPr>
      </w:pPr>
    </w:p>
    <w:p w14:paraId="308E7E61" w14:textId="77777777" w:rsidR="00814D7A" w:rsidRPr="00AB2A42" w:rsidRDefault="00814D7A" w:rsidP="00814D7A">
      <w:pPr>
        <w:pStyle w:val="Bezmezer"/>
        <w:rPr>
          <w:rFonts w:ascii="Arial" w:hAnsi="Arial" w:cs="Arial"/>
          <w:color w:val="333333"/>
        </w:rPr>
      </w:pPr>
    </w:p>
    <w:p w14:paraId="65931392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Objednatel byl v srpnu 2021 Národním úřadem pro kybernetickou bezpečnost (dále jen „NÚKIB“) určen jako provozovatel základní služby dle zákona č. 181/2014 Sb., o kybernetické bezpečnosti a o změně souvisejících zákonů (dále jen „ZoKB“), ve znění pozdějších předpisů. Objednatel, jakožto povinná osoba dle ZoKB je povinen realizovat celou řadu bezpečnostních opatření, řídit se příslušnou legislativou a provádět činnosti dle nařízení vydávaných NÚKIB. V průběhu plnění smlouvy tak může dojít k situaci, kdy Objednatel bude povinen realizovat bezpečnostní opatření, která mohou mít dopad na odebírané služby, provozované informační systémy a technická zařízení (např. na jejich rozsah, kvalitu, bezpečnost, používané technologie apod.). Pro případ, že takováto situace nastane, zavazují se obě smluvní strany vstoupit v jednání s cílem dosáhnout vzájemné dohody. Pokud by nebylo možné dohody dosáhnout, je Objednatel oprávněn smlouvu ukončit, a to ve lhůtě 1 měsíce od doručení oznámení o ukončení smlouvy Dodavateli z výše uvedených důvodů.</w:t>
      </w:r>
    </w:p>
    <w:p w14:paraId="5662BB0E" w14:textId="77777777" w:rsidR="00814D7A" w:rsidRPr="00AB2A42" w:rsidRDefault="00814D7A" w:rsidP="00814D7A">
      <w:pPr>
        <w:pStyle w:val="Odstavecseseznamem"/>
        <w:ind w:left="284"/>
        <w:jc w:val="both"/>
        <w:rPr>
          <w:rFonts w:ascii="Arial" w:hAnsi="Arial" w:cs="Arial"/>
        </w:rPr>
      </w:pPr>
    </w:p>
    <w:p w14:paraId="24AEDAF5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Dodavatel je povinen poskytovat Objednateli součinnost při plnění povinností</w:t>
      </w:r>
      <w:r w:rsidRPr="00AB2A42">
        <w:rPr>
          <w:rFonts w:ascii="Arial" w:hAnsi="Arial" w:cs="Arial"/>
        </w:rPr>
        <w:br/>
        <w:t>Objednatele podle ZoKB včetně preventivních aktivit a součinnost při plnění povinností Objednatele vyplývajících z rozhodnutí státních orgánů vykonávajících působnost na úseku kybernetické bezpečnosti. Dodavatel je při poskytování předmětu plnění dle této Smlouvy dále povinen dodržovat veškerá bezpečnostní opatření vyplývající ze ZoKb.</w:t>
      </w:r>
    </w:p>
    <w:p w14:paraId="6312BECC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612E711F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Objednatel považuje Dodavatele za významného dodavatele v souladu s vyhláškou č. 82/2018 Sb., o bezpečnostních opatřeních, kybernetických bezpečnostních incidentech, reaktivních opatřeních, náležitostech podání v oblasti kybernetické bezpečnosti a likvidaci dat (vyhláška o kybernetické bezpečnosti).</w:t>
      </w:r>
    </w:p>
    <w:p w14:paraId="4DB6AA5F" w14:textId="77777777" w:rsidR="00814D7A" w:rsidRPr="00AB2A42" w:rsidRDefault="00814D7A" w:rsidP="00814D7A">
      <w:pPr>
        <w:pStyle w:val="Odstavecseseznamem"/>
        <w:ind w:left="284"/>
        <w:rPr>
          <w:rFonts w:ascii="Arial" w:hAnsi="Arial" w:cs="Arial"/>
        </w:rPr>
      </w:pPr>
    </w:p>
    <w:p w14:paraId="73B2DEDE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Dodavatel se zavazuje přijímat, neustále kontrolovat a zvyšovat bezpečnostní opatření nezbytná k zajištění ochrany informací, zejména proti neoprávněnému nebo nahodilému přístupu, neoprávněným přenosům (důvěrnost informací), změnám či podvržení (integrita informací) a zničením nebo ztrátám (dostupnost informací).</w:t>
      </w:r>
    </w:p>
    <w:p w14:paraId="301CDB1E" w14:textId="77777777" w:rsidR="00814D7A" w:rsidRPr="00AB2A42" w:rsidRDefault="00814D7A" w:rsidP="00814D7A">
      <w:pPr>
        <w:pStyle w:val="Odstavecseseznamem"/>
        <w:ind w:left="284"/>
        <w:rPr>
          <w:rFonts w:ascii="Arial" w:hAnsi="Arial" w:cs="Arial"/>
        </w:rPr>
      </w:pPr>
    </w:p>
    <w:p w14:paraId="5E0EDA19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7AD1E6DE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 xml:space="preserve">Dodavatel se zavazuje prokázat, že zavedl a po celou dobu trvání smlouvy udržuje bezpečnostní opatření dle ujednání v této Smlouvě, a to bez zbytečného odkladu po vyžádání ze strany Objednatele. Objednatel má právo nejen v případě bezpečnostního incidentu, provést u Dodavatele kontrolu a audit bezpečnostních opatření souvisejících s plněním Smlouvy. O této kontrole, jejím rozsahu, kontrolujících osobách, bude Objednatel informovat Dodavatele minimálně s předstihem deseti (10) pracovních dnů a Dodavatel nemá právo tuto kontrolu odmítnout. </w:t>
      </w:r>
    </w:p>
    <w:p w14:paraId="6192C12A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56096576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 xml:space="preserve">V případě, kdy Dodavatel pro plnění předmětu Smlouvy využívá poddodavatele, je Dodavatel povinen zajistit </w:t>
      </w:r>
      <w:r w:rsidRPr="00AB2A42">
        <w:rPr>
          <w:rStyle w:val="markedcontent"/>
          <w:rFonts w:ascii="Arial" w:hAnsi="Arial" w:cs="Arial"/>
        </w:rPr>
        <w:t>promítnutí bezpečnostních požadavků uvedených ve Smlouvě i na tyto poddodavatele.</w:t>
      </w:r>
    </w:p>
    <w:p w14:paraId="41864DB6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586023E5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 xml:space="preserve">Dodavatel se zavazuje při poskytování plnění pro Objednatele dodržovat příslušná ustanovení bezpečnostních politik (včetně relevantních metodik a postupů) předaných Dodavateli Objednatelem, pokud byl Dodavatel s takovými dokumenty nebo jejich částmi seznámen, a to bez ohledu na způsob, jakým byl s takovou dokumentací Objednatele seznámen (např. školením, protokolárním předáním příslušné dokumentace Dodavateli, </w:t>
      </w:r>
      <w:r w:rsidRPr="00AB2A42">
        <w:rPr>
          <w:rFonts w:ascii="Arial" w:hAnsi="Arial" w:cs="Arial"/>
        </w:rPr>
        <w:lastRenderedPageBreak/>
        <w:t>elektronickým předáním prostřednictvím e-mailu či datovou schránkou, zřízením přístupu Dodavateli na sdílené úložiště aj.)</w:t>
      </w:r>
    </w:p>
    <w:p w14:paraId="7B4DEDCA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77A86A45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V případě změn předmětu plnění Smlouvy, procesů, prostředků nebo technologií souvisejících s plněním Smlouvy na straně Dodavatele či jeho partnerů, které mají či mohou mít vliv na bezpečnost informací, je Dodavatel povinen přezkoumávat jejich možné dopady, určovat významné změny a oznamovat je Objednateli. V případě významných změn je povinností Dodavatele zdokumentovat jejich řízení a provést analýzu rizik: Na základě výsledků analýzy rizik Dodavatel přijme opatření za účelem snížení nepříznivých dopadů a aktualizuje bezpečnostní politiku a bezpečnostní dokumentaci. V případě informačních a komunikačních systémů Dodavatel dále zajistí testování změn a jejich dopadů na bezpečnost informací a v případě zjištění, že došlo ke snížení ochrany informací přijme další odpovídající bezpečnostní opatření, případně navrátí informační a komunikační systém do původního stavu.</w:t>
      </w:r>
    </w:p>
    <w:p w14:paraId="1301DE11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49B0F589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rPr>
          <w:rFonts w:ascii="Arial" w:hAnsi="Arial" w:cs="Arial"/>
        </w:rPr>
      </w:pPr>
      <w:r w:rsidRPr="00AB2A42">
        <w:rPr>
          <w:rFonts w:ascii="Arial" w:hAnsi="Arial" w:cs="Arial"/>
        </w:rPr>
        <w:t>Dodavatel je povinen informovat Objednatele o:</w:t>
      </w:r>
    </w:p>
    <w:p w14:paraId="24C86DED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382DD8D1" w14:textId="77777777" w:rsidR="00814D7A" w:rsidRPr="00AB2A42" w:rsidRDefault="00814D7A" w:rsidP="00814D7A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jakémkoliv bezpečnostním incidentu, který vznikne v jeho informačním systému (včetně přístupu neoprávněné třetí strany, ztráty dat, poškození integrity dat, zavlečení malwaru a/nebo nestandardního použití informačních systémů používaných pro plnění Smlouvy), a to vždy, kdy takový incident i potenciálně může ovlivnit informační systém, služby, informace nebo data Objednatele</w:t>
      </w:r>
    </w:p>
    <w:p w14:paraId="51E39AD9" w14:textId="77777777" w:rsidR="00814D7A" w:rsidRPr="00AB2A42" w:rsidRDefault="00814D7A" w:rsidP="00814D7A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Způsobu řízení rizik na straně Dodavatele a o zbytkových rizicích souvisejících s plněním Smlouvy</w:t>
      </w:r>
    </w:p>
    <w:p w14:paraId="23B85744" w14:textId="77777777" w:rsidR="00814D7A" w:rsidRPr="00AB2A42" w:rsidRDefault="00814D7A" w:rsidP="00814D7A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>Významné změně ovládání Dodavatele podle zákona č. 90/2012 Sb., o obchodních korporacích, ve znění pozdějších předpisů (dále „zákon o obchodních korporacích“), nebo změně vlastnictví zásadních aktiv</w:t>
      </w:r>
    </w:p>
    <w:p w14:paraId="71F89CC6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69A3464C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 xml:space="preserve">Dodavatel je povinen předat Objednateli data a informace o informačních a komunikačních systémech, aktivech Objednatele i data a informace z informačních a komunikačních systémů Objednatele, které má k dispozici v souvislosti s plněním předmětu této Smlouvy, do pěti (5) pracovních dní od ukončení platnosti této Smlouvy. Dodavatel dále </w:t>
      </w:r>
      <w:proofErr w:type="gramStart"/>
      <w:r w:rsidRPr="00AB2A42">
        <w:rPr>
          <w:rFonts w:ascii="Arial" w:hAnsi="Arial" w:cs="Arial"/>
        </w:rPr>
        <w:t>zruší</w:t>
      </w:r>
      <w:proofErr w:type="gramEnd"/>
      <w:r w:rsidRPr="00AB2A42">
        <w:rPr>
          <w:rFonts w:ascii="Arial" w:hAnsi="Arial" w:cs="Arial"/>
        </w:rPr>
        <w:t xml:space="preserve"> do tří (3) pracovních dní od ukončení platnosti této Smlouvy, veškeré vzdálené přístupy k informačním systémům Objednatele, které vznikly na základě plnění Smlouvy.</w:t>
      </w:r>
    </w:p>
    <w:p w14:paraId="37CCC0E1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45104776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3" w:hanging="425"/>
        <w:jc w:val="both"/>
        <w:rPr>
          <w:rStyle w:val="markedcontent"/>
          <w:rFonts w:ascii="Arial" w:hAnsi="Arial" w:cs="Arial"/>
        </w:rPr>
      </w:pPr>
      <w:r w:rsidRPr="00AB2A42">
        <w:rPr>
          <w:rFonts w:ascii="Arial" w:hAnsi="Arial" w:cs="Arial"/>
        </w:rPr>
        <w:t xml:space="preserve">Dodavatel při předání Díla </w:t>
      </w:r>
      <w:proofErr w:type="gramStart"/>
      <w:r w:rsidRPr="00AB2A42">
        <w:rPr>
          <w:rFonts w:ascii="Arial" w:hAnsi="Arial" w:cs="Arial"/>
        </w:rPr>
        <w:t>předloží</w:t>
      </w:r>
      <w:proofErr w:type="gramEnd"/>
      <w:r w:rsidRPr="00AB2A42">
        <w:rPr>
          <w:rFonts w:ascii="Arial" w:hAnsi="Arial" w:cs="Arial"/>
        </w:rPr>
        <w:t xml:space="preserve"> Objednateli v rámci předání dat, informací a provozních údajů návrhy pro řízení kontinuity činností a havarijní plány v rozsahu plnění předmětu Smlouvy. Tyto dokumenty budou obsahovat způsoby, jakými lze zajistit obnovu funkcionality po havárii či kybernetickém útoku a příp. popis řešení s omezenou funkcionalitou po období obnovy do plné </w:t>
      </w:r>
      <w:proofErr w:type="gramStart"/>
      <w:r w:rsidRPr="00AB2A42">
        <w:rPr>
          <w:rFonts w:ascii="Arial" w:hAnsi="Arial" w:cs="Arial"/>
        </w:rPr>
        <w:t>funkcionality.</w:t>
      </w:r>
      <w:r w:rsidRPr="00AB2A42">
        <w:rPr>
          <w:rStyle w:val="markedcontent"/>
          <w:rFonts w:ascii="Arial" w:hAnsi="Arial" w:cs="Arial"/>
        </w:rPr>
        <w:t>Nedílnou</w:t>
      </w:r>
      <w:proofErr w:type="gramEnd"/>
      <w:r w:rsidRPr="00AB2A42">
        <w:rPr>
          <w:rStyle w:val="markedcontent"/>
          <w:rFonts w:ascii="Arial" w:hAnsi="Arial" w:cs="Arial"/>
        </w:rPr>
        <w:t xml:space="preserve"> součástí poskytovaného plnění je zdokumentování všech bezpečnostních nastavení, funkcí a mechanismů formou zpracování bezpečnostní dokumentace. Dodavatel se v rámci poskytovaného plnění pro Objednatele zavazuje předat Objednateli dokumentaci v následujícím rozsahu:</w:t>
      </w:r>
    </w:p>
    <w:p w14:paraId="1C925DE6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Style w:val="markedcontent"/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strategie obnovy</w:t>
      </w:r>
    </w:p>
    <w:p w14:paraId="362906D7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Style w:val="markedcontent"/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dokumentace skutečného provedení</w:t>
      </w:r>
    </w:p>
    <w:p w14:paraId="5EF8281E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Style w:val="markedcontent"/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popis autorizačního konceptu a oprávnění</w:t>
      </w:r>
    </w:p>
    <w:p w14:paraId="7127E1B5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Style w:val="markedcontent"/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zálohovací a archivační postupy</w:t>
      </w:r>
    </w:p>
    <w:p w14:paraId="220AE2A7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Style w:val="markedcontent"/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instalační a konfigurační postupy</w:t>
      </w:r>
    </w:p>
    <w:p w14:paraId="16A5EAED" w14:textId="77777777" w:rsidR="00814D7A" w:rsidRPr="00AB2A42" w:rsidRDefault="00814D7A" w:rsidP="00814D7A">
      <w:pPr>
        <w:pStyle w:val="Odstavecseseznamem"/>
        <w:numPr>
          <w:ilvl w:val="1"/>
          <w:numId w:val="3"/>
        </w:numPr>
        <w:spacing w:after="160" w:line="259" w:lineRule="auto"/>
        <w:ind w:left="993"/>
        <w:rPr>
          <w:rFonts w:ascii="Arial" w:hAnsi="Arial" w:cs="Arial"/>
        </w:rPr>
      </w:pPr>
      <w:r w:rsidRPr="00AB2A42">
        <w:rPr>
          <w:rStyle w:val="markedcontent"/>
          <w:rFonts w:ascii="Arial" w:hAnsi="Arial" w:cs="Arial"/>
        </w:rPr>
        <w:t>bezpečností nastavení</w:t>
      </w:r>
    </w:p>
    <w:p w14:paraId="763239CC" w14:textId="77777777" w:rsidR="00814D7A" w:rsidRPr="00AB2A42" w:rsidRDefault="00814D7A" w:rsidP="00814D7A">
      <w:pPr>
        <w:pStyle w:val="Odstavecseseznamem"/>
        <w:ind w:hanging="426"/>
        <w:rPr>
          <w:rFonts w:ascii="Arial" w:hAnsi="Arial" w:cs="Arial"/>
        </w:rPr>
      </w:pPr>
    </w:p>
    <w:p w14:paraId="7FE02DAF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lastRenderedPageBreak/>
        <w:t xml:space="preserve">Dodavatel zajistí, aby předávaná data, informace a provozní údaje byly pro Objednatele v čitelném formátu, systematizované a v případě ukončení Smlouvy použitelné pro přenos do jiných systémů. Za čitelný formát jsou pro účely předávání dat považovány formáty CSV, HTML/XHTML JPEG, PDF, RDF, RTF TXT a XML </w:t>
      </w:r>
    </w:p>
    <w:p w14:paraId="5645860A" w14:textId="77777777" w:rsidR="00814D7A" w:rsidRPr="00AB2A42" w:rsidRDefault="00814D7A" w:rsidP="00814D7A">
      <w:pPr>
        <w:pStyle w:val="Odstavecseseznamem"/>
        <w:ind w:hanging="426"/>
        <w:rPr>
          <w:rFonts w:ascii="Arial" w:hAnsi="Arial" w:cs="Arial"/>
        </w:rPr>
      </w:pPr>
    </w:p>
    <w:p w14:paraId="44340406" w14:textId="77777777" w:rsidR="00814D7A" w:rsidRPr="00AB2A42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  <w:rPr>
          <w:rFonts w:ascii="Arial" w:hAnsi="Arial" w:cs="Arial"/>
        </w:rPr>
      </w:pPr>
      <w:r w:rsidRPr="00AB2A42">
        <w:rPr>
          <w:rFonts w:ascii="Arial" w:hAnsi="Arial" w:cs="Arial"/>
        </w:rPr>
        <w:t xml:space="preserve">V termínu do deseti (10) pracovních dní od ukončení platnosti této Smlouvy je Dodavatel povinen zničit bezpečným způsobem všechna nepotřebná data a informace vzniklé při plnění Smlouvy, které má k dispozici v elektronické nebo listinné formě, vypracovat protokol o zničení těchto dat a informací a tento protokol předat do patnácti (15) pracovních dní Objednateli. Povinnost bezpečně zničit data a informace se vztahuje i na jejich případné kopie. Dále je Dodavatel povinen bezpečně zničit i data, která vznikla na straně Dodavatele, či jeho smluvních partnerů, v průběhu plnění Smlouvy (např. logy událostí, monitoring provozu apod.), a to vyjma těch dat a informací, které je na základě jiné právní povinnosti povinen po určitou dobu uchovávat. Takováto data a informace Dodavatel bezpečným způsobem </w:t>
      </w:r>
      <w:proofErr w:type="gramStart"/>
      <w:r w:rsidRPr="00AB2A42">
        <w:rPr>
          <w:rFonts w:ascii="Arial" w:hAnsi="Arial" w:cs="Arial"/>
        </w:rPr>
        <w:t>zničí</w:t>
      </w:r>
      <w:proofErr w:type="gramEnd"/>
      <w:r w:rsidRPr="00AB2A42">
        <w:rPr>
          <w:rFonts w:ascii="Arial" w:hAnsi="Arial" w:cs="Arial"/>
        </w:rPr>
        <w:t xml:space="preserve"> v okamžiku, kdy jejich uchovávání již nebude nezbytné.</w:t>
      </w:r>
    </w:p>
    <w:p w14:paraId="1A8B4495" w14:textId="77777777" w:rsidR="00814D7A" w:rsidRPr="00AB2A42" w:rsidRDefault="00814D7A" w:rsidP="00814D7A">
      <w:pPr>
        <w:pStyle w:val="Odstavecseseznamem"/>
        <w:rPr>
          <w:rFonts w:ascii="Arial" w:hAnsi="Arial" w:cs="Arial"/>
        </w:rPr>
      </w:pPr>
    </w:p>
    <w:p w14:paraId="6BD2B8E8" w14:textId="77777777" w:rsidR="00814D7A" w:rsidRPr="00BF2C0A" w:rsidRDefault="00814D7A" w:rsidP="00814D7A">
      <w:pPr>
        <w:pStyle w:val="Odstavecseseznamem"/>
        <w:numPr>
          <w:ilvl w:val="0"/>
          <w:numId w:val="2"/>
        </w:numPr>
        <w:spacing w:after="160" w:line="259" w:lineRule="auto"/>
        <w:ind w:left="284" w:hanging="426"/>
        <w:jc w:val="both"/>
        <w:rPr>
          <w:rFonts w:ascii="Arial" w:hAnsi="Arial" w:cs="Arial"/>
          <w:b/>
          <w:bCs/>
        </w:rPr>
      </w:pPr>
      <w:r w:rsidRPr="00AB2A42">
        <w:rPr>
          <w:rFonts w:ascii="Arial" w:hAnsi="Arial" w:cs="Arial"/>
        </w:rPr>
        <w:t xml:space="preserve">V případě, kdy dojde ke změně kontroly nad Dodavatelem </w:t>
      </w:r>
      <w:r w:rsidRPr="00AB2A42">
        <w:rPr>
          <w:rStyle w:val="markedcontent"/>
          <w:rFonts w:ascii="Arial" w:hAnsi="Arial" w:cs="Arial"/>
        </w:rPr>
        <w:t>dle zákona o obchodních korporacích, či ekvivalentního postavení</w:t>
      </w:r>
      <w:r w:rsidRPr="00AB2A42">
        <w:rPr>
          <w:rFonts w:ascii="Arial" w:hAnsi="Arial" w:cs="Arial"/>
        </w:rPr>
        <w:t>, nebo změně kontroly nad zásadními aktivy využívanými Dodavatelem k plnění podle smlouvy, má Objednatel právo odstoupit od Smlouvy s okamžitými účinky ke dni doručení odstoupení od smlouvy Dodavateli.</w:t>
      </w:r>
    </w:p>
    <w:p w14:paraId="0E0C7FA4" w14:textId="77777777" w:rsidR="00814D7A" w:rsidRDefault="00814D7A" w:rsidP="00814D7A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b/>
          <w:bCs/>
        </w:rPr>
      </w:pPr>
    </w:p>
    <w:p w14:paraId="108964AA" w14:textId="77777777" w:rsidR="00814D7A" w:rsidRDefault="00814D7A" w:rsidP="00814D7A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b/>
          <w:bCs/>
        </w:rPr>
      </w:pPr>
    </w:p>
    <w:p w14:paraId="01E77613" w14:textId="3BA8D531" w:rsidR="00814D7A" w:rsidRDefault="00814D7A" w:rsidP="00814D7A">
      <w:pPr>
        <w:pStyle w:val="Odstavecseseznamem"/>
        <w:spacing w:after="160" w:line="259" w:lineRule="auto"/>
        <w:ind w:left="284"/>
        <w:jc w:val="both"/>
        <w:rPr>
          <w:rFonts w:ascii="Arial" w:hAnsi="Arial" w:cs="Arial"/>
          <w:i/>
          <w:iCs/>
          <w:sz w:val="16"/>
          <w:szCs w:val="16"/>
        </w:rPr>
      </w:pPr>
      <w:r w:rsidRPr="00BF2C0A">
        <w:rPr>
          <w:rFonts w:ascii="Arial" w:hAnsi="Arial" w:cs="Arial"/>
          <w:b/>
          <w:bCs/>
          <w:sz w:val="16"/>
          <w:szCs w:val="16"/>
        </w:rPr>
        <w:t>*</w:t>
      </w:r>
      <w:r w:rsidRPr="00BF2C0A">
        <w:rPr>
          <w:rFonts w:ascii="Arial" w:hAnsi="Arial" w:cs="Arial"/>
          <w:i/>
          <w:iCs/>
          <w:sz w:val="16"/>
          <w:szCs w:val="16"/>
        </w:rPr>
        <w:t xml:space="preserve">pro účely </w:t>
      </w:r>
      <w:r w:rsidR="005F612D">
        <w:rPr>
          <w:rFonts w:ascii="Arial" w:hAnsi="Arial" w:cs="Arial"/>
          <w:i/>
          <w:iCs/>
          <w:sz w:val="16"/>
          <w:szCs w:val="16"/>
        </w:rPr>
        <w:t xml:space="preserve">této </w:t>
      </w:r>
      <w:r w:rsidRPr="00BF2C0A">
        <w:rPr>
          <w:rFonts w:ascii="Arial" w:hAnsi="Arial" w:cs="Arial"/>
          <w:i/>
          <w:iCs/>
          <w:sz w:val="16"/>
          <w:szCs w:val="16"/>
        </w:rPr>
        <w:t>Přílohy se Objednatelem rozumí Kupující, Dodavatelem se rozumí Prodávající</w:t>
      </w:r>
    </w:p>
    <w:p w14:paraId="27BF0EDE" w14:textId="77777777" w:rsidR="00D81E0C" w:rsidRDefault="00D81E0C"/>
    <w:sectPr w:rsidR="00D8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855"/>
    <w:multiLevelType w:val="hybridMultilevel"/>
    <w:tmpl w:val="CCF693AE"/>
    <w:lvl w:ilvl="0" w:tplc="0652C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B1E2B8C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E04B0"/>
    <w:multiLevelType w:val="hybridMultilevel"/>
    <w:tmpl w:val="06DCA704"/>
    <w:lvl w:ilvl="0" w:tplc="FFFFFFFF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6655AEB"/>
    <w:multiLevelType w:val="hybridMultilevel"/>
    <w:tmpl w:val="941095C4"/>
    <w:lvl w:ilvl="0" w:tplc="C6122BF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97194">
    <w:abstractNumId w:val="2"/>
  </w:num>
  <w:num w:numId="2" w16cid:durableId="632447144">
    <w:abstractNumId w:val="0"/>
  </w:num>
  <w:num w:numId="3" w16cid:durableId="136381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7A"/>
    <w:rsid w:val="0038490D"/>
    <w:rsid w:val="005F612D"/>
    <w:rsid w:val="0077066E"/>
    <w:rsid w:val="00814D7A"/>
    <w:rsid w:val="00A610A0"/>
    <w:rsid w:val="00D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1B6"/>
  <w15:chartTrackingRefBased/>
  <w15:docId w15:val="{6C5FA692-ABFB-4FD3-9184-372A657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rážky"/>
    <w:basedOn w:val="Normln"/>
    <w:link w:val="OdstavecseseznamemChar"/>
    <w:uiPriority w:val="34"/>
    <w:qFormat/>
    <w:rsid w:val="00814D7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Bezmezer">
    <w:name w:val="No Spacing"/>
    <w:link w:val="BezmezerChar"/>
    <w:uiPriority w:val="1"/>
    <w:qFormat/>
    <w:rsid w:val="00814D7A"/>
    <w:pPr>
      <w:spacing w:after="0" w:line="240" w:lineRule="auto"/>
    </w:pPr>
    <w:rPr>
      <w:kern w:val="0"/>
      <w14:ligatures w14:val="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locked/>
    <w:rsid w:val="00814D7A"/>
    <w:rPr>
      <w:rFonts w:ascii="Calibri" w:eastAsia="Calibri" w:hAnsi="Calibri" w:cs="Times New Roman"/>
      <w:kern w:val="0"/>
      <w14:ligatures w14:val="none"/>
    </w:rPr>
  </w:style>
  <w:style w:type="character" w:customStyle="1" w:styleId="BezmezerChar">
    <w:name w:val="Bez mezer Char"/>
    <w:basedOn w:val="Standardnpsmoodstavce"/>
    <w:link w:val="Bezmezer"/>
    <w:uiPriority w:val="1"/>
    <w:rsid w:val="00814D7A"/>
    <w:rPr>
      <w:kern w:val="0"/>
      <w14:ligatures w14:val="none"/>
    </w:rPr>
  </w:style>
  <w:style w:type="character" w:customStyle="1" w:styleId="markedcontent">
    <w:name w:val="markedcontent"/>
    <w:basedOn w:val="Standardnpsmoodstavce"/>
    <w:rsid w:val="0081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6794</Characters>
  <Application>Microsoft Office Word</Application>
  <DocSecurity>0</DocSecurity>
  <Lines>56</Lines>
  <Paragraphs>15</Paragraphs>
  <ScaleCrop>false</ScaleCrop>
  <Company>TSK Praha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Jirsa Karel</dc:creator>
  <cp:keywords/>
  <dc:description/>
  <cp:lastModifiedBy>Jan ŠÁMAL</cp:lastModifiedBy>
  <cp:revision>4</cp:revision>
  <dcterms:created xsi:type="dcterms:W3CDTF">2023-10-19T10:39:00Z</dcterms:created>
  <dcterms:modified xsi:type="dcterms:W3CDTF">2023-10-23T15:11:00Z</dcterms:modified>
</cp:coreProperties>
</file>