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cs="Times New Roman"/>
          <w:b/>
          <w:color w:val="000000"/>
          <w:sz w:val="40"/>
          <w:szCs w:val="40"/>
        </w:rPr>
      </w:pPr>
      <w:proofErr w:type="gramStart"/>
      <w:r>
        <w:rPr>
          <w:rFonts w:cs="Times New Roman"/>
          <w:b/>
          <w:color w:val="000000"/>
          <w:sz w:val="40"/>
          <w:szCs w:val="40"/>
        </w:rPr>
        <w:t>KUPNÍ  SMLOUVA</w:t>
      </w:r>
      <w:proofErr w:type="gramEnd"/>
      <w:r>
        <w:rPr>
          <w:rFonts w:cs="Times New Roman"/>
          <w:b/>
          <w:color w:val="000000"/>
          <w:sz w:val="40"/>
          <w:szCs w:val="40"/>
        </w:rPr>
        <w:t xml:space="preserve"> </w:t>
      </w:r>
    </w:p>
    <w:p w14:paraId="00000002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03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4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5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1.</w:t>
      </w:r>
      <w:r>
        <w:rPr>
          <w:rFonts w:cs="Times New Roman"/>
          <w:color w:val="000000"/>
          <w:sz w:val="24"/>
          <w:szCs w:val="24"/>
        </w:rPr>
        <w:t xml:space="preserve"> kupujícím: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 xml:space="preserve">Základní škola Mazurská, Praha 8, Svídnická </w:t>
      </w:r>
      <w:proofErr w:type="gramStart"/>
      <w:r>
        <w:rPr>
          <w:rFonts w:cs="Times New Roman"/>
          <w:b/>
          <w:color w:val="000000"/>
          <w:sz w:val="24"/>
          <w:szCs w:val="24"/>
        </w:rPr>
        <w:t>1a</w:t>
      </w:r>
      <w:proofErr w:type="gramEnd"/>
    </w:p>
    <w:p w14:paraId="00000006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   se sídlem: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Svídnická 599/</w:t>
      </w:r>
      <w:proofErr w:type="gramStart"/>
      <w:r>
        <w:rPr>
          <w:rFonts w:cs="Times New Roman"/>
          <w:b/>
          <w:color w:val="000000"/>
          <w:sz w:val="24"/>
          <w:szCs w:val="24"/>
        </w:rPr>
        <w:t>1a</w:t>
      </w:r>
      <w:proofErr w:type="gramEnd"/>
      <w:r>
        <w:rPr>
          <w:rFonts w:cs="Times New Roman"/>
          <w:b/>
          <w:color w:val="000000"/>
          <w:sz w:val="24"/>
          <w:szCs w:val="24"/>
        </w:rPr>
        <w:t>, 181 00 Praha 8 - Troja</w:t>
      </w:r>
    </w:p>
    <w:p w14:paraId="00000007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   IČO: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60433329</w:t>
      </w:r>
    </w:p>
    <w:p w14:paraId="00000008" w14:textId="77777777" w:rsidR="00EF5BC4" w:rsidRDefault="007630B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DIČ: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p w14:paraId="00000009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  Bankovní spojení: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p w14:paraId="0000000A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  <w:t xml:space="preserve">   zastoupený: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p w14:paraId="0000000B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C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</w:t>
      </w:r>
    </w:p>
    <w:p w14:paraId="0000000D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E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</w:t>
      </w:r>
      <w:r>
        <w:rPr>
          <w:rFonts w:cs="Times New Roman"/>
          <w:b/>
          <w:color w:val="000000"/>
          <w:sz w:val="24"/>
          <w:szCs w:val="24"/>
        </w:rPr>
        <w:t>2</w:t>
      </w:r>
      <w:r>
        <w:rPr>
          <w:rFonts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prodávajícím: 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ab/>
      </w:r>
      <w:proofErr w:type="gramEnd"/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  <w:t>POPROKAN papír s.r.o.</w:t>
      </w:r>
      <w:r>
        <w:rPr>
          <w:rFonts w:cs="Times New Roman"/>
          <w:b/>
          <w:color w:val="000000"/>
          <w:sz w:val="24"/>
          <w:szCs w:val="24"/>
        </w:rPr>
        <w:tab/>
      </w:r>
    </w:p>
    <w:p w14:paraId="0000000F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se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sídlem:   </w:t>
      </w:r>
      <w:proofErr w:type="gramEnd"/>
      <w:r>
        <w:rPr>
          <w:rFonts w:cs="Times New Roman"/>
          <w:color w:val="000000"/>
          <w:sz w:val="24"/>
          <w:szCs w:val="24"/>
        </w:rPr>
        <w:t xml:space="preserve">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Brožíkova 862, 330 11 Třemošná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</w:p>
    <w:p w14:paraId="00000010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IČO:   </w:t>
      </w:r>
      <w:proofErr w:type="gramEnd"/>
      <w:r>
        <w:rPr>
          <w:rFonts w:cs="Times New Roman"/>
          <w:color w:val="000000"/>
          <w:sz w:val="24"/>
          <w:szCs w:val="24"/>
        </w:rPr>
        <w:t xml:space="preserve">        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25225014</w:t>
      </w:r>
    </w:p>
    <w:p w14:paraId="00000011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DIČ:   </w:t>
      </w:r>
      <w:proofErr w:type="gramEnd"/>
      <w:r>
        <w:rPr>
          <w:rFonts w:cs="Times New Roman"/>
          <w:color w:val="000000"/>
          <w:sz w:val="24"/>
          <w:szCs w:val="24"/>
        </w:rPr>
        <w:t xml:space="preserve">            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CZ25225014</w:t>
      </w:r>
    </w:p>
    <w:p w14:paraId="00000012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    </w:t>
      </w:r>
      <w:r>
        <w:rPr>
          <w:rFonts w:cs="Times New Roman"/>
          <w:color w:val="000000"/>
          <w:sz w:val="24"/>
          <w:szCs w:val="24"/>
        </w:rPr>
        <w:t xml:space="preserve">   Bankovní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spojení: </w:t>
      </w:r>
      <w:r>
        <w:rPr>
          <w:rFonts w:cs="Times New Roman"/>
          <w:b/>
          <w:color w:val="000000"/>
          <w:sz w:val="24"/>
          <w:szCs w:val="24"/>
        </w:rPr>
        <w:t xml:space="preserve">  </w:t>
      </w:r>
      <w:proofErr w:type="gramEnd"/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000000"/>
          <w:sz w:val="24"/>
          <w:szCs w:val="24"/>
        </w:rPr>
        <w:tab/>
        <w:t xml:space="preserve">Česká spořitelna, a.s. , </w:t>
      </w:r>
      <w:proofErr w:type="spellStart"/>
      <w:r>
        <w:rPr>
          <w:rFonts w:cs="Times New Roman"/>
          <w:b/>
          <w:color w:val="000000"/>
          <w:sz w:val="24"/>
          <w:szCs w:val="24"/>
        </w:rPr>
        <w:t>č.účtu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488392/080</w:t>
      </w:r>
      <w:r>
        <w:rPr>
          <w:rFonts w:cs="Times New Roman"/>
          <w:b/>
          <w:color w:val="000000"/>
          <w:sz w:val="24"/>
          <w:szCs w:val="24"/>
        </w:rPr>
        <w:t>0</w:t>
      </w:r>
    </w:p>
    <w:p w14:paraId="00000013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zastoupený: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>Ing. Petra Aulická</w:t>
      </w:r>
    </w:p>
    <w:p w14:paraId="00000014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15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16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17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I.</w:t>
      </w:r>
    </w:p>
    <w:p w14:paraId="00000018" w14:textId="77777777" w:rsidR="00EF5BC4" w:rsidRDefault="007630B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Předmět smlouvy</w:t>
      </w:r>
    </w:p>
    <w:p w14:paraId="00000019" w14:textId="77777777" w:rsidR="00EF5BC4" w:rsidRDefault="007630B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Předmětem této smlouvy je závazek prodávajícího odevzdat kupujícímu předmět koupě a umožnit kupujícímu nabytí vlastnického práva k předmětu koupě a závazek kupujícího předmět koupě převzít a zaplatit za něj kupní cenu.</w:t>
      </w:r>
    </w:p>
    <w:p w14:paraId="0000001A" w14:textId="77777777" w:rsidR="00EF5BC4" w:rsidRDefault="007630B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Předmětem této smlouvy je: </w:t>
      </w:r>
      <w:r>
        <w:rPr>
          <w:rFonts w:cs="Times New Roman"/>
          <w:b/>
          <w:sz w:val="24"/>
          <w:szCs w:val="24"/>
        </w:rPr>
        <w:t>dodávka ná</w:t>
      </w:r>
      <w:r>
        <w:rPr>
          <w:rFonts w:cs="Times New Roman"/>
          <w:b/>
          <w:sz w:val="24"/>
          <w:szCs w:val="24"/>
        </w:rPr>
        <w:t>bytku do učeben a kabinetu dle přiloženého krycího listu</w:t>
      </w:r>
      <w:r>
        <w:rPr>
          <w:rFonts w:cs="Times New Roman"/>
          <w:sz w:val="24"/>
          <w:szCs w:val="24"/>
        </w:rPr>
        <w:t xml:space="preserve">. </w:t>
      </w:r>
    </w:p>
    <w:p w14:paraId="0000001B" w14:textId="77777777" w:rsidR="00EF5BC4" w:rsidRDefault="007630B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Kupující je povinen zboží bez vad dodané převzít a zaplatit za něj prodávajícímu dohodnutou kupní cenu podle této smlouvy. </w:t>
      </w:r>
    </w:p>
    <w:p w14:paraId="0000001C" w14:textId="77777777" w:rsidR="00EF5BC4" w:rsidRDefault="007630B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Prodávající je vlastníkem zboží a nese nebezpečí škody na něm do nabytí v</w:t>
      </w:r>
      <w:r>
        <w:rPr>
          <w:rFonts w:cs="Times New Roman"/>
          <w:color w:val="000000"/>
          <w:sz w:val="24"/>
          <w:szCs w:val="24"/>
        </w:rPr>
        <w:t>lastnického práva ke zboží kupujícím. Kupující nabývá vlastnické právo ke zboží převzetím zboží bez vad. Prodávající touto smlouvou a za podmínek v ní uvedených zboží prodávajícímu prodává, kupující touto smlouvou a za podmínek v ní uvedených zboží od prod</w:t>
      </w:r>
      <w:r>
        <w:rPr>
          <w:rFonts w:cs="Times New Roman"/>
          <w:color w:val="000000"/>
          <w:sz w:val="24"/>
          <w:szCs w:val="24"/>
        </w:rPr>
        <w:t>ávajícího kupuje.</w:t>
      </w:r>
    </w:p>
    <w:p w14:paraId="0000001D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1E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II.</w:t>
      </w:r>
    </w:p>
    <w:p w14:paraId="0000001F" w14:textId="77777777" w:rsidR="00EF5BC4" w:rsidRDefault="007630B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i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Specifikace předmětu smlouvy</w:t>
      </w:r>
    </w:p>
    <w:p w14:paraId="00000020" w14:textId="77777777" w:rsidR="00EF5BC4" w:rsidRDefault="007630BB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Předmětem smlouvy je </w:t>
      </w:r>
      <w:r>
        <w:rPr>
          <w:rFonts w:cs="Times New Roman"/>
          <w:b/>
          <w:sz w:val="24"/>
          <w:szCs w:val="24"/>
        </w:rPr>
        <w:t>dodávka nábytku do učeben a kabinetu</w:t>
      </w:r>
      <w:r>
        <w:rPr>
          <w:rFonts w:cs="Times New Roman"/>
          <w:sz w:val="24"/>
          <w:szCs w:val="24"/>
        </w:rPr>
        <w:t xml:space="preserve"> včetně náhradního plnění, montáže a dopravy.  </w:t>
      </w:r>
    </w:p>
    <w:p w14:paraId="00000021" w14:textId="77777777" w:rsidR="00EF5BC4" w:rsidRDefault="007630BB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Prodávající se zavazuje kupujícímu dodat za podmínek závazné nabídky prodávajícího ze dne </w:t>
      </w:r>
      <w:r>
        <w:rPr>
          <w:rFonts w:cs="Times New Roman"/>
          <w:b/>
          <w:sz w:val="24"/>
          <w:szCs w:val="24"/>
        </w:rPr>
        <w:t>23. 5. 2024</w:t>
      </w:r>
      <w:r>
        <w:rPr>
          <w:rFonts w:cs="Times New Roman"/>
          <w:sz w:val="24"/>
          <w:szCs w:val="24"/>
        </w:rPr>
        <w:t>, za konečnou cenu zboží, kterou prodávající</w:t>
      </w:r>
      <w:r>
        <w:rPr>
          <w:rFonts w:cs="Times New Roman"/>
          <w:color w:val="000000"/>
          <w:sz w:val="24"/>
          <w:szCs w:val="24"/>
        </w:rPr>
        <w:t xml:space="preserve"> nabídl ve své nabídce. Předmětem smlouvy jsou rovněž činnosti, práce a dodávky, které nejsou v nabídce prodáva</w:t>
      </w:r>
      <w:r>
        <w:rPr>
          <w:rFonts w:cs="Times New Roman"/>
          <w:color w:val="000000"/>
          <w:sz w:val="24"/>
          <w:szCs w:val="24"/>
        </w:rPr>
        <w:t>jícího obsaženy, ale o kterých prodávající věděl, nebo podle svých odborných znalostí vědět měl nebo mohl, že jsou k řádnému splnění této smlouvy třeba. Předmět smlouvy zahrnuje dodání předmětného zboží a zajištění všech činností, prací a služeb, věcí a do</w:t>
      </w:r>
      <w:r>
        <w:rPr>
          <w:rFonts w:cs="Times New Roman"/>
          <w:color w:val="000000"/>
          <w:sz w:val="24"/>
          <w:szCs w:val="24"/>
        </w:rPr>
        <w:t>dávek nutných k naplnění předmětu smlouvy. Prodávající prohlašuje, že má pro plnění předmětu smlouvy platné oprávnění a potřebné zkušenosti, potřebné odborníky a kvalifikaci.</w:t>
      </w:r>
    </w:p>
    <w:p w14:paraId="00000022" w14:textId="77777777" w:rsidR="00EF5BC4" w:rsidRDefault="00EF5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23" w14:textId="77777777" w:rsidR="00EF5BC4" w:rsidRDefault="00EF5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24" w14:textId="77777777" w:rsidR="00EF5BC4" w:rsidRDefault="00EF5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25" w14:textId="77777777" w:rsidR="00EF5BC4" w:rsidRDefault="00EF5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26" w14:textId="77777777" w:rsidR="00EF5BC4" w:rsidRDefault="00EF5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27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III.</w:t>
      </w:r>
    </w:p>
    <w:p w14:paraId="00000028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Doba plnění a dodací podmínky</w:t>
      </w:r>
    </w:p>
    <w:p w14:paraId="00000029" w14:textId="77777777" w:rsidR="00EF5BC4" w:rsidRDefault="007630B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Prodávající se zavazuje vlastním nákladem dopravit zboží kupujícímu a řádně jej protokolárně kupujícímu předat nejpozději dne </w:t>
      </w:r>
      <w:r>
        <w:rPr>
          <w:rFonts w:cs="Times New Roman"/>
          <w:b/>
          <w:sz w:val="24"/>
          <w:szCs w:val="24"/>
        </w:rPr>
        <w:t>31. 8. 2024</w:t>
      </w:r>
      <w:r>
        <w:rPr>
          <w:rFonts w:cs="Times New Roman"/>
          <w:color w:val="000000"/>
          <w:sz w:val="24"/>
          <w:szCs w:val="24"/>
        </w:rPr>
        <w:t>.</w:t>
      </w:r>
    </w:p>
    <w:p w14:paraId="0000002A" w14:textId="77777777" w:rsidR="00EF5BC4" w:rsidRDefault="007630B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Dodáním zboží a jeho předání kupujícímu se rozumí úplná a kompletní dodávka předmětu smlouvy bez vad a v požadované kvalitě dle specifikace, která je součástí nabídky prodávajícího. Zástupci kupujícího bude předmět smlouvy předán spolu s předávacím protoko</w:t>
      </w:r>
      <w:r>
        <w:rPr>
          <w:rFonts w:cs="Times New Roman"/>
          <w:color w:val="000000"/>
          <w:sz w:val="24"/>
          <w:szCs w:val="24"/>
        </w:rPr>
        <w:t>lem osobně prodávajícím</w:t>
      </w:r>
    </w:p>
    <w:p w14:paraId="0000002B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2C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IV.</w:t>
      </w:r>
    </w:p>
    <w:p w14:paraId="0000002D" w14:textId="77777777" w:rsidR="00EF5BC4" w:rsidRDefault="007630B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proofErr w:type="gramStart"/>
      <w:r>
        <w:rPr>
          <w:rFonts w:cs="Times New Roman"/>
          <w:b/>
          <w:color w:val="000000"/>
          <w:sz w:val="24"/>
          <w:szCs w:val="24"/>
        </w:rPr>
        <w:t>Cena - platební</w:t>
      </w:r>
      <w:proofErr w:type="gramEnd"/>
      <w:r>
        <w:rPr>
          <w:rFonts w:cs="Times New Roman"/>
          <w:b/>
          <w:color w:val="000000"/>
          <w:sz w:val="24"/>
          <w:szCs w:val="24"/>
        </w:rPr>
        <w:t xml:space="preserve"> podmínky</w:t>
      </w:r>
    </w:p>
    <w:p w14:paraId="0000002E" w14:textId="77777777" w:rsidR="00EF5BC4" w:rsidRDefault="007630B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Smluvní strany se dohodly na pevné ceně ve výši: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0000002F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Cena za provedení díla bez DPH</w:t>
      </w:r>
      <w:r>
        <w:rPr>
          <w:rFonts w:cs="Times New Roman"/>
          <w:b/>
          <w:sz w:val="24"/>
          <w:szCs w:val="24"/>
        </w:rPr>
        <w:tab/>
        <w:t>-   70 665,-   Kč</w:t>
      </w:r>
    </w:p>
    <w:p w14:paraId="00000030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DPH </w:t>
      </w:r>
      <w:proofErr w:type="gramStart"/>
      <w:r>
        <w:rPr>
          <w:rFonts w:cs="Times New Roman"/>
          <w:b/>
          <w:sz w:val="24"/>
          <w:szCs w:val="24"/>
        </w:rPr>
        <w:t>21%</w:t>
      </w:r>
      <w:proofErr w:type="gramEnd"/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-   14 839,65 Kč</w:t>
      </w:r>
    </w:p>
    <w:p w14:paraId="00000031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Cena celkem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-   85 504,65 Kč</w:t>
      </w:r>
    </w:p>
    <w:p w14:paraId="00000032" w14:textId="77777777" w:rsidR="00EF5BC4" w:rsidRDefault="007630B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V ceně jsou zahrnuty veškeré náklady prodávajícího, které při plnění svého závazku dle této smlouvy vynaloží. </w:t>
      </w:r>
    </w:p>
    <w:p w14:paraId="00000033" w14:textId="77777777" w:rsidR="00EF5BC4" w:rsidRDefault="007630B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Daňový doklad bude obsahovat veškeré náležitosti daňového dokladu stanovené zákonem č. 235/2004 Sb., ve znění pozdějších předpisů. Splatnost fakt</w:t>
      </w:r>
      <w:r>
        <w:rPr>
          <w:rFonts w:cs="Times New Roman"/>
          <w:color w:val="000000"/>
          <w:sz w:val="24"/>
          <w:szCs w:val="24"/>
        </w:rPr>
        <w:t>ury bude 14 dnů ode dne doručení kupujícímu.</w:t>
      </w:r>
    </w:p>
    <w:p w14:paraId="00000034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35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V.</w:t>
      </w:r>
    </w:p>
    <w:p w14:paraId="00000036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Odpovědnost za </w:t>
      </w:r>
      <w:proofErr w:type="gramStart"/>
      <w:r>
        <w:rPr>
          <w:rFonts w:cs="Times New Roman"/>
          <w:b/>
          <w:color w:val="000000"/>
          <w:sz w:val="24"/>
          <w:szCs w:val="24"/>
        </w:rPr>
        <w:t>vady - záruka</w:t>
      </w:r>
      <w:proofErr w:type="gramEnd"/>
    </w:p>
    <w:p w14:paraId="00000037" w14:textId="77777777" w:rsidR="00EF5BC4" w:rsidRDefault="007630B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Prodávající se zavazuje, že předané zboží bude prosté vad a bude kvalitativně odpovídat podaným nabídkám. Vadou se rozumí odchylka od množství, druhu či kvalitativních podmínek zboží nebo jeho části, stanovených touto smlouvou nebo technickými normami či j</w:t>
      </w:r>
      <w:r>
        <w:rPr>
          <w:rFonts w:cs="Times New Roman"/>
          <w:color w:val="000000"/>
          <w:sz w:val="24"/>
          <w:szCs w:val="24"/>
        </w:rPr>
        <w:t>inými obecně závaznými právními předpisy. Prodávající odpovídá za vady zjevné, skryté i právní, které má zboží v době jeho předání kupujícímu a dále za ty, které se na zboží vyskytnou v záruční době. Prodávající prohlašuje, že je výlučným vlastníkem zboží,</w:t>
      </w:r>
      <w:r>
        <w:rPr>
          <w:rFonts w:cs="Times New Roman"/>
          <w:color w:val="000000"/>
          <w:sz w:val="24"/>
          <w:szCs w:val="24"/>
        </w:rPr>
        <w:t xml:space="preserve"> že na zboží neváznou žádná práva třetích osob a že není dána žádná překážka, která by mu bránila se zbožím podle této smlouvy disponovat. Prodávající prohlašuje, že zboží nemá žádné vady, které by bránily jeho použití k obvyklým účelům.</w:t>
      </w:r>
    </w:p>
    <w:p w14:paraId="00000038" w14:textId="77777777" w:rsidR="00EF5BC4" w:rsidRDefault="007630B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Prodávající poskytuje ve smyslu občanského zákoníku kupujícímu záruku za jakost zboží spočívající v tom, že zboží, jakož i jeho veškeré části, bude po záruční dobu (24 měsíců od data převzetí zboží kupujícím) způsobilé pro použití k obvyklým účelům a zacho</w:t>
      </w:r>
      <w:r>
        <w:rPr>
          <w:rFonts w:cs="Times New Roman"/>
          <w:color w:val="000000"/>
          <w:sz w:val="24"/>
          <w:szCs w:val="24"/>
        </w:rPr>
        <w:t>vá si obvyklé vlastnost</w:t>
      </w:r>
    </w:p>
    <w:p w14:paraId="00000039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3A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VI.</w:t>
      </w:r>
    </w:p>
    <w:p w14:paraId="0000003B" w14:textId="77777777" w:rsidR="00EF5BC4" w:rsidRDefault="007630B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Smluvní pokuty</w:t>
      </w:r>
    </w:p>
    <w:p w14:paraId="0000003C" w14:textId="77777777" w:rsidR="00EF5BC4" w:rsidRDefault="007630B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V případě prodlení prodávajícího s dodáním zboží se prodávající zavazuje zaplatit kupujícímu smluvní pokutu ve výši </w:t>
      </w:r>
      <w:proofErr w:type="gramStart"/>
      <w:r>
        <w:rPr>
          <w:rFonts w:cs="Times New Roman"/>
          <w:color w:val="000000"/>
          <w:sz w:val="24"/>
          <w:szCs w:val="24"/>
        </w:rPr>
        <w:t>0,05%</w:t>
      </w:r>
      <w:proofErr w:type="gramEnd"/>
      <w:r>
        <w:rPr>
          <w:rFonts w:cs="Times New Roman"/>
          <w:color w:val="000000"/>
          <w:sz w:val="24"/>
          <w:szCs w:val="24"/>
        </w:rPr>
        <w:t xml:space="preserve"> z celkové kupní ceny. </w:t>
      </w:r>
    </w:p>
    <w:p w14:paraId="0000003D" w14:textId="77777777" w:rsidR="00EF5BC4" w:rsidRDefault="007630B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Kupující je dále oprávněn uložit prodávajícímu smluvní pokutu, pokud vypověděl smlouvu z důvodu vadného plnění </w:t>
      </w:r>
      <w:r>
        <w:rPr>
          <w:rFonts w:cs="Times New Roman"/>
          <w:color w:val="000000"/>
          <w:sz w:val="24"/>
          <w:szCs w:val="24"/>
        </w:rPr>
        <w:t xml:space="preserve">na straně prodávajícího, výše smluvní pokuty činí v takovém případě </w:t>
      </w:r>
      <w:r>
        <w:rPr>
          <w:rFonts w:cs="Times New Roman"/>
          <w:b/>
          <w:color w:val="000000"/>
          <w:sz w:val="24"/>
          <w:szCs w:val="24"/>
        </w:rPr>
        <w:t>5</w:t>
      </w:r>
      <w:r>
        <w:rPr>
          <w:rFonts w:cs="Times New Roman"/>
          <w:color w:val="000000"/>
          <w:sz w:val="24"/>
          <w:szCs w:val="24"/>
        </w:rPr>
        <w:t> % z celkové ceny zboží.</w:t>
      </w:r>
    </w:p>
    <w:p w14:paraId="0000003E" w14:textId="77777777" w:rsidR="00EF5BC4" w:rsidRDefault="007630B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Smluvní strany se dohodly, že v případě zaviněného prodlení se zaplacením faktury prodávajícímu kupujícím dle této smlouvy, má prodávající právo uplatnit smluvní </w:t>
      </w:r>
      <w:r>
        <w:rPr>
          <w:rFonts w:cs="Times New Roman"/>
          <w:color w:val="000000"/>
          <w:sz w:val="24"/>
          <w:szCs w:val="24"/>
        </w:rPr>
        <w:t xml:space="preserve">pokutu ve výši </w:t>
      </w:r>
      <w:proofErr w:type="gramStart"/>
      <w:r>
        <w:rPr>
          <w:rFonts w:cs="Times New Roman"/>
          <w:color w:val="000000"/>
          <w:sz w:val="24"/>
          <w:szCs w:val="24"/>
        </w:rPr>
        <w:t>0,05%</w:t>
      </w:r>
      <w:proofErr w:type="gramEnd"/>
      <w:r>
        <w:rPr>
          <w:rFonts w:cs="Times New Roman"/>
          <w:color w:val="000000"/>
          <w:sz w:val="24"/>
          <w:szCs w:val="24"/>
        </w:rPr>
        <w:t xml:space="preserve"> z dlužné částky za každý kalendářní den prodlení.</w:t>
      </w:r>
    </w:p>
    <w:p w14:paraId="0000003F" w14:textId="77777777" w:rsidR="00EF5BC4" w:rsidRDefault="007630B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Smluvní pokuta je splatná do 14 dnů od data doručení písemné výzvy k zaplacení ze strany oprávněné, a to na účet uvedený ve výzvě. Prodávající dává výslovný souhlas k eventuálnímu prove</w:t>
      </w:r>
      <w:r>
        <w:rPr>
          <w:rFonts w:cs="Times New Roman"/>
          <w:color w:val="000000"/>
          <w:sz w:val="24"/>
          <w:szCs w:val="24"/>
        </w:rPr>
        <w:t>dení vzájemného zápočtu.</w:t>
      </w:r>
    </w:p>
    <w:p w14:paraId="00000040" w14:textId="77777777" w:rsidR="00EF5BC4" w:rsidRDefault="007630BB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4"/>
          <w:szCs w:val="24"/>
        </w:rPr>
        <w:t xml:space="preserve">Povinností zaplatit smluvní pokutu, jak je specifikována výše, není dotčeno právo na náhradu škody, a to ani co do výše, v níž případně náhrada škody smluvní pokutu přesáhne. </w:t>
      </w:r>
    </w:p>
    <w:p w14:paraId="00000041" w14:textId="77777777" w:rsidR="00EF5BC4" w:rsidRDefault="00EF5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42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lastRenderedPageBreak/>
        <w:t>VIII.</w:t>
      </w:r>
    </w:p>
    <w:p w14:paraId="00000043" w14:textId="77777777" w:rsidR="00EF5BC4" w:rsidRDefault="007630B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Kontaktní osoby a doručování</w:t>
      </w:r>
    </w:p>
    <w:p w14:paraId="00000044" w14:textId="77777777" w:rsidR="00EF5BC4" w:rsidRDefault="00EF5B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000045" w14:textId="77777777" w:rsidR="00EF5BC4" w:rsidRDefault="007630B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cs="Times New Roman"/>
          <w:color w:val="000000"/>
          <w:sz w:val="24"/>
          <w:szCs w:val="24"/>
        </w:rPr>
        <w:t>Smluvní strany se dohodly, že kontaktní osobou na straně kupujícího je: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Jitka Harvaříková</w:t>
      </w:r>
    </w:p>
    <w:p w14:paraId="00000046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a na straně prodávajícího: </w:t>
      </w:r>
      <w:r>
        <w:rPr>
          <w:rFonts w:cs="Times New Roman"/>
          <w:b/>
          <w:sz w:val="24"/>
          <w:szCs w:val="24"/>
        </w:rPr>
        <w:t>Ing. Václav Pavlík</w:t>
      </w:r>
    </w:p>
    <w:p w14:paraId="00000047" w14:textId="77777777" w:rsidR="00EF5BC4" w:rsidRDefault="007630B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se dohodly na následujícím způsobu doručování:</w:t>
      </w:r>
    </w:p>
    <w:p w14:paraId="00000048" w14:textId="77777777" w:rsidR="00EF5BC4" w:rsidRDefault="007630B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Poštou – faktury a dodatky ke smlouvě – adresa kupujícího: </w:t>
      </w:r>
      <w:r>
        <w:rPr>
          <w:rFonts w:cs="Times New Roman"/>
          <w:b/>
          <w:color w:val="000000"/>
          <w:sz w:val="24"/>
          <w:szCs w:val="24"/>
        </w:rPr>
        <w:t>v záhlaví této smlouvy.</w:t>
      </w:r>
    </w:p>
    <w:p w14:paraId="00000049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  <w:t xml:space="preserve">       </w:t>
      </w:r>
      <w:r>
        <w:rPr>
          <w:rFonts w:cs="Times New Roman"/>
          <w:color w:val="000000"/>
          <w:sz w:val="24"/>
          <w:szCs w:val="24"/>
        </w:rPr>
        <w:t xml:space="preserve">– adresa prodávajícího: </w:t>
      </w:r>
      <w:r>
        <w:rPr>
          <w:rFonts w:cs="Times New Roman"/>
          <w:b/>
          <w:color w:val="000000"/>
          <w:sz w:val="24"/>
          <w:szCs w:val="24"/>
        </w:rPr>
        <w:t>v záhlaví této smlouvy.</w:t>
      </w:r>
    </w:p>
    <w:p w14:paraId="0000004A" w14:textId="77777777" w:rsidR="00EF5BC4" w:rsidRDefault="007630B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Osobně – veškeré technické doklady, za kupujícího i prodávajícího potvrdí převzetí kontaktní osoby, nebo jejich zástupci. </w:t>
      </w:r>
    </w:p>
    <w:p w14:paraId="0000004B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4C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4D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X.</w:t>
      </w:r>
    </w:p>
    <w:p w14:paraId="0000004E" w14:textId="77777777" w:rsidR="00EF5BC4" w:rsidRDefault="007630BB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Závěrečná ustanovení</w:t>
      </w:r>
    </w:p>
    <w:p w14:paraId="0000004F" w14:textId="77777777" w:rsidR="00EF5BC4" w:rsidRDefault="007630B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Tato smlouva nabývá platnosti dnem podpisu oprávněnými zástupci obou smluvních stran. Smlouva nabývá účinnosti nejdříve dnem uveřejnění prostřednictvím registru smluv dle zákona č. 340/2015 Sb., o zvláštních podmínkách účinnosti některých smluv, uveřejňová</w:t>
      </w:r>
      <w:r>
        <w:rPr>
          <w:rFonts w:cs="Times New Roman"/>
          <w:color w:val="000000"/>
          <w:sz w:val="24"/>
          <w:szCs w:val="24"/>
        </w:rPr>
        <w:t>ní těchto smluv a o registru smluv. Kupující se zavazuje realizovat zveřejnění této smlouvy v předmětném registru v souladu s uvedeným zákonem.</w:t>
      </w:r>
    </w:p>
    <w:p w14:paraId="00000050" w14:textId="77777777" w:rsidR="00EF5BC4" w:rsidRDefault="007630B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Smlouva je vyhotovena ve dvou stejnopisech.</w:t>
      </w:r>
    </w:p>
    <w:p w14:paraId="00000051" w14:textId="77777777" w:rsidR="00EF5BC4" w:rsidRDefault="007630B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V případě neplatnosti nebo neúčinnosti některého ustanovení této sml</w:t>
      </w:r>
      <w:r>
        <w:rPr>
          <w:rFonts w:cs="Times New Roman"/>
          <w:color w:val="000000"/>
          <w:sz w:val="24"/>
          <w:szCs w:val="24"/>
        </w:rPr>
        <w:t>ouvy nebudou dotčena ostatní ustanovení smlouvy.</w:t>
      </w:r>
    </w:p>
    <w:p w14:paraId="00000052" w14:textId="77777777" w:rsidR="00EF5BC4" w:rsidRDefault="007630B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Smluvní strany se dohodly, že promlčecí lhůta k uplatnění práv smluvní strany bude 10 let od doby, kdy mohlo být uplatněno poprvé.</w:t>
      </w:r>
    </w:p>
    <w:p w14:paraId="00000053" w14:textId="77777777" w:rsidR="00EF5BC4" w:rsidRDefault="007630B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Tuto smlouvu lze měnit, doplňovat a upřesňovat výhradně oboustranně odsouhla</w:t>
      </w:r>
      <w:r>
        <w:rPr>
          <w:rFonts w:cs="Times New Roman"/>
          <w:color w:val="000000"/>
          <w:sz w:val="24"/>
          <w:szCs w:val="24"/>
        </w:rPr>
        <w:t xml:space="preserve">senými, písemnými a průběžně číslovanými dodatky, podepsanými oprávněnými zástupci obou smluvních stran. K jakýmkoli jiným formám </w:t>
      </w:r>
      <w:proofErr w:type="gramStart"/>
      <w:r>
        <w:rPr>
          <w:rFonts w:cs="Times New Roman"/>
          <w:color w:val="000000"/>
          <w:sz w:val="24"/>
          <w:szCs w:val="24"/>
        </w:rPr>
        <w:t>změn</w:t>
      </w:r>
      <w:proofErr w:type="gramEnd"/>
      <w:r>
        <w:rPr>
          <w:rFonts w:cs="Times New Roman"/>
          <w:color w:val="000000"/>
          <w:sz w:val="24"/>
          <w:szCs w:val="24"/>
        </w:rPr>
        <w:t xml:space="preserve"> než dodatkům této smlouvy případně ústním ujednáním se nepřihlíží. </w:t>
      </w:r>
    </w:p>
    <w:p w14:paraId="00000054" w14:textId="77777777" w:rsidR="00EF5BC4" w:rsidRDefault="007630B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Smluvní strany výslovně prohlašují, že jsou k právním</w:t>
      </w:r>
      <w:r>
        <w:rPr>
          <w:rFonts w:cs="Times New Roman"/>
          <w:color w:val="000000"/>
          <w:sz w:val="24"/>
          <w:szCs w:val="24"/>
        </w:rPr>
        <w:t>u jednání zcela svéprávné, že tato smlouva je projevem jejich pravé, určité a svobodné vůle a že si tuto smlouvu podrobně přečetly, zcela jednoznačně porozuměly jejímu obsahu, proti kterému nemají žádných výhrad, uzavírají ji dobrovolně, nikoliv v tísni, p</w:t>
      </w:r>
      <w:r>
        <w:rPr>
          <w:rFonts w:cs="Times New Roman"/>
          <w:color w:val="000000"/>
          <w:sz w:val="24"/>
          <w:szCs w:val="24"/>
        </w:rPr>
        <w:t>od nátlakem nebo za nápadně jednostranně nevýhodných podmínek a takto ji podepisují.</w:t>
      </w:r>
    </w:p>
    <w:p w14:paraId="00000055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56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57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cs="Times New Roman"/>
          <w:color w:val="000000"/>
          <w:sz w:val="24"/>
          <w:szCs w:val="24"/>
        </w:rPr>
      </w:pPr>
    </w:p>
    <w:p w14:paraId="00000058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V Praze dne </w:t>
      </w:r>
      <w:r>
        <w:rPr>
          <w:rFonts w:cs="Times New Roman"/>
          <w:sz w:val="24"/>
          <w:szCs w:val="24"/>
        </w:rPr>
        <w:t>30. 5. 2024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 xml:space="preserve">                             </w:t>
      </w:r>
      <w:r>
        <w:rPr>
          <w:rFonts w:cs="Times New Roman"/>
          <w:color w:val="000000"/>
          <w:sz w:val="24"/>
          <w:szCs w:val="24"/>
        </w:rPr>
        <w:tab/>
        <w:t xml:space="preserve">V Lounech dne </w:t>
      </w:r>
      <w:r>
        <w:rPr>
          <w:rFonts w:cs="Times New Roman"/>
          <w:sz w:val="24"/>
          <w:szCs w:val="24"/>
        </w:rPr>
        <w:t>31. 5. 2024</w:t>
      </w:r>
    </w:p>
    <w:p w14:paraId="00000059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A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B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C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D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5E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</w:t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  <w:t>______________________</w:t>
      </w:r>
    </w:p>
    <w:p w14:paraId="0000005F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za kupujícího                                                                                       za prodávajícího</w:t>
      </w:r>
    </w:p>
    <w:p w14:paraId="00000060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61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62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63" w14:textId="77777777" w:rsidR="00EF5BC4" w:rsidRDefault="00763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Příloha – Cenové nabídky</w:t>
      </w:r>
    </w:p>
    <w:p w14:paraId="00000064" w14:textId="77777777" w:rsidR="00EF5BC4" w:rsidRDefault="00EF5B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sectPr w:rsidR="00EF5BC4">
      <w:footerReference w:type="default" r:id="rId8"/>
      <w:pgSz w:w="11907" w:h="16840"/>
      <w:pgMar w:top="1134" w:right="1134" w:bottom="1134" w:left="1134" w:header="709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3961" w14:textId="77777777" w:rsidR="00000000" w:rsidRDefault="007630BB">
      <w:pPr>
        <w:spacing w:line="240" w:lineRule="auto"/>
        <w:ind w:left="0" w:hanging="2"/>
      </w:pPr>
      <w:r>
        <w:separator/>
      </w:r>
    </w:p>
  </w:endnote>
  <w:endnote w:type="continuationSeparator" w:id="0">
    <w:p w14:paraId="51B8D4C8" w14:textId="77777777" w:rsidR="00000000" w:rsidRDefault="007630B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58A6762A" w:rsidR="00EF5BC4" w:rsidRDefault="007630BB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t xml:space="preserve">Strana 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 xml:space="preserve"> (celkem 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7C47" w14:textId="77777777" w:rsidR="00000000" w:rsidRDefault="007630BB">
      <w:pPr>
        <w:spacing w:line="240" w:lineRule="auto"/>
        <w:ind w:left="0" w:hanging="2"/>
      </w:pPr>
      <w:r>
        <w:separator/>
      </w:r>
    </w:p>
  </w:footnote>
  <w:footnote w:type="continuationSeparator" w:id="0">
    <w:p w14:paraId="79A7AFBE" w14:textId="77777777" w:rsidR="00000000" w:rsidRDefault="007630B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3B80"/>
    <w:multiLevelType w:val="multilevel"/>
    <w:tmpl w:val="A54612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7CC6DB3"/>
    <w:multiLevelType w:val="multilevel"/>
    <w:tmpl w:val="9A5437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C37764E"/>
    <w:multiLevelType w:val="multilevel"/>
    <w:tmpl w:val="D246514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1A45FEA"/>
    <w:multiLevelType w:val="multilevel"/>
    <w:tmpl w:val="C016BA2C"/>
    <w:lvl w:ilvl="0">
      <w:start w:val="1"/>
      <w:numFmt w:val="decimal"/>
      <w:lvlText w:val="%1. "/>
      <w:lvlJc w:val="left"/>
      <w:pPr>
        <w:ind w:left="283" w:hanging="283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3183253"/>
    <w:multiLevelType w:val="multilevel"/>
    <w:tmpl w:val="C540A2AC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68A53FE"/>
    <w:multiLevelType w:val="multilevel"/>
    <w:tmpl w:val="157EE7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3502F1F"/>
    <w:multiLevelType w:val="multilevel"/>
    <w:tmpl w:val="CBECD6A4"/>
    <w:lvl w:ilvl="0">
      <w:start w:val="2"/>
      <w:numFmt w:val="decimal"/>
      <w:lvlText w:val="%1."/>
      <w:lvlJc w:val="left"/>
      <w:pPr>
        <w:ind w:left="340" w:hanging="34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7237496"/>
    <w:multiLevelType w:val="multilevel"/>
    <w:tmpl w:val="C40A428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92D1EC7"/>
    <w:multiLevelType w:val="multilevel"/>
    <w:tmpl w:val="C5F2753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ED81277"/>
    <w:multiLevelType w:val="multilevel"/>
    <w:tmpl w:val="2904E8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0360D52"/>
    <w:multiLevelType w:val="multilevel"/>
    <w:tmpl w:val="4E244BB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C4"/>
    <w:rsid w:val="007630BB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2EEF9-FC79-4AAD-AFC6-95D133F8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i/>
      <w:sz w:val="24"/>
      <w:lang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ind w:left="284" w:hanging="284"/>
      <w:jc w:val="center"/>
      <w:outlineLvl w:val="2"/>
    </w:pPr>
    <w:rPr>
      <w:i/>
      <w:sz w:val="24"/>
      <w:lang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widowControl/>
      <w:jc w:val="center"/>
      <w:outlineLvl w:val="3"/>
    </w:pPr>
    <w:rPr>
      <w:b/>
      <w:i/>
      <w:sz w:val="24"/>
      <w:lang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/>
      <w:ind w:left="284" w:hanging="284"/>
      <w:jc w:val="center"/>
      <w:outlineLvl w:val="4"/>
    </w:pPr>
    <w:rPr>
      <w:b/>
      <w:i/>
      <w:sz w:val="24"/>
      <w:lang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Nadpis7">
    <w:name w:val="heading 7"/>
    <w:basedOn w:val="Normln"/>
    <w:next w:val="Normln"/>
    <w:pPr>
      <w:keepNext/>
      <w:widowControl/>
      <w:outlineLvl w:val="6"/>
    </w:pPr>
    <w:rPr>
      <w:sz w:val="24"/>
      <w:lang/>
    </w:rPr>
  </w:style>
  <w:style w:type="paragraph" w:styleId="Nadpis8">
    <w:name w:val="heading 8"/>
    <w:basedOn w:val="Normln"/>
    <w:next w:val="Normln"/>
    <w:pPr>
      <w:keepNext/>
      <w:widowControl/>
      <w:ind w:left="2124"/>
      <w:jc w:val="both"/>
      <w:outlineLvl w:val="7"/>
    </w:pPr>
    <w:rPr>
      <w:b/>
      <w:sz w:val="24"/>
      <w:lang/>
    </w:rPr>
  </w:style>
  <w:style w:type="paragraph" w:styleId="Nadpis9">
    <w:name w:val="heading 9"/>
    <w:basedOn w:val="Normln"/>
    <w:next w:val="Normln"/>
    <w:pPr>
      <w:keepNext/>
      <w:widowControl/>
      <w:ind w:left="284" w:hanging="284"/>
      <w:jc w:val="center"/>
      <w:outlineLvl w:val="8"/>
    </w:pPr>
    <w:rPr>
      <w:b/>
      <w:sz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sz w:val="32"/>
      <w:lang/>
    </w:rPr>
  </w:style>
  <w:style w:type="character" w:customStyle="1" w:styleId="Nadpis1Char">
    <w:name w:val="Nadpis 1 Char"/>
    <w:rPr>
      <w:rFonts w:ascii="Times New Roman" w:eastAsia="Times New Roman" w:hAnsi="Times New Roman" w:cs="Times New Roman"/>
      <w:i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i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4Char">
    <w:name w:val="Nadpis 4 Char"/>
    <w:rPr>
      <w:rFonts w:ascii="Times New Roman" w:eastAsia="Times New Roman" w:hAnsi="Times New Roman" w:cs="Times New Roman"/>
      <w:b/>
      <w:i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5Char">
    <w:name w:val="Nadpis 5 Char"/>
    <w:rPr>
      <w:rFonts w:ascii="Times New Roman" w:eastAsia="Times New Roman" w:hAnsi="Times New Roman" w:cs="Times New Roman"/>
      <w:b/>
      <w:i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7Char">
    <w:name w:val="Nadpis 7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8Char">
    <w:name w:val="Nadpis 8 Ch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character" w:customStyle="1" w:styleId="Nadpis9Char">
    <w:name w:val="Nadpis 9 Char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paragraph" w:styleId="Zpat">
    <w:name w:val="footer"/>
    <w:basedOn w:val="Normln"/>
    <w:rPr>
      <w:lang/>
    </w:rPr>
  </w:style>
  <w:style w:type="character" w:customStyle="1" w:styleId="ZpatChar">
    <w:name w:val="Zápatí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customStyle="1" w:styleId="smluvnitext">
    <w:name w:val="smluvni text"/>
    <w:basedOn w:val="Normln"/>
    <w:pPr>
      <w:spacing w:after="240"/>
      <w:jc w:val="both"/>
    </w:pPr>
    <w:rPr>
      <w:sz w:val="24"/>
    </w:rPr>
  </w:style>
  <w:style w:type="character" w:customStyle="1" w:styleId="NzevChar">
    <w:name w:val="Název Char"/>
    <w:rPr>
      <w:rFonts w:ascii="Times New Roman" w:eastAsia="Times New Roman" w:hAnsi="Times New Roman" w:cs="Times New Roman"/>
      <w:b/>
      <w:w w:val="100"/>
      <w:position w:val="-1"/>
      <w:sz w:val="32"/>
      <w:szCs w:val="20"/>
      <w:effect w:val="none"/>
      <w:vertAlign w:val="baseline"/>
      <w:cs w:val="0"/>
      <w:em w:val="none"/>
      <w:lang w:eastAsia="cs-CZ"/>
    </w:rPr>
  </w:style>
  <w:style w:type="paragraph" w:styleId="Zkladntextodsazen2">
    <w:name w:val="Body Text Indent 2"/>
    <w:basedOn w:val="Normln"/>
    <w:pPr>
      <w:widowControl/>
      <w:ind w:left="567"/>
      <w:jc w:val="both"/>
    </w:pPr>
    <w:rPr>
      <w:sz w:val="24"/>
      <w:lang/>
    </w:rPr>
  </w:style>
  <w:style w:type="character" w:customStyle="1" w:styleId="Zkladntextodsazen2Char">
    <w:name w:val="Základní text odsazený 2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spacing w:line="240" w:lineRule="atLeast"/>
      <w:ind w:left="283"/>
    </w:pPr>
    <w:rPr>
      <w:sz w:val="24"/>
      <w:lang/>
    </w:rPr>
  </w:style>
  <w:style w:type="character" w:customStyle="1" w:styleId="ZkladntextodsazenChar">
    <w:name w:val="Základní text odsazený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paragraph" w:styleId="Zkladntext">
    <w:name w:val="Body Text"/>
    <w:basedOn w:val="Normln"/>
    <w:pPr>
      <w:widowControl/>
    </w:pPr>
    <w:rPr>
      <w:sz w:val="24"/>
      <w:lang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cs-CZ"/>
    </w:rPr>
  </w:style>
  <w:style w:type="paragraph" w:styleId="Zkladntext-prvnodsazen">
    <w:name w:val="Body Text First Indent"/>
    <w:basedOn w:val="Zkladntext"/>
    <w:pPr>
      <w:spacing w:after="120"/>
      <w:ind w:firstLine="210"/>
    </w:pPr>
    <w:rPr>
      <w:sz w:val="20"/>
    </w:rPr>
  </w:style>
  <w:style w:type="character" w:customStyle="1" w:styleId="Zkladntext-prvnodsazenChar">
    <w:name w:val="Základní text - první odsazený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cs-CZ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bubliny">
    <w:name w:val="Balloon Text"/>
    <w:basedOn w:val="Normln"/>
    <w:qFormat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cs-CZ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lang/>
    </w:rPr>
  </w:style>
  <w:style w:type="character" w:customStyle="1" w:styleId="TextkomenteChar">
    <w:name w:val="Text komentáře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styleId="Zdraznnintenzivn">
    <w:name w:val="Intense Emphasis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cs-CZ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character" w:customStyle="1" w:styleId="WW8Num5z0">
    <w:name w:val="WW8Num5z0"/>
    <w:rPr>
      <w:b w:val="0"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xAYZrdGMgJw85P4nJZJyqC2e8Q==">CgMxLjAyCGguZ2pkZ3hzOAByITFDU01INEhfdy13S3F0R3FoMmh0WXN6UE92ejN5b29aeQ==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6295</Characters>
  <Application>Microsoft Office Word</Application>
  <DocSecurity>0</DocSecurity>
  <Lines>52</Lines>
  <Paragraphs>14</Paragraphs>
  <ScaleCrop>false</ScaleCrop>
  <Company>ZS Mazurska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pospisilz</dc:creator>
  <cp:lastModifiedBy>Jitka Harvaříková</cp:lastModifiedBy>
  <cp:revision>2</cp:revision>
  <dcterms:created xsi:type="dcterms:W3CDTF">2024-05-29T07:28:00Z</dcterms:created>
  <dcterms:modified xsi:type="dcterms:W3CDTF">2024-05-29T07:28:00Z</dcterms:modified>
</cp:coreProperties>
</file>