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DD88F" w14:textId="77777777" w:rsidR="00B15ED5" w:rsidRDefault="00B15ED5" w:rsidP="00B62447">
      <w:pPr>
        <w:spacing w:after="0" w:line="276" w:lineRule="auto"/>
        <w:rPr>
          <w:rFonts w:cs="Arial"/>
          <w:b/>
          <w:sz w:val="28"/>
          <w:szCs w:val="28"/>
        </w:rPr>
      </w:pPr>
    </w:p>
    <w:p w14:paraId="0A69AC03" w14:textId="77777777" w:rsidR="00E63721" w:rsidRDefault="00E63721" w:rsidP="00E148B5">
      <w:pPr>
        <w:pStyle w:val="RLnzevsmlouvy"/>
        <w:spacing w:after="0"/>
        <w:rPr>
          <w:rFonts w:ascii="Arial" w:hAnsi="Arial"/>
          <w:sz w:val="22"/>
          <w:szCs w:val="22"/>
        </w:rPr>
      </w:pPr>
    </w:p>
    <w:p w14:paraId="12F89C33" w14:textId="539F119C" w:rsidR="00E63721" w:rsidRPr="007E7AA6" w:rsidRDefault="00F4007D" w:rsidP="003F2D61">
      <w:pPr>
        <w:pStyle w:val="RLnzevsmlouvy"/>
        <w:spacing w:after="0"/>
        <w:rPr>
          <w:rStyle w:val="Zdraznnjemn"/>
          <w:rFonts w:ascii="Arial" w:hAnsi="Arial"/>
          <w:sz w:val="24"/>
          <w:szCs w:val="24"/>
        </w:rPr>
      </w:pPr>
      <w:bookmarkStart w:id="0" w:name="_Hlk152058870"/>
      <w:r w:rsidRPr="007E7AA6">
        <w:rPr>
          <w:rStyle w:val="Zdraznnjemn"/>
          <w:rFonts w:ascii="Arial" w:hAnsi="Arial"/>
          <w:sz w:val="24"/>
          <w:szCs w:val="24"/>
        </w:rPr>
        <w:t xml:space="preserve">Smlouva na </w:t>
      </w:r>
      <w:r w:rsidR="00B82DE6">
        <w:rPr>
          <w:rStyle w:val="Zdraznnjemn"/>
          <w:rFonts w:ascii="Arial" w:hAnsi="Arial"/>
          <w:sz w:val="24"/>
          <w:szCs w:val="24"/>
        </w:rPr>
        <w:t>GARANTOVANÉ OBJEKTOVÉ ÚLOŽIŠTĚ</w:t>
      </w:r>
      <w:r w:rsidR="0049702B" w:rsidRPr="007E7AA6">
        <w:rPr>
          <w:rStyle w:val="Zdraznnjemn"/>
          <w:rFonts w:ascii="Arial" w:hAnsi="Arial"/>
          <w:sz w:val="24"/>
          <w:szCs w:val="24"/>
        </w:rPr>
        <w:t xml:space="preserve"> </w:t>
      </w:r>
    </w:p>
    <w:bookmarkEnd w:id="0"/>
    <w:p w14:paraId="668D1157" w14:textId="77777777" w:rsidR="00DD071A" w:rsidRPr="00DD071A" w:rsidRDefault="00DD071A" w:rsidP="00DD071A"/>
    <w:p w14:paraId="4CDF1504" w14:textId="77777777" w:rsidR="00DD071A" w:rsidRPr="00F86725" w:rsidRDefault="00DD071A" w:rsidP="009A2B39">
      <w:pPr>
        <w:keepNext/>
        <w:keepLines/>
        <w:spacing w:after="0" w:line="240" w:lineRule="auto"/>
        <w:jc w:val="center"/>
        <w:rPr>
          <w:rFonts w:ascii="Arial" w:hAnsi="Arial" w:cs="Arial"/>
          <w:color w:val="000000"/>
          <w:szCs w:val="22"/>
        </w:rPr>
      </w:pPr>
    </w:p>
    <w:p w14:paraId="25F1DBB7" w14:textId="6B86ED7D" w:rsidR="00E63721" w:rsidRPr="00F86725" w:rsidRDefault="00644B16" w:rsidP="00EA1082">
      <w:pPr>
        <w:keepNext/>
        <w:keepLines/>
        <w:spacing w:after="0" w:line="240" w:lineRule="auto"/>
        <w:jc w:val="center"/>
        <w:rPr>
          <w:rFonts w:ascii="Arial" w:hAnsi="Arial" w:cs="Arial"/>
          <w:color w:val="000000"/>
          <w:szCs w:val="22"/>
        </w:rPr>
      </w:pPr>
      <w:r>
        <w:rPr>
          <w:rFonts w:ascii="Arial" w:hAnsi="Arial" w:cs="Arial"/>
          <w:color w:val="000000"/>
          <w:szCs w:val="22"/>
        </w:rPr>
        <w:t>Číslo smlouvy:</w:t>
      </w:r>
      <w:r w:rsidR="0022307C">
        <w:rPr>
          <w:rFonts w:ascii="Arial" w:hAnsi="Arial" w:cs="Arial"/>
          <w:color w:val="000000"/>
          <w:szCs w:val="22"/>
        </w:rPr>
        <w:t xml:space="preserve"> </w:t>
      </w:r>
      <w:r w:rsidR="00E070BA">
        <w:rPr>
          <w:rFonts w:ascii="Arial" w:hAnsi="Arial" w:cs="Arial"/>
          <w:color w:val="000000"/>
          <w:szCs w:val="22"/>
        </w:rPr>
        <w:t xml:space="preserve">S2024-0035, </w:t>
      </w:r>
      <w:r>
        <w:rPr>
          <w:rFonts w:ascii="Arial" w:hAnsi="Arial" w:cs="Arial"/>
          <w:color w:val="000000"/>
          <w:szCs w:val="22"/>
        </w:rPr>
        <w:t>DMS:</w:t>
      </w:r>
      <w:r w:rsidR="0022307C">
        <w:rPr>
          <w:rFonts w:ascii="Arial" w:hAnsi="Arial" w:cs="Arial"/>
          <w:color w:val="000000"/>
          <w:szCs w:val="22"/>
        </w:rPr>
        <w:t xml:space="preserve"> </w:t>
      </w:r>
      <w:r w:rsidR="00E070BA" w:rsidRPr="00E070BA">
        <w:rPr>
          <w:rFonts w:ascii="Arial" w:hAnsi="Arial" w:cs="Arial"/>
          <w:color w:val="000000"/>
          <w:szCs w:val="22"/>
        </w:rPr>
        <w:t>487-2024-12120</w:t>
      </w:r>
      <w:r>
        <w:rPr>
          <w:rFonts w:ascii="Arial" w:hAnsi="Arial" w:cs="Arial"/>
          <w:color w:val="000000"/>
          <w:szCs w:val="22"/>
        </w:rPr>
        <w:t xml:space="preserve">, čj. </w:t>
      </w:r>
      <w:r w:rsidR="00E070BA" w:rsidRPr="00E070BA">
        <w:rPr>
          <w:rFonts w:ascii="Arial" w:hAnsi="Arial" w:cs="Arial"/>
          <w:color w:val="000000"/>
          <w:szCs w:val="22"/>
        </w:rPr>
        <w:t>MZE-28711/2024-12120</w:t>
      </w:r>
    </w:p>
    <w:p w14:paraId="4A86BA32" w14:textId="77777777" w:rsidR="00E63721" w:rsidRPr="00F86725" w:rsidRDefault="00E63721" w:rsidP="00644B16">
      <w:pPr>
        <w:rPr>
          <w:rFonts w:ascii="Arial" w:hAnsi="Arial" w:cs="Arial"/>
          <w:szCs w:val="22"/>
        </w:rPr>
      </w:pPr>
    </w:p>
    <w:p w14:paraId="2DA1EB47"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37CBD7D6" w14:textId="77777777" w:rsidR="00B15ED5" w:rsidRPr="00B15ED5" w:rsidRDefault="00B15ED5" w:rsidP="00E148B5">
      <w:pPr>
        <w:pStyle w:val="RLdajeosmluvnstran"/>
        <w:rPr>
          <w:rFonts w:ascii="Arial" w:hAnsi="Arial" w:cs="Arial"/>
          <w:b/>
          <w:szCs w:val="22"/>
        </w:rPr>
      </w:pPr>
    </w:p>
    <w:p w14:paraId="22240CCD" w14:textId="77777777" w:rsidR="00644B16" w:rsidRPr="000708EA" w:rsidRDefault="00644B16" w:rsidP="00644B16">
      <w:pPr>
        <w:pStyle w:val="RLdajeosmluvnstran"/>
        <w:rPr>
          <w:rFonts w:ascii="Arial" w:hAnsi="Arial" w:cs="Arial"/>
          <w:b/>
          <w:szCs w:val="22"/>
        </w:rPr>
      </w:pPr>
      <w:r w:rsidRPr="000708EA">
        <w:rPr>
          <w:rFonts w:ascii="Arial" w:hAnsi="Arial" w:cs="Arial"/>
          <w:b/>
          <w:szCs w:val="22"/>
        </w:rPr>
        <w:t xml:space="preserve">Česká republika – Ministerstvo zemědělství </w:t>
      </w:r>
    </w:p>
    <w:p w14:paraId="5C0BE911" w14:textId="75335C75" w:rsidR="00644B16" w:rsidRPr="00644B16" w:rsidRDefault="00B15ED5" w:rsidP="00B15ED5">
      <w:pPr>
        <w:pStyle w:val="RLdajeosmluvnstran"/>
        <w:rPr>
          <w:rFonts w:ascii="Arial" w:hAnsi="Arial" w:cs="Arial"/>
          <w:szCs w:val="22"/>
        </w:rPr>
      </w:pPr>
      <w:r w:rsidRPr="00F86725">
        <w:rPr>
          <w:rFonts w:ascii="Arial" w:hAnsi="Arial" w:cs="Arial"/>
          <w:szCs w:val="22"/>
        </w:rPr>
        <w:t xml:space="preserve">se sídlem: </w:t>
      </w:r>
      <w:proofErr w:type="spellStart"/>
      <w:r w:rsidR="00644B16" w:rsidRPr="00644B16">
        <w:rPr>
          <w:rFonts w:ascii="Arial" w:hAnsi="Arial" w:cs="Arial"/>
          <w:szCs w:val="22"/>
        </w:rPr>
        <w:t>Těšnov</w:t>
      </w:r>
      <w:proofErr w:type="spellEnd"/>
      <w:r w:rsidR="00644B16" w:rsidRPr="00644B16">
        <w:rPr>
          <w:rFonts w:ascii="Arial" w:hAnsi="Arial" w:cs="Arial"/>
          <w:szCs w:val="22"/>
        </w:rPr>
        <w:t xml:space="preserve"> 17, 110 00 Praha 1</w:t>
      </w:r>
      <w:r w:rsidR="005F1503">
        <w:rPr>
          <w:rFonts w:ascii="Arial" w:hAnsi="Arial" w:cs="Arial"/>
          <w:szCs w:val="22"/>
        </w:rPr>
        <w:t xml:space="preserve"> – Nové Město</w:t>
      </w:r>
    </w:p>
    <w:p w14:paraId="4FF90DC9" w14:textId="77777777"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00644B16" w:rsidRPr="00644B16">
        <w:rPr>
          <w:rFonts w:ascii="Arial" w:hAnsi="Arial" w:cs="Arial"/>
          <w:szCs w:val="22"/>
        </w:rPr>
        <w:t xml:space="preserve"> </w:t>
      </w:r>
      <w:r w:rsidR="00644B16" w:rsidRPr="00057D00">
        <w:rPr>
          <w:rFonts w:ascii="Arial" w:hAnsi="Arial" w:cs="Arial"/>
          <w:szCs w:val="22"/>
        </w:rPr>
        <w:t>00020478</w:t>
      </w:r>
      <w:r w:rsidRPr="00F86725">
        <w:rPr>
          <w:rFonts w:ascii="Arial" w:hAnsi="Arial" w:cs="Arial"/>
          <w:szCs w:val="22"/>
        </w:rPr>
        <w:t xml:space="preserve">, DIČ: </w:t>
      </w:r>
      <w:r w:rsidR="00644B16" w:rsidRPr="00057D00">
        <w:rPr>
          <w:rFonts w:ascii="Arial" w:hAnsi="Arial" w:cs="Arial"/>
          <w:szCs w:val="22"/>
        </w:rPr>
        <w:t>CZ00020478</w:t>
      </w:r>
    </w:p>
    <w:p w14:paraId="2092C558" w14:textId="7E81FDF4" w:rsidR="00644B16" w:rsidRDefault="00B15ED5" w:rsidP="00644B16">
      <w:pPr>
        <w:pStyle w:val="RLdajeosmluvnstran"/>
        <w:rPr>
          <w:rFonts w:ascii="Arial" w:hAnsi="Arial" w:cs="Arial"/>
          <w:szCs w:val="22"/>
        </w:rPr>
      </w:pPr>
      <w:r w:rsidRPr="00F86725">
        <w:rPr>
          <w:rFonts w:ascii="Arial" w:hAnsi="Arial" w:cs="Arial"/>
          <w:szCs w:val="22"/>
        </w:rPr>
        <w:t>bank. spojení</w:t>
      </w:r>
      <w:r w:rsidR="00644B16">
        <w:rPr>
          <w:rFonts w:ascii="Arial" w:hAnsi="Arial" w:cs="Arial"/>
          <w:szCs w:val="22"/>
        </w:rPr>
        <w:t>: Česká národní banka</w:t>
      </w:r>
      <w:r w:rsidR="00644B16" w:rsidRPr="00F86725">
        <w:rPr>
          <w:rFonts w:ascii="Arial" w:hAnsi="Arial" w:cs="Arial"/>
          <w:szCs w:val="22"/>
        </w:rPr>
        <w:t>,</w:t>
      </w:r>
      <w:r w:rsidR="00644B16">
        <w:rPr>
          <w:rFonts w:ascii="Arial" w:hAnsi="Arial" w:cs="Arial"/>
          <w:szCs w:val="22"/>
        </w:rPr>
        <w:t xml:space="preserve"> centrální pobočka Praha</w:t>
      </w:r>
      <w:r w:rsidR="00023E35">
        <w:rPr>
          <w:rFonts w:ascii="Arial" w:hAnsi="Arial" w:cs="Arial"/>
          <w:szCs w:val="22"/>
        </w:rPr>
        <w:t xml:space="preserve"> </w:t>
      </w:r>
      <w:r w:rsidR="00644B16">
        <w:rPr>
          <w:rFonts w:ascii="Arial" w:hAnsi="Arial" w:cs="Arial"/>
          <w:szCs w:val="22"/>
        </w:rPr>
        <w:t>1</w:t>
      </w:r>
    </w:p>
    <w:p w14:paraId="39A974F8" w14:textId="77777777" w:rsidR="00B15ED5" w:rsidRPr="00F86725" w:rsidRDefault="00B15ED5" w:rsidP="00644B16">
      <w:pPr>
        <w:pStyle w:val="RLdajeosmluvnstran"/>
        <w:rPr>
          <w:rFonts w:ascii="Arial" w:hAnsi="Arial" w:cs="Arial"/>
          <w:szCs w:val="22"/>
        </w:rPr>
      </w:pPr>
      <w:r w:rsidRPr="00F86725">
        <w:rPr>
          <w:rFonts w:ascii="Arial" w:hAnsi="Arial" w:cs="Arial"/>
          <w:szCs w:val="22"/>
        </w:rPr>
        <w:t xml:space="preserve">č. účtu: </w:t>
      </w:r>
      <w:r w:rsidR="00644B16" w:rsidRPr="000708EA">
        <w:rPr>
          <w:rFonts w:ascii="Arial" w:hAnsi="Arial" w:cs="Arial"/>
          <w:szCs w:val="22"/>
        </w:rPr>
        <w:t>1226001/0710</w:t>
      </w:r>
    </w:p>
    <w:p w14:paraId="34F92A2E" w14:textId="525E5D63" w:rsidR="00644B16" w:rsidRPr="000708EA" w:rsidRDefault="00B15ED5" w:rsidP="00644B16">
      <w:pPr>
        <w:pStyle w:val="RLdajeosmluvnstran"/>
        <w:rPr>
          <w:rFonts w:ascii="Arial" w:hAnsi="Arial" w:cs="Arial"/>
          <w:szCs w:val="22"/>
        </w:rPr>
      </w:pPr>
      <w:r w:rsidRPr="00F86725">
        <w:rPr>
          <w:rFonts w:ascii="Arial" w:hAnsi="Arial" w:cs="Arial"/>
          <w:szCs w:val="22"/>
        </w:rPr>
        <w:t xml:space="preserve">zastoupená: </w:t>
      </w:r>
      <w:r w:rsidR="00F17284">
        <w:rPr>
          <w:rFonts w:ascii="Arial" w:hAnsi="Arial" w:cs="Arial"/>
          <w:szCs w:val="22"/>
        </w:rPr>
        <w:t xml:space="preserve">Ing. </w:t>
      </w:r>
      <w:r w:rsidR="00EB6174">
        <w:rPr>
          <w:rFonts w:ascii="Arial" w:hAnsi="Arial" w:cs="Arial"/>
          <w:szCs w:val="22"/>
        </w:rPr>
        <w:t>Miroslavem Rychtaříkem</w:t>
      </w:r>
      <w:r w:rsidR="00644B16" w:rsidRPr="000708EA">
        <w:rPr>
          <w:rFonts w:ascii="Arial" w:hAnsi="Arial" w:cs="Arial"/>
          <w:szCs w:val="22"/>
        </w:rPr>
        <w:t xml:space="preserve">, ředitelem odboru informačních </w:t>
      </w:r>
    </w:p>
    <w:p w14:paraId="55D4099E" w14:textId="77777777" w:rsidR="00644B16" w:rsidRPr="00811C10" w:rsidRDefault="00644B16" w:rsidP="00644B16">
      <w:pPr>
        <w:pStyle w:val="RLdajeosmluvnstran"/>
        <w:rPr>
          <w:rFonts w:ascii="Arial" w:hAnsi="Arial" w:cs="Arial"/>
          <w:color w:val="000000"/>
          <w:szCs w:val="22"/>
        </w:rPr>
      </w:pPr>
      <w:r w:rsidRPr="000708EA">
        <w:rPr>
          <w:rFonts w:ascii="Arial" w:hAnsi="Arial" w:cs="Arial"/>
          <w:szCs w:val="22"/>
        </w:rPr>
        <w:t>a komunikačních technologií</w:t>
      </w:r>
    </w:p>
    <w:p w14:paraId="4281C33F" w14:textId="77777777" w:rsidR="00B15ED5" w:rsidRPr="00F86725" w:rsidRDefault="00B15ED5" w:rsidP="00B15ED5">
      <w:pPr>
        <w:pStyle w:val="RLdajeosmluvnstran"/>
        <w:rPr>
          <w:rStyle w:val="doplnuchazeChar"/>
          <w:rFonts w:ascii="Arial" w:hAnsi="Arial" w:cs="Arial"/>
          <w:b w:val="0"/>
          <w:szCs w:val="22"/>
        </w:rPr>
      </w:pPr>
    </w:p>
    <w:p w14:paraId="072C215B"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43084EE4" w14:textId="77777777" w:rsidR="00E63721" w:rsidRPr="00F86725" w:rsidRDefault="00E63721" w:rsidP="00EC245F">
      <w:pPr>
        <w:pStyle w:val="RLdajeosmluvnstran"/>
        <w:rPr>
          <w:rFonts w:ascii="Arial" w:hAnsi="Arial" w:cs="Arial"/>
          <w:szCs w:val="22"/>
        </w:rPr>
      </w:pPr>
    </w:p>
    <w:p w14:paraId="30C74876"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6833A338" w14:textId="77777777" w:rsidR="00E63721" w:rsidRPr="00F86725" w:rsidRDefault="00E63721" w:rsidP="00EC245F">
      <w:pPr>
        <w:pStyle w:val="RLdajeosmluvnstran"/>
        <w:rPr>
          <w:rFonts w:ascii="Arial" w:hAnsi="Arial" w:cs="Arial"/>
          <w:szCs w:val="22"/>
        </w:rPr>
      </w:pPr>
    </w:p>
    <w:p w14:paraId="200978B5" w14:textId="709C0AB5" w:rsidR="00E63721" w:rsidRPr="00564DF2" w:rsidRDefault="00564DF2" w:rsidP="00EA1082">
      <w:pPr>
        <w:pStyle w:val="RLProhlensmluvnchstran"/>
        <w:rPr>
          <w:rFonts w:ascii="Arial" w:hAnsi="Arial" w:cs="Arial"/>
          <w:szCs w:val="22"/>
        </w:rPr>
      </w:pPr>
      <w:r w:rsidRPr="00564DF2">
        <w:rPr>
          <w:rStyle w:val="doplnuchazeChar"/>
          <w:rFonts w:ascii="Arial" w:hAnsi="Arial" w:cs="Arial"/>
          <w:szCs w:val="22"/>
        </w:rPr>
        <w:t xml:space="preserve">GAPP </w:t>
      </w:r>
      <w:proofErr w:type="spellStart"/>
      <w:r w:rsidRPr="00564DF2">
        <w:rPr>
          <w:rStyle w:val="doplnuchazeChar"/>
          <w:rFonts w:ascii="Arial" w:hAnsi="Arial" w:cs="Arial"/>
          <w:szCs w:val="22"/>
        </w:rPr>
        <w:t>System</w:t>
      </w:r>
      <w:proofErr w:type="spellEnd"/>
      <w:r w:rsidRPr="00564DF2">
        <w:rPr>
          <w:rStyle w:val="doplnuchazeChar"/>
          <w:rFonts w:ascii="Arial" w:hAnsi="Arial" w:cs="Arial"/>
          <w:szCs w:val="22"/>
        </w:rPr>
        <w:t>, spol. s r.o.</w:t>
      </w:r>
    </w:p>
    <w:p w14:paraId="266877AB" w14:textId="62B9D257"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564DF2">
        <w:rPr>
          <w:rStyle w:val="doplnuchazeChar"/>
          <w:rFonts w:ascii="Arial" w:hAnsi="Arial" w:cs="Arial"/>
          <w:b w:val="0"/>
          <w:szCs w:val="22"/>
        </w:rPr>
        <w:t>Petržílkova 2565/23, 158 00 Praha 5</w:t>
      </w:r>
    </w:p>
    <w:p w14:paraId="10C3B2A4" w14:textId="56760645"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564DF2">
        <w:rPr>
          <w:rStyle w:val="doplnuchazeChar"/>
          <w:rFonts w:ascii="Arial" w:hAnsi="Arial" w:cs="Arial"/>
          <w:b w:val="0"/>
          <w:szCs w:val="22"/>
        </w:rPr>
        <w:t>60487291</w:t>
      </w:r>
      <w:r w:rsidRPr="00F86725">
        <w:rPr>
          <w:rFonts w:ascii="Arial" w:hAnsi="Arial" w:cs="Arial"/>
          <w:szCs w:val="22"/>
        </w:rPr>
        <w:t xml:space="preserve">, DIČ: </w:t>
      </w:r>
      <w:r w:rsidR="00564DF2">
        <w:rPr>
          <w:rStyle w:val="doplnuchazeChar"/>
          <w:rFonts w:ascii="Arial" w:hAnsi="Arial" w:cs="Arial"/>
          <w:b w:val="0"/>
          <w:szCs w:val="22"/>
        </w:rPr>
        <w:t>CZ 60487291</w:t>
      </w:r>
    </w:p>
    <w:p w14:paraId="23B09F4F" w14:textId="77777777" w:rsidR="00564DF2" w:rsidRDefault="00E63721" w:rsidP="00EA1082">
      <w:pPr>
        <w:pStyle w:val="RLdajeosmluvnstran"/>
        <w:rPr>
          <w:rFonts w:ascii="Arial" w:hAnsi="Arial" w:cs="Arial"/>
          <w:szCs w:val="22"/>
        </w:rPr>
      </w:pPr>
      <w:r w:rsidRPr="00F86725">
        <w:rPr>
          <w:rFonts w:ascii="Arial" w:hAnsi="Arial" w:cs="Arial"/>
          <w:szCs w:val="22"/>
        </w:rPr>
        <w:t>společnost zapsaná v obchodním rejstříku vedeném</w:t>
      </w:r>
      <w:r w:rsidR="00564DF2" w:rsidRPr="00564DF2">
        <w:rPr>
          <w:rStyle w:val="doplnuchazeChar"/>
          <w:rFonts w:ascii="Arial" w:hAnsi="Arial" w:cs="Arial"/>
          <w:b w:val="0"/>
          <w:szCs w:val="22"/>
        </w:rPr>
        <w:t xml:space="preserve"> </w:t>
      </w:r>
      <w:r w:rsidR="00564DF2">
        <w:rPr>
          <w:rStyle w:val="doplnuchazeChar"/>
          <w:rFonts w:ascii="Arial" w:hAnsi="Arial" w:cs="Arial"/>
          <w:b w:val="0"/>
          <w:szCs w:val="22"/>
        </w:rPr>
        <w:t xml:space="preserve">Městským </w:t>
      </w:r>
      <w:r w:rsidR="00564DF2" w:rsidRPr="00F86725">
        <w:rPr>
          <w:rFonts w:ascii="Arial" w:hAnsi="Arial" w:cs="Arial"/>
          <w:szCs w:val="22"/>
        </w:rPr>
        <w:t>soudem v</w:t>
      </w:r>
      <w:r w:rsidR="00564DF2">
        <w:rPr>
          <w:rFonts w:ascii="Arial" w:hAnsi="Arial" w:cs="Arial"/>
          <w:szCs w:val="22"/>
        </w:rPr>
        <w:t> </w:t>
      </w:r>
      <w:r w:rsidR="00564DF2">
        <w:rPr>
          <w:rStyle w:val="doplnuchazeChar"/>
          <w:rFonts w:ascii="Arial" w:hAnsi="Arial" w:cs="Arial"/>
          <w:b w:val="0"/>
          <w:szCs w:val="22"/>
        </w:rPr>
        <w:t>Praze</w:t>
      </w:r>
      <w:r w:rsidR="00564DF2" w:rsidRPr="00F86725">
        <w:rPr>
          <w:rFonts w:ascii="Arial" w:hAnsi="Arial" w:cs="Arial"/>
          <w:b/>
          <w:szCs w:val="22"/>
        </w:rPr>
        <w:t>,</w:t>
      </w:r>
      <w:r w:rsidRPr="00F86725">
        <w:rPr>
          <w:rFonts w:ascii="Arial" w:hAnsi="Arial" w:cs="Arial"/>
          <w:szCs w:val="22"/>
        </w:rPr>
        <w:t xml:space="preserve"> </w:t>
      </w:r>
    </w:p>
    <w:p w14:paraId="3EA8F70C" w14:textId="6297F355" w:rsidR="00E63721" w:rsidRPr="00F86725" w:rsidRDefault="00564DF2" w:rsidP="00EA1082">
      <w:pPr>
        <w:pStyle w:val="RLdajeosmluvnstran"/>
        <w:rPr>
          <w:rFonts w:ascii="Arial" w:hAnsi="Arial" w:cs="Arial"/>
          <w:szCs w:val="22"/>
        </w:rPr>
      </w:pPr>
      <w:r>
        <w:rPr>
          <w:rFonts w:ascii="Arial" w:hAnsi="Arial" w:cs="Arial"/>
          <w:szCs w:val="22"/>
        </w:rPr>
        <w:t>spisová značka C 27177</w:t>
      </w:r>
      <w:r w:rsidR="00E63721" w:rsidRPr="00F86725">
        <w:rPr>
          <w:rFonts w:ascii="Arial" w:hAnsi="Arial" w:cs="Arial"/>
          <w:b/>
          <w:szCs w:val="22"/>
        </w:rPr>
        <w:t>,</w:t>
      </w:r>
    </w:p>
    <w:p w14:paraId="01A4C5A5" w14:textId="77777777" w:rsidR="00564DF2"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bank. spojení: </w:t>
      </w:r>
      <w:proofErr w:type="spellStart"/>
      <w:r w:rsidR="00564DF2" w:rsidRPr="0089666B">
        <w:rPr>
          <w:rStyle w:val="doplnuchazeChar"/>
          <w:rFonts w:ascii="Arial" w:hAnsi="Arial" w:cs="Arial"/>
          <w:b w:val="0"/>
          <w:szCs w:val="22"/>
        </w:rPr>
        <w:t>UniCredit</w:t>
      </w:r>
      <w:proofErr w:type="spellEnd"/>
      <w:r w:rsidR="00564DF2" w:rsidRPr="0089666B">
        <w:rPr>
          <w:rStyle w:val="doplnuchazeChar"/>
          <w:rFonts w:ascii="Arial" w:hAnsi="Arial" w:cs="Arial"/>
          <w:b w:val="0"/>
          <w:szCs w:val="22"/>
        </w:rPr>
        <w:t xml:space="preserve"> Bank Czech Republic and Slovakia, a.s.</w:t>
      </w:r>
      <w:r w:rsidR="00564DF2">
        <w:rPr>
          <w:rStyle w:val="doplnuchazeChar"/>
          <w:rFonts w:ascii="Arial" w:hAnsi="Arial" w:cs="Arial"/>
          <w:b w:val="0"/>
          <w:szCs w:val="22"/>
        </w:rPr>
        <w:t xml:space="preserve">, </w:t>
      </w:r>
    </w:p>
    <w:p w14:paraId="57E43E1E" w14:textId="24118CCD" w:rsidR="00E63721" w:rsidRPr="00F86725" w:rsidRDefault="00E63721" w:rsidP="00EA1082">
      <w:pPr>
        <w:pStyle w:val="RLdajeosmluvnstran"/>
        <w:rPr>
          <w:rFonts w:ascii="Arial" w:hAnsi="Arial" w:cs="Arial"/>
          <w:szCs w:val="22"/>
        </w:rPr>
      </w:pPr>
      <w:r w:rsidRPr="00F86725">
        <w:rPr>
          <w:rFonts w:ascii="Arial" w:hAnsi="Arial" w:cs="Arial"/>
          <w:szCs w:val="22"/>
        </w:rPr>
        <w:t xml:space="preserve">č. účtu: </w:t>
      </w:r>
      <w:r w:rsidR="00564DF2" w:rsidRPr="0089666B">
        <w:rPr>
          <w:rStyle w:val="doplnuchazeChar"/>
          <w:rFonts w:ascii="Arial" w:hAnsi="Arial" w:cs="Arial"/>
          <w:b w:val="0"/>
          <w:szCs w:val="22"/>
        </w:rPr>
        <w:t>1387894794/2700</w:t>
      </w:r>
    </w:p>
    <w:p w14:paraId="6A2FF12B" w14:textId="36339859"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proofErr w:type="spellStart"/>
      <w:r w:rsidR="008F5F8E">
        <w:rPr>
          <w:rStyle w:val="doplnuchazeChar"/>
          <w:rFonts w:ascii="Arial" w:hAnsi="Arial" w:cs="Arial"/>
          <w:b w:val="0"/>
          <w:szCs w:val="22"/>
        </w:rPr>
        <w:t>xxx</w:t>
      </w:r>
      <w:proofErr w:type="spellEnd"/>
      <w:r w:rsidR="00564DF2">
        <w:rPr>
          <w:rStyle w:val="doplnuchazeChar"/>
          <w:rFonts w:ascii="Arial" w:hAnsi="Arial" w:cs="Arial"/>
          <w:b w:val="0"/>
          <w:szCs w:val="22"/>
        </w:rPr>
        <w:t>, jednatelem</w:t>
      </w:r>
    </w:p>
    <w:p w14:paraId="4C43EA84" w14:textId="77777777" w:rsidR="00E63721" w:rsidRPr="00F86725" w:rsidRDefault="00E63721" w:rsidP="00EA1082">
      <w:pPr>
        <w:pStyle w:val="RLdajeosmluvnstran"/>
        <w:rPr>
          <w:rFonts w:ascii="Arial" w:hAnsi="Arial" w:cs="Arial"/>
          <w:szCs w:val="22"/>
        </w:rPr>
      </w:pPr>
    </w:p>
    <w:p w14:paraId="6488B95F"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6C3C4F2B" w14:textId="77777777" w:rsidR="00E63721" w:rsidRPr="00F86725" w:rsidRDefault="00E63721" w:rsidP="00EC245F">
      <w:pPr>
        <w:pStyle w:val="RLdajeosmluvnstran"/>
        <w:rPr>
          <w:rFonts w:ascii="Arial" w:hAnsi="Arial" w:cs="Arial"/>
          <w:szCs w:val="22"/>
        </w:rPr>
      </w:pPr>
    </w:p>
    <w:p w14:paraId="60B626C5" w14:textId="77777777" w:rsidR="00511929" w:rsidRDefault="00511929" w:rsidP="00261FB4">
      <w:pPr>
        <w:pStyle w:val="RLdajeosmluvnstran"/>
        <w:jc w:val="left"/>
        <w:rPr>
          <w:rFonts w:ascii="Arial" w:hAnsi="Arial" w:cs="Arial"/>
          <w:szCs w:val="22"/>
        </w:rPr>
      </w:pPr>
    </w:p>
    <w:p w14:paraId="46FA4109" w14:textId="77777777" w:rsidR="00511929" w:rsidRDefault="00511929" w:rsidP="00E148B5">
      <w:pPr>
        <w:pStyle w:val="RLdajeosmluvnstran"/>
        <w:rPr>
          <w:rFonts w:ascii="Arial" w:hAnsi="Arial" w:cs="Arial"/>
          <w:szCs w:val="22"/>
        </w:rPr>
      </w:pPr>
    </w:p>
    <w:p w14:paraId="099DDE93" w14:textId="3BB63561" w:rsidR="00E63721" w:rsidRPr="00F86725" w:rsidRDefault="00E63721" w:rsidP="00E148B5">
      <w:pPr>
        <w:pStyle w:val="RLdajeosmluvnstran"/>
        <w:rPr>
          <w:rFonts w:ascii="Arial" w:hAnsi="Arial" w:cs="Arial"/>
          <w:szCs w:val="22"/>
        </w:rPr>
      </w:pPr>
      <w:r w:rsidRPr="00F86725">
        <w:rPr>
          <w:rFonts w:ascii="Arial" w:hAnsi="Arial" w:cs="Arial"/>
          <w:szCs w:val="22"/>
        </w:rPr>
        <w:lastRenderedPageBreak/>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1452F4" w:rsidRPr="001452F4">
        <w:rPr>
          <w:rFonts w:ascii="Arial" w:hAnsi="Arial" w:cs="Arial"/>
          <w:szCs w:val="22"/>
        </w:rPr>
        <w:t xml:space="preserve">DNS 2017 </w:t>
      </w:r>
      <w:r w:rsidR="0057469C">
        <w:rPr>
          <w:rFonts w:ascii="Arial" w:hAnsi="Arial" w:cs="Arial"/>
          <w:szCs w:val="22"/>
        </w:rPr>
        <w:t xml:space="preserve">– </w:t>
      </w:r>
      <w:r w:rsidR="00C11DB9">
        <w:rPr>
          <w:rFonts w:ascii="Arial" w:hAnsi="Arial" w:cs="Arial"/>
          <w:szCs w:val="22"/>
        </w:rPr>
        <w:t>87</w:t>
      </w:r>
      <w:r w:rsidR="00186080" w:rsidRPr="00186080">
        <w:rPr>
          <w:rFonts w:ascii="Arial" w:hAnsi="Arial" w:cs="Arial"/>
          <w:szCs w:val="22"/>
        </w:rPr>
        <w:t xml:space="preserve">. kolo - </w:t>
      </w:r>
      <w:r w:rsidR="00B82DE6">
        <w:rPr>
          <w:rFonts w:ascii="Arial" w:hAnsi="Arial" w:cs="Arial"/>
          <w:szCs w:val="22"/>
        </w:rPr>
        <w:t>Garantované objektové úložiště</w:t>
      </w:r>
      <w:r w:rsidR="00186080">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v</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08705AE3" w14:textId="77777777" w:rsidR="00EA563D" w:rsidRPr="00EA563D" w:rsidRDefault="00EA563D" w:rsidP="00EA563D"/>
    <w:p w14:paraId="595B73C1"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2474A348" w14:textId="77777777"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t>ÚVODNÍ USTANOVENÍ</w:t>
      </w:r>
      <w:bookmarkEnd w:id="1"/>
    </w:p>
    <w:p w14:paraId="29A8D7C6"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4D6A9FDE"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0E83F8CB" w14:textId="08BDA0D6"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564DF2">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77EC41DC"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3DA78504" w14:textId="2687CA48"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sidR="00213BD8">
        <w:rPr>
          <w:rFonts w:ascii="Arial" w:hAnsi="Arial" w:cs="Arial"/>
          <w:szCs w:val="22"/>
        </w:rPr>
        <w:t> </w:t>
      </w:r>
      <w:r w:rsidRPr="00F86725">
        <w:rPr>
          <w:rFonts w:ascii="Arial" w:hAnsi="Arial" w:cs="Arial"/>
          <w:szCs w:val="22"/>
        </w:rPr>
        <w:t>pravdivost, úplnost nebo přesnost předmětného prohlášení a</w:t>
      </w:r>
      <w:r w:rsidR="00213BD8">
        <w:rPr>
          <w:rFonts w:ascii="Arial" w:hAnsi="Arial" w:cs="Arial"/>
          <w:szCs w:val="22"/>
        </w:rPr>
        <w:t> </w:t>
      </w:r>
      <w:r w:rsidRPr="00F86725">
        <w:rPr>
          <w:rFonts w:ascii="Arial" w:hAnsi="Arial" w:cs="Arial"/>
          <w:szCs w:val="22"/>
        </w:rPr>
        <w:t>o</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r w:rsidR="00E602AC">
        <w:rPr>
          <w:rFonts w:ascii="Arial" w:hAnsi="Arial" w:cs="Arial"/>
          <w:szCs w:val="22"/>
        </w:rPr>
        <w:t>, a</w:t>
      </w:r>
    </w:p>
    <w:p w14:paraId="1374098D" w14:textId="46713C8D" w:rsidR="00211A7F" w:rsidRPr="007A5A00" w:rsidRDefault="0099580C" w:rsidP="00597748">
      <w:pPr>
        <w:pStyle w:val="RLTextlnkuslovan"/>
        <w:numPr>
          <w:ilvl w:val="2"/>
          <w:numId w:val="1"/>
        </w:numPr>
        <w:tabs>
          <w:tab w:val="clear" w:pos="2155"/>
        </w:tabs>
        <w:rPr>
          <w:rFonts w:ascii="Arial" w:hAnsi="Arial" w:cs="Arial"/>
          <w:vanish/>
          <w:szCs w:val="22"/>
          <w:specVanish/>
        </w:rPr>
      </w:pPr>
      <w:r w:rsidRPr="007A5A00">
        <w:rPr>
          <w:rFonts w:ascii="Arial" w:hAnsi="Arial" w:cs="Arial"/>
          <w:szCs w:val="22"/>
        </w:rPr>
        <w:t>b</w:t>
      </w:r>
      <w:r w:rsidR="00211A7F" w:rsidRPr="007A5A00">
        <w:rPr>
          <w:rFonts w:ascii="Arial" w:hAnsi="Arial" w:cs="Arial"/>
          <w:szCs w:val="22"/>
        </w:rPr>
        <w:t>ere na vědomí, že Dodávka Zboží dle</w:t>
      </w:r>
      <w:r w:rsidRPr="007A5A00">
        <w:rPr>
          <w:rFonts w:ascii="Arial" w:hAnsi="Arial" w:cs="Arial"/>
          <w:szCs w:val="22"/>
        </w:rPr>
        <w:t xml:space="preserve"> specifikace uvedené v </w:t>
      </w:r>
      <w:r w:rsidRPr="007A5A00">
        <w:rPr>
          <w:rFonts w:ascii="Arial" w:hAnsi="Arial" w:cs="Arial"/>
          <w:b/>
          <w:bCs/>
          <w:szCs w:val="22"/>
        </w:rPr>
        <w:t>Příloze č. 1</w:t>
      </w:r>
      <w:r w:rsidR="00211A7F" w:rsidRPr="007A5A00">
        <w:rPr>
          <w:rFonts w:ascii="Arial" w:hAnsi="Arial" w:cs="Arial"/>
          <w:szCs w:val="22"/>
        </w:rPr>
        <w:t xml:space="preserve"> této Smlouvy souvisí s provozem prvku významného informačního systému. Kupující je v jejich rámci vázán zákonem č.</w:t>
      </w:r>
      <w:r w:rsidR="00301A91" w:rsidRPr="007A5A00">
        <w:rPr>
          <w:rFonts w:ascii="Arial" w:hAnsi="Arial" w:cs="Arial"/>
          <w:szCs w:val="22"/>
        </w:rPr>
        <w:t> </w:t>
      </w:r>
      <w:r w:rsidR="00211A7F" w:rsidRPr="007A5A00">
        <w:rPr>
          <w:rFonts w:ascii="Arial" w:hAnsi="Arial" w:cs="Arial"/>
          <w:szCs w:val="22"/>
        </w:rPr>
        <w:t>181/2014 S</w:t>
      </w:r>
      <w:r w:rsidR="00301A91" w:rsidRPr="007A5A00">
        <w:rPr>
          <w:rFonts w:ascii="Arial" w:hAnsi="Arial" w:cs="Arial"/>
          <w:szCs w:val="22"/>
        </w:rPr>
        <w:t>b</w:t>
      </w:r>
      <w:r w:rsidR="00211A7F" w:rsidRPr="007A5A00">
        <w:rPr>
          <w:rFonts w:ascii="Arial" w:hAnsi="Arial" w:cs="Arial"/>
          <w:szCs w:val="22"/>
        </w:rPr>
        <w:t>., o kybernetické bezpečnosti a o změně souvisejících zákonů (</w:t>
      </w:r>
      <w:r w:rsidR="006F4A86" w:rsidRPr="007A5A00">
        <w:rPr>
          <w:rFonts w:ascii="Arial" w:hAnsi="Arial" w:cs="Arial"/>
          <w:szCs w:val="22"/>
        </w:rPr>
        <w:t xml:space="preserve">dále jen </w:t>
      </w:r>
      <w:r w:rsidR="00211A7F" w:rsidRPr="007A5A00">
        <w:rPr>
          <w:rFonts w:ascii="Arial" w:hAnsi="Arial" w:cs="Arial"/>
          <w:szCs w:val="22"/>
        </w:rPr>
        <w:t xml:space="preserve">zákon o kybernetické bezpečnosti), ve znění pozdějších předpisů a </w:t>
      </w:r>
      <w:r w:rsidR="00301A91" w:rsidRPr="007A5A00">
        <w:rPr>
          <w:rFonts w:ascii="Arial" w:hAnsi="Arial" w:cs="Arial"/>
          <w:iCs/>
        </w:rPr>
        <w:t>vyhláškou č. 82/2018 Sb., o bezpečnostních opatřeních, kybernetických bezpečnostních incidentech, reaktivních opatřeních, náležitostech podání v oblasti kybernetické bezpečnosti a likvidaci dat (</w:t>
      </w:r>
      <w:r w:rsidR="006F4A86" w:rsidRPr="007A5A00">
        <w:rPr>
          <w:rFonts w:ascii="Arial" w:hAnsi="Arial" w:cs="Arial"/>
          <w:iCs/>
        </w:rPr>
        <w:t xml:space="preserve">dále jen </w:t>
      </w:r>
      <w:r w:rsidR="00301A91" w:rsidRPr="007A5A00">
        <w:rPr>
          <w:rFonts w:ascii="Arial" w:hAnsi="Arial" w:cs="Arial"/>
          <w:iCs/>
        </w:rPr>
        <w:t>vyhláška o</w:t>
      </w:r>
      <w:r w:rsidR="006F4A86" w:rsidRPr="007A5A00">
        <w:rPr>
          <w:rFonts w:ascii="Arial" w:hAnsi="Arial" w:cs="Arial"/>
          <w:iCs/>
        </w:rPr>
        <w:t> </w:t>
      </w:r>
      <w:r w:rsidR="00301A91" w:rsidRPr="007A5A00">
        <w:rPr>
          <w:rFonts w:ascii="Arial" w:hAnsi="Arial" w:cs="Arial"/>
          <w:iCs/>
        </w:rPr>
        <w:t>kybernetické bezpečnosti</w:t>
      </w:r>
      <w:r w:rsidR="00301A91" w:rsidRPr="007A5A00">
        <w:rPr>
          <w:rFonts w:ascii="Arial" w:hAnsi="Arial" w:cs="Arial"/>
          <w:szCs w:val="22"/>
        </w:rPr>
        <w:t>)</w:t>
      </w:r>
      <w:r w:rsidR="00211A7F" w:rsidRPr="007A5A00">
        <w:rPr>
          <w:rFonts w:ascii="Arial" w:hAnsi="Arial" w:cs="Arial"/>
          <w:szCs w:val="22"/>
        </w:rPr>
        <w:t>, jakož i vnitřními předpisy Kupujícího</w:t>
      </w:r>
      <w:r w:rsidR="00153A5B" w:rsidRPr="007A5A00">
        <w:rPr>
          <w:rFonts w:ascii="Arial" w:hAnsi="Arial" w:cs="Arial"/>
          <w:szCs w:val="22"/>
        </w:rPr>
        <w:t>, a</w:t>
      </w:r>
    </w:p>
    <w:p w14:paraId="14D10C55" w14:textId="4C916FDB" w:rsidR="00E602AC" w:rsidRPr="00E602AC" w:rsidRDefault="00E602AC" w:rsidP="00E602AC">
      <w:pPr>
        <w:pStyle w:val="RLTextlnkuslovan"/>
        <w:numPr>
          <w:ilvl w:val="2"/>
          <w:numId w:val="1"/>
        </w:numPr>
        <w:rPr>
          <w:rFonts w:ascii="Arial" w:hAnsi="Arial" w:cs="Arial"/>
          <w:szCs w:val="22"/>
          <w:highlight w:val="yellow"/>
        </w:rPr>
      </w:pPr>
      <w:r w:rsidRPr="007A5A00">
        <w:rPr>
          <w:rFonts w:ascii="Arial" w:hAnsi="Arial" w:cs="Arial"/>
          <w:szCs w:val="22"/>
        </w:rPr>
        <w:t xml:space="preserve"> </w:t>
      </w:r>
    </w:p>
    <w:p w14:paraId="231613F9" w14:textId="3B5360E7" w:rsidR="00153A5B" w:rsidRPr="00597748" w:rsidRDefault="00153A5B" w:rsidP="00597748">
      <w:pPr>
        <w:pStyle w:val="RLTextlnkuslovan"/>
        <w:numPr>
          <w:ilvl w:val="2"/>
          <w:numId w:val="47"/>
        </w:numPr>
        <w:rPr>
          <w:rFonts w:ascii="Arial" w:hAnsi="Arial" w:cs="Arial"/>
          <w:szCs w:val="22"/>
        </w:rPr>
      </w:pPr>
      <w:r w:rsidRPr="00597748">
        <w:rPr>
          <w:rFonts w:ascii="Arial" w:hAnsi="Arial" w:cs="Arial"/>
          <w:szCs w:val="22"/>
        </w:rPr>
        <w:t>není s odkazem na čl. 5k nařízení Rady EU 2022/576 ze dne 8.</w:t>
      </w:r>
      <w:r w:rsidR="00E602AC" w:rsidRPr="00597748">
        <w:rPr>
          <w:rFonts w:ascii="Arial" w:hAnsi="Arial" w:cs="Arial"/>
          <w:szCs w:val="22"/>
        </w:rPr>
        <w:t> </w:t>
      </w:r>
      <w:r w:rsidRPr="00597748">
        <w:rPr>
          <w:rFonts w:ascii="Arial" w:hAnsi="Arial" w:cs="Arial"/>
          <w:szCs w:val="22"/>
        </w:rPr>
        <w:t>dubna 2022, kterým se mění nařízení (EU) č. 833/2014 o</w:t>
      </w:r>
      <w:r w:rsidR="00E602AC" w:rsidRPr="00597748">
        <w:rPr>
          <w:rFonts w:ascii="Arial" w:hAnsi="Arial" w:cs="Arial"/>
          <w:szCs w:val="22"/>
        </w:rPr>
        <w:t> </w:t>
      </w:r>
      <w:r w:rsidRPr="00597748">
        <w:rPr>
          <w:rFonts w:ascii="Arial" w:hAnsi="Arial" w:cs="Arial"/>
          <w:szCs w:val="22"/>
        </w:rPr>
        <w:t xml:space="preserve">omezujících opatřeních vzhledem k činnostem Ruska destabilizujícím situaci na Ukrajině, </w:t>
      </w:r>
    </w:p>
    <w:p w14:paraId="02F565D7" w14:textId="692275F3" w:rsidR="00E602AC" w:rsidRPr="00597748" w:rsidRDefault="00E602AC" w:rsidP="00E602AC">
      <w:pPr>
        <w:pStyle w:val="RLTextlnkuslovan"/>
        <w:numPr>
          <w:ilvl w:val="0"/>
          <w:numId w:val="0"/>
        </w:numPr>
        <w:ind w:left="2211"/>
        <w:rPr>
          <w:rFonts w:ascii="Arial" w:hAnsi="Arial" w:cs="Arial"/>
          <w:szCs w:val="22"/>
        </w:rPr>
      </w:pPr>
      <w:r w:rsidRPr="00597748">
        <w:rPr>
          <w:rFonts w:ascii="Arial" w:hAnsi="Arial" w:cs="Arial"/>
          <w:szCs w:val="22"/>
        </w:rPr>
        <w:t>a) ruským státním příslušníkem, fyzickou či právnickou osobou nebo subjektem či orgánem se sídlem v Rusku,</w:t>
      </w:r>
    </w:p>
    <w:p w14:paraId="09919883" w14:textId="29006F29" w:rsidR="00E602AC" w:rsidRPr="00597748" w:rsidRDefault="00E602AC" w:rsidP="00E602AC">
      <w:pPr>
        <w:pStyle w:val="RLTextlnkuslovan"/>
        <w:numPr>
          <w:ilvl w:val="0"/>
          <w:numId w:val="0"/>
        </w:numPr>
        <w:ind w:left="2211"/>
        <w:rPr>
          <w:rFonts w:ascii="Arial" w:hAnsi="Arial" w:cs="Arial"/>
          <w:szCs w:val="22"/>
        </w:rPr>
      </w:pPr>
      <w:r w:rsidRPr="00597748">
        <w:rPr>
          <w:rFonts w:ascii="Arial" w:hAnsi="Arial" w:cs="Arial"/>
          <w:szCs w:val="22"/>
        </w:rPr>
        <w:lastRenderedPageBreak/>
        <w:t>b) právnickou osobou, subjektem nebo orgánem, které jsou z více než 50 % přímo či nepřímo vlastněny některým ze subjektů uvedených v písmeni a) tohoto pododstavce Smlouvy, přičemž podíly těchto subjektů se sčítají, nebo</w:t>
      </w:r>
    </w:p>
    <w:p w14:paraId="003B5BD3" w14:textId="30EA7FCC" w:rsidR="00E602AC" w:rsidRPr="00597748" w:rsidRDefault="00E602AC" w:rsidP="00E602AC">
      <w:pPr>
        <w:pStyle w:val="RLTextlnkuslovan"/>
        <w:numPr>
          <w:ilvl w:val="0"/>
          <w:numId w:val="0"/>
        </w:numPr>
        <w:ind w:left="2211"/>
        <w:rPr>
          <w:rFonts w:ascii="Arial" w:hAnsi="Arial" w:cs="Arial"/>
          <w:szCs w:val="22"/>
        </w:rPr>
      </w:pPr>
      <w:r w:rsidRPr="00597748">
        <w:rPr>
          <w:rFonts w:ascii="Arial" w:hAnsi="Arial" w:cs="Arial"/>
          <w:szCs w:val="22"/>
        </w:rPr>
        <w:t>c) fyzickou nebo právnickou osobou, subjektem nebo orgánem, které jednají jménem nebo na pokyn některého ze subjektů uvedených v písmeni a) nebo b) tohoto pododstavce Smlouvy, a</w:t>
      </w:r>
    </w:p>
    <w:p w14:paraId="57B63BC0" w14:textId="5F136537" w:rsidR="009612BC" w:rsidRPr="00597748" w:rsidRDefault="001902B5" w:rsidP="00597748">
      <w:pPr>
        <w:pStyle w:val="RLTextlnkuslovan"/>
        <w:numPr>
          <w:ilvl w:val="2"/>
          <w:numId w:val="48"/>
        </w:numPr>
        <w:ind w:left="2268" w:hanging="850"/>
        <w:rPr>
          <w:rFonts w:ascii="Arial" w:hAnsi="Arial" w:cs="Arial"/>
          <w:szCs w:val="22"/>
        </w:rPr>
      </w:pPr>
      <w:r w:rsidRPr="00597748">
        <w:rPr>
          <w:rFonts w:ascii="Arial" w:hAnsi="Arial" w:cs="Arial"/>
          <w:szCs w:val="22"/>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597748">
        <w:rPr>
          <w:rFonts w:ascii="Arial" w:hAnsi="Arial" w:cs="Arial"/>
          <w:szCs w:val="22"/>
        </w:rPr>
        <w:t>ii</w:t>
      </w:r>
      <w:proofErr w:type="spellEnd"/>
      <w:r w:rsidRPr="00597748">
        <w:rPr>
          <w:rFonts w:ascii="Arial" w:hAnsi="Arial" w:cs="Arial"/>
          <w:szCs w:val="22"/>
        </w:rPr>
        <w:t>) české právní předpisy, zejména zákon č. 69/2006 Sb., o provádění mezinárodních sankcí, v platném znění, navazující na nařízení EU uvedená v tomto a předcházejícím pododstavci Smlouvy, a</w:t>
      </w:r>
    </w:p>
    <w:p w14:paraId="518E3E0E" w14:textId="21FB33B9" w:rsidR="009612BC" w:rsidRPr="00597748" w:rsidRDefault="009612BC" w:rsidP="00597748">
      <w:pPr>
        <w:pStyle w:val="RLTextlnkuslovan"/>
        <w:numPr>
          <w:ilvl w:val="2"/>
          <w:numId w:val="48"/>
        </w:numPr>
        <w:ind w:left="2268" w:hanging="850"/>
        <w:rPr>
          <w:rFonts w:ascii="Arial" w:hAnsi="Arial" w:cs="Arial"/>
          <w:szCs w:val="22"/>
        </w:rPr>
      </w:pPr>
      <w:r w:rsidRPr="00597748">
        <w:rPr>
          <w:rFonts w:ascii="Arial" w:hAnsi="Arial" w:cs="Arial"/>
          <w:szCs w:val="22"/>
        </w:rPr>
        <w:t>se tímto zavazuje udržovat prohlášení a závazky podle tohoto odst. 1.2 čl. 1. a podle odst. 6.24 čl. 6. Smlouvy v pravdivosti a platnosti po dobu účinnosti této Smlouvy a Kupujícího bezodkladně (n</w:t>
      </w:r>
      <w:r w:rsidR="003D4C7D">
        <w:rPr>
          <w:rFonts w:ascii="Arial" w:hAnsi="Arial" w:cs="Arial"/>
          <w:szCs w:val="22"/>
        </w:rPr>
        <w:t>e</w:t>
      </w:r>
      <w:r w:rsidRPr="00597748">
        <w:rPr>
          <w:rFonts w:ascii="Arial" w:hAnsi="Arial" w:cs="Arial"/>
          <w:szCs w:val="22"/>
        </w:rPr>
        <w:t xml:space="preserve">jpozději však do 3 pracovních dní ode dne, kdy příslušná skutečnost nastala) informovat o všech skutečnostech, které mohou mít dopad na pravdivost, úplnost nebo přesnost předmětných prohlášení a závazků a o změnách v jeho kvalifikaci, kterou prokázal v rámci své nabídky na plnění Veřejné zakázky. </w:t>
      </w:r>
    </w:p>
    <w:p w14:paraId="70802DED" w14:textId="77777777" w:rsidR="00211A7F" w:rsidRDefault="00211A7F" w:rsidP="00C12D30">
      <w:pPr>
        <w:pStyle w:val="RLTextlnkuslovan"/>
        <w:numPr>
          <w:ilvl w:val="0"/>
          <w:numId w:val="0"/>
        </w:numPr>
        <w:ind w:left="2211"/>
        <w:rPr>
          <w:rFonts w:ascii="Arial" w:hAnsi="Arial" w:cs="Arial"/>
          <w:szCs w:val="22"/>
        </w:rPr>
      </w:pPr>
    </w:p>
    <w:p w14:paraId="5EA6BA1A" w14:textId="77777777" w:rsidR="00604BEA"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w:t>
      </w:r>
      <w:r w:rsidR="00604BEA">
        <w:rPr>
          <w:rFonts w:ascii="Arial" w:hAnsi="Arial" w:cs="Arial"/>
        </w:rPr>
        <w:t>:</w:t>
      </w:r>
    </w:p>
    <w:p w14:paraId="3D3E5482" w14:textId="02B4CF6C" w:rsidR="00604BEA" w:rsidRPr="00604BEA" w:rsidRDefault="00604BEA" w:rsidP="00634AC7">
      <w:pPr>
        <w:pStyle w:val="RLTextlnkuslovan"/>
        <w:numPr>
          <w:ilvl w:val="2"/>
          <w:numId w:val="1"/>
        </w:numPr>
        <w:rPr>
          <w:rFonts w:ascii="Arial" w:hAnsi="Arial" w:cs="Arial"/>
          <w:szCs w:val="22"/>
        </w:rPr>
      </w:pPr>
      <w:r w:rsidRPr="00604BEA">
        <w:rPr>
          <w:rFonts w:ascii="Arial" w:hAnsi="Arial" w:cs="Arial"/>
          <w:szCs w:val="22"/>
        </w:rPr>
        <w:t xml:space="preserve">Dynamický nákupní systém 2017 na prostředky ICT v </w:t>
      </w:r>
      <w:proofErr w:type="gramStart"/>
      <w:r w:rsidRPr="00604BEA">
        <w:rPr>
          <w:rFonts w:ascii="Arial" w:hAnsi="Arial" w:cs="Arial"/>
          <w:szCs w:val="22"/>
        </w:rPr>
        <w:t>rezortu</w:t>
      </w:r>
      <w:proofErr w:type="gramEnd"/>
      <w:r w:rsidRPr="00604BEA">
        <w:rPr>
          <w:rFonts w:ascii="Arial" w:hAnsi="Arial" w:cs="Arial"/>
          <w:szCs w:val="22"/>
        </w:rPr>
        <w:t xml:space="preserve"> Ministerstva zemědělství byl zaveden v souladu se ZZVZ. Zadávání dílčích veřejných zakázek v tomto dynamickém nákupním systému se řídí ZZVZ.</w:t>
      </w:r>
    </w:p>
    <w:p w14:paraId="1B3CC9A2" w14:textId="20F822DB" w:rsidR="00604BEA" w:rsidRDefault="00604BEA" w:rsidP="00604BEA">
      <w:pPr>
        <w:pStyle w:val="RLTextlnkuslovan"/>
        <w:numPr>
          <w:ilvl w:val="2"/>
          <w:numId w:val="1"/>
        </w:numPr>
        <w:rPr>
          <w:rFonts w:ascii="Arial" w:hAnsi="Arial" w:cs="Arial"/>
          <w:szCs w:val="22"/>
        </w:rPr>
      </w:pPr>
      <w:bookmarkStart w:id="2" w:name="_Hlk126321758"/>
      <w:r w:rsidRPr="00604BEA">
        <w:rPr>
          <w:rFonts w:ascii="Arial" w:hAnsi="Arial" w:cs="Arial"/>
          <w:szCs w:val="22"/>
        </w:rPr>
        <w:t>S</w:t>
      </w:r>
      <w:r w:rsidRPr="00634AC7">
        <w:rPr>
          <w:rFonts w:ascii="Arial" w:hAnsi="Arial" w:cs="Arial"/>
          <w:szCs w:val="22"/>
        </w:rPr>
        <w:t>plňuje veškeré podmínky a požadavky v</w:t>
      </w:r>
      <w:r w:rsidRPr="00604BEA">
        <w:rPr>
          <w:rFonts w:ascii="Arial" w:hAnsi="Arial" w:cs="Arial"/>
          <w:szCs w:val="22"/>
        </w:rPr>
        <w:t>e</w:t>
      </w:r>
      <w:r w:rsidRPr="00634AC7">
        <w:rPr>
          <w:rFonts w:ascii="Arial" w:hAnsi="Arial" w:cs="Arial"/>
          <w:szCs w:val="22"/>
        </w:rPr>
        <w:t xml:space="preserve"> </w:t>
      </w:r>
      <w:r w:rsidR="00AC49E8">
        <w:rPr>
          <w:rFonts w:ascii="Arial" w:hAnsi="Arial" w:cs="Arial"/>
          <w:szCs w:val="22"/>
        </w:rPr>
        <w:t>„</w:t>
      </w:r>
      <w:r w:rsidRPr="00634AC7">
        <w:rPr>
          <w:rFonts w:ascii="Arial" w:hAnsi="Arial" w:cs="Arial"/>
          <w:szCs w:val="22"/>
        </w:rPr>
        <w:t>Smlouvě</w:t>
      </w:r>
      <w:r w:rsidR="009612BC">
        <w:rPr>
          <w:rFonts w:ascii="Arial" w:hAnsi="Arial" w:cs="Arial"/>
          <w:szCs w:val="22"/>
        </w:rPr>
        <w:t xml:space="preserve"> na</w:t>
      </w:r>
      <w:r w:rsidRPr="00604BEA">
        <w:rPr>
          <w:rFonts w:ascii="Arial" w:hAnsi="Arial" w:cs="Arial"/>
          <w:szCs w:val="22"/>
        </w:rPr>
        <w:t xml:space="preserve"> </w:t>
      </w:r>
      <w:r w:rsidR="00B82DE6">
        <w:rPr>
          <w:rFonts w:ascii="Arial" w:hAnsi="Arial" w:cs="Arial"/>
          <w:szCs w:val="22"/>
        </w:rPr>
        <w:t>garantované objektové úložiště</w:t>
      </w:r>
      <w:r w:rsidR="00AC49E8">
        <w:rPr>
          <w:rFonts w:ascii="Arial" w:hAnsi="Arial" w:cs="Arial"/>
          <w:szCs w:val="22"/>
        </w:rPr>
        <w:t>“</w:t>
      </w:r>
      <w:r w:rsidRPr="00634AC7">
        <w:rPr>
          <w:rFonts w:ascii="Arial" w:hAnsi="Arial" w:cs="Arial"/>
          <w:szCs w:val="22"/>
        </w:rPr>
        <w:t xml:space="preserve"> stanovené a je oprávněn </w:t>
      </w:r>
      <w:r w:rsidR="00AC49E8">
        <w:rPr>
          <w:rFonts w:ascii="Arial" w:hAnsi="Arial" w:cs="Arial"/>
          <w:szCs w:val="22"/>
        </w:rPr>
        <w:t>„</w:t>
      </w:r>
      <w:r w:rsidRPr="00634AC7">
        <w:rPr>
          <w:rFonts w:ascii="Arial" w:hAnsi="Arial" w:cs="Arial"/>
          <w:szCs w:val="22"/>
        </w:rPr>
        <w:t>Smlouvu</w:t>
      </w:r>
      <w:r w:rsidR="005D3B46">
        <w:rPr>
          <w:rFonts w:ascii="Arial" w:hAnsi="Arial" w:cs="Arial"/>
          <w:szCs w:val="22"/>
        </w:rPr>
        <w:t xml:space="preserve"> </w:t>
      </w:r>
      <w:r w:rsidR="00F4007D">
        <w:rPr>
          <w:rFonts w:ascii="Arial" w:hAnsi="Arial" w:cs="Arial"/>
          <w:szCs w:val="22"/>
        </w:rPr>
        <w:t xml:space="preserve">na </w:t>
      </w:r>
      <w:r w:rsidR="00B82DE6">
        <w:rPr>
          <w:rFonts w:ascii="Arial" w:hAnsi="Arial" w:cs="Arial"/>
          <w:szCs w:val="22"/>
        </w:rPr>
        <w:t>garantované objektové úložiště</w:t>
      </w:r>
      <w:r w:rsidR="00AC49E8">
        <w:rPr>
          <w:rFonts w:ascii="Arial" w:hAnsi="Arial" w:cs="Arial"/>
          <w:szCs w:val="22"/>
        </w:rPr>
        <w:t>“</w:t>
      </w:r>
      <w:r w:rsidR="00AC49E8" w:rsidRPr="00634AC7">
        <w:rPr>
          <w:rFonts w:ascii="Arial" w:hAnsi="Arial" w:cs="Arial"/>
          <w:szCs w:val="22"/>
        </w:rPr>
        <w:t xml:space="preserve"> </w:t>
      </w:r>
      <w:r w:rsidRPr="00634AC7">
        <w:rPr>
          <w:rFonts w:ascii="Arial" w:hAnsi="Arial" w:cs="Arial"/>
          <w:szCs w:val="22"/>
        </w:rPr>
        <w:t>uzavřít a řádně plnit závazky v ní obsažené</w:t>
      </w:r>
      <w:r w:rsidR="00301A91">
        <w:rPr>
          <w:rFonts w:ascii="Arial" w:hAnsi="Arial" w:cs="Arial"/>
          <w:szCs w:val="22"/>
        </w:rPr>
        <w:t>.</w:t>
      </w:r>
    </w:p>
    <w:bookmarkEnd w:id="2"/>
    <w:p w14:paraId="06100D7E" w14:textId="77777777" w:rsidR="00604BEA" w:rsidRDefault="00604BEA" w:rsidP="00634AC7">
      <w:pPr>
        <w:pStyle w:val="RLTextlnkuslovan"/>
        <w:numPr>
          <w:ilvl w:val="0"/>
          <w:numId w:val="0"/>
        </w:numPr>
        <w:ind w:left="2211"/>
        <w:rPr>
          <w:rFonts w:ascii="Arial" w:hAnsi="Arial" w:cs="Arial"/>
        </w:rPr>
      </w:pPr>
    </w:p>
    <w:p w14:paraId="458A0E90"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5C5D8F17" w14:textId="7903DEF4"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w:t>
      </w:r>
      <w:r w:rsidRPr="00F86725">
        <w:rPr>
          <w:rFonts w:ascii="Arial" w:hAnsi="Arial" w:cs="Arial"/>
          <w:szCs w:val="22"/>
        </w:rPr>
        <w:lastRenderedPageBreak/>
        <w:t>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techniky je mimo jiné veškerý interní software (např. firmware</w:t>
      </w:r>
      <w:r w:rsidR="00B407DC">
        <w:rPr>
          <w:rFonts w:ascii="Arial" w:hAnsi="Arial" w:cs="Arial"/>
          <w:szCs w:val="22"/>
        </w:rPr>
        <w:t>, shareware</w:t>
      </w:r>
      <w:r w:rsidRPr="00B15ED5">
        <w:rPr>
          <w:rFonts w:ascii="Arial" w:hAnsi="Arial" w:cs="Arial"/>
          <w:szCs w:val="22"/>
        </w:rPr>
        <w:t xml:space="preserve">) a další software (např. ovladače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0C474AF6"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26137E89"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54EA05F7" w14:textId="5B3F692D" w:rsidR="00E63721" w:rsidRDefault="00E63721" w:rsidP="00EC273B">
      <w:pPr>
        <w:pStyle w:val="RLTextlnkuslovan"/>
        <w:rPr>
          <w:rFonts w:ascii="Arial" w:hAnsi="Arial" w:cs="Arial"/>
          <w:szCs w:val="22"/>
          <w:lang w:eastAsia="en-US"/>
        </w:rPr>
      </w:pPr>
      <w:r w:rsidRPr="00F86725">
        <w:rPr>
          <w:rFonts w:ascii="Arial" w:hAnsi="Arial" w:cs="Arial"/>
          <w:szCs w:val="22"/>
        </w:rPr>
        <w:t>Prodávající touto Smlouvou prodává Kupujícímu do výlučného vlastnictví Zboží a zavazuje se, že Kupujícímu za podmínek této Smlouvy Zboží dodá, a</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14:paraId="5AAEB848" w14:textId="1F85655B" w:rsidR="009612BC" w:rsidRDefault="009612BC" w:rsidP="00EC273B">
      <w:pPr>
        <w:pStyle w:val="RLTextlnkuslovan"/>
        <w:rPr>
          <w:rFonts w:ascii="Arial" w:hAnsi="Arial" w:cs="Arial"/>
          <w:szCs w:val="22"/>
          <w:lang w:eastAsia="en-US"/>
        </w:rPr>
      </w:pPr>
      <w:r>
        <w:rPr>
          <w:rFonts w:ascii="Arial" w:hAnsi="Arial" w:cs="Arial"/>
          <w:szCs w:val="22"/>
        </w:rPr>
        <w:t xml:space="preserve">Prodávající se zavazuje </w:t>
      </w:r>
      <w:r w:rsidR="00254953">
        <w:rPr>
          <w:rFonts w:ascii="Arial" w:hAnsi="Arial" w:cs="Arial"/>
          <w:szCs w:val="22"/>
        </w:rPr>
        <w:t xml:space="preserve">bezplatně </w:t>
      </w:r>
      <w:r>
        <w:rPr>
          <w:rFonts w:ascii="Arial" w:hAnsi="Arial" w:cs="Arial"/>
          <w:szCs w:val="22"/>
        </w:rPr>
        <w:t>poskytovat Kupujícímu všechny nové verze a</w:t>
      </w:r>
      <w:r w:rsidR="009B503A">
        <w:rPr>
          <w:rFonts w:ascii="Arial" w:hAnsi="Arial" w:cs="Arial"/>
          <w:szCs w:val="22"/>
        </w:rPr>
        <w:t> </w:t>
      </w:r>
      <w:r>
        <w:rPr>
          <w:rFonts w:ascii="Arial" w:hAnsi="Arial" w:cs="Arial"/>
          <w:szCs w:val="22"/>
        </w:rPr>
        <w:t xml:space="preserve">update veškerého dodaného software po celou dobu platnosti záruky uvedené v čl. 9.4, a to s umožněním vzdáleného neomezeného přístupu k portálu výrobce nejpozději ve lhůtě podle odst. 5.1 a rovněž proaktivním zasíláním informací kontaktním osobám Kupujícího do 10 pracovních dní po uveřejnění každé nové verze či updatu výrobcem. </w:t>
      </w:r>
    </w:p>
    <w:p w14:paraId="5BD3B3FD" w14:textId="2F8DE61F" w:rsidR="009612BC" w:rsidRDefault="009612BC" w:rsidP="00EC273B">
      <w:pPr>
        <w:pStyle w:val="RLTextlnkuslovan"/>
        <w:rPr>
          <w:rFonts w:ascii="Arial" w:hAnsi="Arial" w:cs="Arial"/>
          <w:szCs w:val="22"/>
          <w:lang w:eastAsia="en-US"/>
        </w:rPr>
      </w:pPr>
      <w:r>
        <w:rPr>
          <w:rFonts w:ascii="Arial" w:hAnsi="Arial" w:cs="Arial"/>
          <w:szCs w:val="22"/>
        </w:rPr>
        <w:t xml:space="preserve">Prodávající se dále zavazuje k poskytnutí veškerého ostatního plnění uvedeného v Přílohách č. 1 a 2. Smlouvy. </w:t>
      </w:r>
    </w:p>
    <w:p w14:paraId="3141AAC8" w14:textId="62B0A9E1" w:rsidR="00D05A3B" w:rsidRPr="00F86725" w:rsidRDefault="00D05A3B" w:rsidP="00EC273B">
      <w:pPr>
        <w:pStyle w:val="RLTextlnkuslovan"/>
        <w:rPr>
          <w:rFonts w:ascii="Arial" w:hAnsi="Arial" w:cs="Arial"/>
          <w:szCs w:val="22"/>
          <w:lang w:eastAsia="en-US"/>
        </w:rPr>
      </w:pPr>
      <w:r>
        <w:rPr>
          <w:rFonts w:ascii="Arial" w:hAnsi="Arial" w:cs="Arial"/>
          <w:szCs w:val="22"/>
        </w:rPr>
        <w:t>Prodávající se dále zavazuje k dodávce rozšíření kapacity Zboží dle Přílohy č. 1 na základě objednávky Kupujícího v době do 24 měsíců od účinnosti smlouvy</w:t>
      </w:r>
      <w:r w:rsidR="003A2AD1">
        <w:rPr>
          <w:rFonts w:ascii="Arial" w:hAnsi="Arial" w:cs="Arial"/>
          <w:szCs w:val="22"/>
        </w:rPr>
        <w:t xml:space="preserve"> a za cenu uvedenou v Příloze č. 3 Smlouvy. </w:t>
      </w:r>
    </w:p>
    <w:p w14:paraId="30F3B76A" w14:textId="77777777" w:rsidR="00E63721"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24FF4167" w14:textId="266C4DCC" w:rsidR="006A3B34" w:rsidRPr="00F86725" w:rsidRDefault="006A3B34" w:rsidP="002955F6">
      <w:pPr>
        <w:pStyle w:val="RLTextlnkuslovan"/>
        <w:rPr>
          <w:rFonts w:ascii="Arial" w:hAnsi="Arial" w:cs="Arial"/>
          <w:szCs w:val="22"/>
          <w:lang w:eastAsia="en-US"/>
        </w:rPr>
      </w:pPr>
      <w:r>
        <w:rPr>
          <w:rFonts w:ascii="Arial" w:hAnsi="Arial" w:cs="Arial"/>
          <w:szCs w:val="22"/>
        </w:rPr>
        <w:t>Kupující uvádí, že pro potřeby této Smlouvy je veškeré zařízení (HW+SW), které je součástí dodávky této Smlouvy, označováno také jako „</w:t>
      </w:r>
      <w:r w:rsidR="00597748">
        <w:rPr>
          <w:rFonts w:ascii="Arial" w:hAnsi="Arial" w:cs="Arial"/>
          <w:szCs w:val="22"/>
        </w:rPr>
        <w:t>Zboží</w:t>
      </w:r>
      <w:r>
        <w:rPr>
          <w:rFonts w:ascii="Arial" w:hAnsi="Arial" w:cs="Arial"/>
          <w:szCs w:val="22"/>
        </w:rPr>
        <w:t xml:space="preserve">“. </w:t>
      </w:r>
    </w:p>
    <w:p w14:paraId="10D01974" w14:textId="77777777" w:rsidR="00E63721" w:rsidRPr="00F86725" w:rsidRDefault="00E63721" w:rsidP="00361C41">
      <w:pPr>
        <w:pStyle w:val="RLlneksmlouvy"/>
        <w:rPr>
          <w:rFonts w:ascii="Arial" w:hAnsi="Arial" w:cs="Arial"/>
          <w:szCs w:val="22"/>
        </w:rPr>
      </w:pPr>
      <w:bookmarkStart w:id="3" w:name="_Ref357439435"/>
      <w:r w:rsidRPr="00F86725">
        <w:rPr>
          <w:rFonts w:ascii="Arial" w:hAnsi="Arial" w:cs="Arial"/>
          <w:szCs w:val="22"/>
        </w:rPr>
        <w:t>KUPNÍ CENA</w:t>
      </w:r>
      <w:bookmarkEnd w:id="3"/>
      <w:r w:rsidRPr="00F86725">
        <w:rPr>
          <w:rFonts w:ascii="Arial" w:hAnsi="Arial" w:cs="Arial"/>
          <w:szCs w:val="22"/>
        </w:rPr>
        <w:t xml:space="preserve"> A PLATEBNÍ PODMÍNKY</w:t>
      </w:r>
    </w:p>
    <w:p w14:paraId="1A6D369C"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6AD4AC60" w14:textId="03B9A900" w:rsidR="001A0397" w:rsidRPr="001A0397"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sidR="005F1503">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006A3B34">
        <w:rPr>
          <w:rFonts w:ascii="Arial" w:hAnsi="Arial" w:cs="Arial"/>
          <w:b/>
          <w:szCs w:val="22"/>
          <w:u w:val="single"/>
        </w:rPr>
        <w:t>3</w:t>
      </w:r>
      <w:r w:rsidR="006A3B34" w:rsidRPr="00F86725">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w:t>
      </w:r>
      <w:r w:rsidRPr="00023E35">
        <w:rPr>
          <w:rFonts w:ascii="Arial" w:hAnsi="Arial" w:cs="Arial"/>
          <w:szCs w:val="22"/>
        </w:rPr>
        <w:t>nejvýše</w:t>
      </w:r>
      <w:r w:rsidR="004749B1" w:rsidRPr="00023E35">
        <w:rPr>
          <w:rFonts w:ascii="Arial" w:hAnsi="Arial" w:cs="Arial"/>
          <w:szCs w:val="22"/>
        </w:rPr>
        <w:t xml:space="preserve"> </w:t>
      </w:r>
      <w:r w:rsidR="005833B1" w:rsidRPr="00023E35">
        <w:rPr>
          <w:rFonts w:ascii="Arial" w:hAnsi="Arial" w:cs="Arial"/>
          <w:szCs w:val="22"/>
        </w:rPr>
        <w:t>24</w:t>
      </w:r>
      <w:r w:rsidR="00023E35">
        <w:rPr>
          <w:rFonts w:ascii="Arial" w:hAnsi="Arial" w:cs="Arial"/>
          <w:szCs w:val="22"/>
        </w:rPr>
        <w:t>.</w:t>
      </w:r>
      <w:r w:rsidR="005833B1" w:rsidRPr="00023E35">
        <w:rPr>
          <w:rFonts w:ascii="Arial" w:hAnsi="Arial" w:cs="Arial"/>
          <w:szCs w:val="22"/>
        </w:rPr>
        <w:t>407</w:t>
      </w:r>
      <w:r w:rsidR="00023E35">
        <w:rPr>
          <w:rFonts w:ascii="Arial" w:hAnsi="Arial" w:cs="Arial"/>
          <w:szCs w:val="22"/>
        </w:rPr>
        <w:t>.</w:t>
      </w:r>
      <w:r w:rsidR="005833B1" w:rsidRPr="00023E35">
        <w:rPr>
          <w:rFonts w:ascii="Arial" w:hAnsi="Arial" w:cs="Arial"/>
          <w:szCs w:val="22"/>
        </w:rPr>
        <w:t xml:space="preserve">881,00 </w:t>
      </w:r>
      <w:r w:rsidR="004749B1" w:rsidRPr="00023E35">
        <w:rPr>
          <w:rFonts w:ascii="Arial" w:hAnsi="Arial" w:cs="Arial"/>
          <w:szCs w:val="22"/>
        </w:rPr>
        <w:t xml:space="preserve">Kč (korun českých) bez DPH, tedy </w:t>
      </w:r>
      <w:r w:rsidR="00B9759D" w:rsidRPr="00023E35">
        <w:rPr>
          <w:rFonts w:ascii="Arial" w:hAnsi="Arial" w:cs="Arial"/>
          <w:szCs w:val="22"/>
        </w:rPr>
        <w:t>29</w:t>
      </w:r>
      <w:r w:rsidR="00DC1BAF">
        <w:rPr>
          <w:rFonts w:ascii="Arial" w:hAnsi="Arial" w:cs="Arial"/>
          <w:szCs w:val="22"/>
        </w:rPr>
        <w:t>.</w:t>
      </w:r>
      <w:r w:rsidR="00B9759D" w:rsidRPr="00023E35">
        <w:rPr>
          <w:rFonts w:ascii="Arial" w:hAnsi="Arial" w:cs="Arial"/>
          <w:szCs w:val="22"/>
        </w:rPr>
        <w:t>533</w:t>
      </w:r>
      <w:r w:rsidR="00DC1BAF">
        <w:rPr>
          <w:rFonts w:ascii="Arial" w:hAnsi="Arial" w:cs="Arial"/>
          <w:szCs w:val="22"/>
        </w:rPr>
        <w:t>.</w:t>
      </w:r>
      <w:r w:rsidR="00B9759D" w:rsidRPr="00023E35">
        <w:rPr>
          <w:rFonts w:ascii="Arial" w:hAnsi="Arial" w:cs="Arial"/>
          <w:szCs w:val="22"/>
        </w:rPr>
        <w:t>536,01</w:t>
      </w:r>
      <w:r w:rsidR="004749B1" w:rsidRPr="00023E35">
        <w:rPr>
          <w:rFonts w:ascii="Arial" w:hAnsi="Arial" w:cs="Arial"/>
          <w:szCs w:val="22"/>
        </w:rPr>
        <w:t xml:space="preserve"> Kč (korun českých) s DPH ve výši</w:t>
      </w:r>
      <w:r w:rsidR="00780C68" w:rsidRPr="00023E35">
        <w:rPr>
          <w:rFonts w:ascii="Arial" w:hAnsi="Arial" w:cs="Arial"/>
          <w:szCs w:val="22"/>
        </w:rPr>
        <w:t xml:space="preserve"> </w:t>
      </w:r>
      <w:proofErr w:type="gramStart"/>
      <w:r w:rsidR="00780C68" w:rsidRPr="00023E35">
        <w:rPr>
          <w:rFonts w:ascii="Arial" w:hAnsi="Arial" w:cs="Arial"/>
          <w:szCs w:val="22"/>
        </w:rPr>
        <w:t>21%</w:t>
      </w:r>
      <w:proofErr w:type="gramEnd"/>
      <w:r w:rsidR="004749B1" w:rsidRPr="00023E35">
        <w:rPr>
          <w:rFonts w:ascii="Arial" w:hAnsi="Arial" w:cs="Arial"/>
          <w:szCs w:val="22"/>
        </w:rPr>
        <w:t>, tj.</w:t>
      </w:r>
      <w:r w:rsidR="005F1503" w:rsidRPr="00023E35">
        <w:rPr>
          <w:rFonts w:ascii="Arial" w:hAnsi="Arial" w:cs="Arial"/>
          <w:szCs w:val="22"/>
        </w:rPr>
        <w:t xml:space="preserve"> </w:t>
      </w:r>
      <w:r w:rsidR="00A75635" w:rsidRPr="00023E35">
        <w:rPr>
          <w:rFonts w:ascii="Arial" w:hAnsi="Arial" w:cs="Arial"/>
          <w:szCs w:val="22"/>
        </w:rPr>
        <w:t>5</w:t>
      </w:r>
      <w:r w:rsidR="00DC1BAF">
        <w:rPr>
          <w:rFonts w:ascii="Arial" w:hAnsi="Arial" w:cs="Arial"/>
          <w:szCs w:val="22"/>
        </w:rPr>
        <w:t>.</w:t>
      </w:r>
      <w:r w:rsidR="00A75635" w:rsidRPr="00023E35">
        <w:rPr>
          <w:rFonts w:ascii="Arial" w:hAnsi="Arial" w:cs="Arial"/>
          <w:szCs w:val="22"/>
        </w:rPr>
        <w:t>125</w:t>
      </w:r>
      <w:r w:rsidR="00DC1BAF">
        <w:rPr>
          <w:rFonts w:ascii="Arial" w:hAnsi="Arial" w:cs="Arial"/>
          <w:szCs w:val="22"/>
        </w:rPr>
        <w:t>.</w:t>
      </w:r>
      <w:r w:rsidR="00A75635" w:rsidRPr="00023E35">
        <w:rPr>
          <w:rFonts w:ascii="Arial" w:hAnsi="Arial" w:cs="Arial"/>
          <w:szCs w:val="22"/>
        </w:rPr>
        <w:t xml:space="preserve">655,01 </w:t>
      </w:r>
      <w:r w:rsidR="004749B1" w:rsidRPr="00023E35">
        <w:rPr>
          <w:rFonts w:ascii="Arial" w:hAnsi="Arial" w:cs="Arial"/>
          <w:szCs w:val="22"/>
        </w:rPr>
        <w:t xml:space="preserve">Kč (korun českých), </w:t>
      </w:r>
      <w:r w:rsidRPr="00023E35">
        <w:rPr>
          <w:rFonts w:ascii="Arial" w:hAnsi="Arial" w:cs="Arial"/>
          <w:szCs w:val="22"/>
        </w:rPr>
        <w:t>(dále jen</w:t>
      </w:r>
      <w:r w:rsidRPr="00CB2968">
        <w:rPr>
          <w:rFonts w:ascii="Arial" w:hAnsi="Arial" w:cs="Arial"/>
          <w:szCs w:val="22"/>
        </w:rPr>
        <w:t xml:space="preserve">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14:paraId="7BE5D76E" w14:textId="4129B5F4" w:rsidR="00E63721" w:rsidRPr="00A74290" w:rsidRDefault="00E63721" w:rsidP="00A74290">
      <w:pPr>
        <w:pStyle w:val="RLTextlnkuslovan"/>
        <w:rPr>
          <w:rFonts w:ascii="Arial" w:hAnsi="Arial" w:cs="Arial"/>
          <w:szCs w:val="22"/>
        </w:rPr>
      </w:pPr>
      <w:r w:rsidRPr="00A74290">
        <w:rPr>
          <w:rFonts w:ascii="Arial" w:hAnsi="Arial" w:cs="Arial"/>
          <w:szCs w:val="22"/>
        </w:rPr>
        <w:lastRenderedPageBreak/>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w:t>
      </w:r>
      <w:r w:rsidR="005F1503">
        <w:rPr>
          <w:rFonts w:ascii="Arial" w:hAnsi="Arial" w:cs="Arial"/>
          <w:szCs w:val="22"/>
        </w:rPr>
        <w:t xml:space="preserve"> náklady na ostatní plnění specifikované v </w:t>
      </w:r>
      <w:r w:rsidR="00620FA4" w:rsidRPr="00620FA4">
        <w:rPr>
          <w:rFonts w:ascii="Arial" w:hAnsi="Arial" w:cs="Arial"/>
          <w:b/>
          <w:bCs/>
          <w:szCs w:val="22"/>
        </w:rPr>
        <w:t>P</w:t>
      </w:r>
      <w:r w:rsidR="005F1503" w:rsidRPr="00620FA4">
        <w:rPr>
          <w:rFonts w:ascii="Arial" w:hAnsi="Arial" w:cs="Arial"/>
          <w:b/>
          <w:bCs/>
          <w:szCs w:val="22"/>
        </w:rPr>
        <w:t>říloze č. 1</w:t>
      </w:r>
      <w:r w:rsidR="005F1503">
        <w:rPr>
          <w:rFonts w:ascii="Arial" w:hAnsi="Arial" w:cs="Arial"/>
          <w:szCs w:val="22"/>
        </w:rPr>
        <w:t xml:space="preserve"> </w:t>
      </w:r>
      <w:r w:rsidR="006A3B34">
        <w:rPr>
          <w:rFonts w:ascii="Arial" w:hAnsi="Arial" w:cs="Arial"/>
          <w:szCs w:val="22"/>
        </w:rPr>
        <w:t xml:space="preserve">a </w:t>
      </w:r>
      <w:r w:rsidR="006A3B34" w:rsidRPr="00597748">
        <w:rPr>
          <w:rFonts w:ascii="Arial" w:hAnsi="Arial" w:cs="Arial"/>
          <w:b/>
          <w:bCs/>
          <w:szCs w:val="22"/>
        </w:rPr>
        <w:t>Příloze č. 2</w:t>
      </w:r>
      <w:r w:rsidR="006A3B34">
        <w:rPr>
          <w:rFonts w:ascii="Arial" w:hAnsi="Arial" w:cs="Arial"/>
          <w:szCs w:val="22"/>
        </w:rPr>
        <w:t xml:space="preserve"> </w:t>
      </w:r>
      <w:r w:rsidR="005F1503">
        <w:rPr>
          <w:rFonts w:ascii="Arial" w:hAnsi="Arial" w:cs="Arial"/>
          <w:szCs w:val="22"/>
        </w:rPr>
        <w:t>této Smlouvy,</w:t>
      </w:r>
      <w:r w:rsidRPr="00A74290">
        <w:rPr>
          <w:rFonts w:ascii="Arial" w:hAnsi="Arial" w:cs="Arial"/>
          <w:szCs w:val="22"/>
        </w:rPr>
        <w:t xml:space="preserve"> jakož i náklady na dopravu a dodání Zboží na místo určení, případné poplatky, cla, balení a vedlejší náklady.</w:t>
      </w:r>
    </w:p>
    <w:p w14:paraId="3B86A134" w14:textId="16929D89"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w:t>
      </w:r>
      <w:r w:rsidR="0025137D">
        <w:rPr>
          <w:rFonts w:ascii="Arial" w:hAnsi="Arial" w:cs="Arial"/>
          <w:szCs w:val="22"/>
        </w:rPr>
        <w:t xml:space="preserve">Akceptační </w:t>
      </w:r>
      <w:r w:rsidRPr="005020D6">
        <w:rPr>
          <w:rFonts w:ascii="Arial" w:hAnsi="Arial" w:cs="Arial"/>
          <w:szCs w:val="22"/>
        </w:rPr>
        <w:t xml:space="preserve">protokol </w:t>
      </w:r>
      <w:r w:rsidR="0025137D">
        <w:rPr>
          <w:rFonts w:ascii="Arial" w:hAnsi="Arial" w:cs="Arial"/>
          <w:szCs w:val="22"/>
        </w:rPr>
        <w:t>uvedený v </w:t>
      </w:r>
      <w:r w:rsidR="0025137D" w:rsidRPr="00620FA4">
        <w:rPr>
          <w:rFonts w:ascii="Arial" w:hAnsi="Arial" w:cs="Arial"/>
          <w:b/>
          <w:bCs/>
          <w:szCs w:val="22"/>
        </w:rPr>
        <w:t xml:space="preserve">Příloze č. </w:t>
      </w:r>
      <w:r w:rsidR="00BA21F1">
        <w:rPr>
          <w:rFonts w:ascii="Arial" w:hAnsi="Arial" w:cs="Arial"/>
          <w:b/>
          <w:bCs/>
          <w:szCs w:val="22"/>
        </w:rPr>
        <w:t>4</w:t>
      </w:r>
      <w:r w:rsidR="00BA21F1">
        <w:rPr>
          <w:rFonts w:ascii="Arial" w:hAnsi="Arial" w:cs="Arial"/>
          <w:szCs w:val="22"/>
        </w:rPr>
        <w:t xml:space="preserve"> </w:t>
      </w:r>
      <w:r w:rsidR="00ED7006">
        <w:rPr>
          <w:rFonts w:ascii="Arial" w:hAnsi="Arial" w:cs="Arial"/>
          <w:szCs w:val="22"/>
        </w:rPr>
        <w:t>této Smlouvy</w:t>
      </w:r>
      <w:r w:rsidRPr="005020D6">
        <w:rPr>
          <w:rFonts w:ascii="Arial" w:hAnsi="Arial" w:cs="Arial"/>
          <w:szCs w:val="22"/>
        </w:rPr>
        <w:t>, podepsaný oběma stranami smlouvy.</w:t>
      </w:r>
    </w:p>
    <w:p w14:paraId="36E326AD"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434F8C12" w14:textId="14C942F9"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w:t>
      </w:r>
      <w:r w:rsidR="005F1503">
        <w:rPr>
          <w:rFonts w:ascii="Arial" w:hAnsi="Arial" w:cs="Arial"/>
          <w:szCs w:val="22"/>
        </w:rPr>
        <w:t>, DMS</w:t>
      </w:r>
      <w:r w:rsidRPr="00F86725">
        <w:rPr>
          <w:rFonts w:ascii="Arial" w:hAnsi="Arial" w:cs="Arial"/>
          <w:szCs w:val="22"/>
        </w:rPr>
        <w:t>) a</w:t>
      </w:r>
      <w:r w:rsidR="009F14D8">
        <w:rPr>
          <w:rFonts w:ascii="Arial" w:hAnsi="Arial" w:cs="Arial"/>
          <w:szCs w:val="22"/>
        </w:rPr>
        <w:t> </w:t>
      </w:r>
      <w:r w:rsidRPr="00F86725">
        <w:rPr>
          <w:rFonts w:ascii="Arial" w:hAnsi="Arial" w:cs="Arial"/>
          <w:szCs w:val="22"/>
        </w:rPr>
        <w:t>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235/2004 Sb., o dani z přidané hodnoty, ve znění pozdějších předpisů a</w:t>
      </w:r>
      <w:r w:rsidR="009F14D8">
        <w:rPr>
          <w:rFonts w:ascii="Arial" w:hAnsi="Arial" w:cs="Arial"/>
          <w:szCs w:val="22"/>
        </w:rPr>
        <w:t> </w:t>
      </w:r>
      <w:r w:rsidRPr="00F86725">
        <w:rPr>
          <w:rFonts w:ascii="Arial" w:hAnsi="Arial" w:cs="Arial"/>
          <w:szCs w:val="22"/>
        </w:rPr>
        <w:t>§</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5F1503">
        <w:rPr>
          <w:rFonts w:ascii="Arial" w:hAnsi="Arial" w:cs="Arial"/>
          <w:szCs w:val="22"/>
        </w:rPr>
        <w:t>Kupující preferuje zaslání elektronické faktury Prodávajícího včetně elektronického akceptačního protokolu do datové schránky Kupujícího ID DS: yphaax8 nebo na mailovou adresu podatelna@mze.</w:t>
      </w:r>
      <w:r w:rsidR="00B82DE6">
        <w:rPr>
          <w:rFonts w:ascii="Arial" w:hAnsi="Arial" w:cs="Arial"/>
          <w:szCs w:val="22"/>
        </w:rPr>
        <w:t>gov.</w:t>
      </w:r>
      <w:r w:rsidR="005F1503">
        <w:rPr>
          <w:rFonts w:ascii="Arial" w:hAnsi="Arial" w:cs="Arial"/>
          <w:szCs w:val="22"/>
        </w:rPr>
        <w:t>cz, ve strukturovaných formátech dle Evropské směrnice 2014/55/EU nebo ve formátu ISDOC 5.2 a vyšším.</w:t>
      </w:r>
      <w:r w:rsidR="005F1503">
        <w:rPr>
          <w:rFonts w:cs="Arial"/>
          <w:sz w:val="20"/>
          <w:szCs w:val="20"/>
        </w:rPr>
        <w:t xml:space="preserve"> </w:t>
      </w:r>
      <w:r w:rsidR="005F1503">
        <w:rPr>
          <w:rFonts w:ascii="Arial" w:hAnsi="Arial" w:cs="Arial"/>
          <w:szCs w:val="22"/>
        </w:rPr>
        <w:t>Elektronická faktura musí obsahovat jméno kontaktní (oprávněné) osoby Kupujícího uvedené v čl. 13. této Smlouvy, nesdělí-li Kupující Prodávajícímu jinou kontaktní osobu.</w:t>
      </w:r>
    </w:p>
    <w:p w14:paraId="5DBD647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5C4A9A3" w14:textId="2140A5FB"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w:t>
      </w:r>
      <w:r w:rsidR="00BA21F1">
        <w:rPr>
          <w:rFonts w:ascii="Arial" w:hAnsi="Arial" w:cs="Arial"/>
          <w:szCs w:val="22"/>
        </w:rPr>
        <w:t>Akceptačního protokolu uvedeného v Příloze č. 4 této Smlouvy</w:t>
      </w:r>
      <w:r w:rsidRPr="008F04B9">
        <w:rPr>
          <w:rFonts w:ascii="Arial" w:hAnsi="Arial" w:cs="Arial"/>
          <w:szCs w:val="22"/>
        </w:rPr>
        <w:t xml:space="preserve">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w:t>
      </w:r>
      <w:r w:rsidR="005F1503">
        <w:rPr>
          <w:rFonts w:ascii="Arial" w:hAnsi="Arial" w:cs="Arial"/>
          <w:szCs w:val="22"/>
        </w:rPr>
        <w:t>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24AC9BB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0CDEC2F4"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lastRenderedPageBreak/>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58E9CDB3"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1C853BAC" w14:textId="76BC9678" w:rsidR="00E63721" w:rsidRPr="00F86725" w:rsidRDefault="005F1503" w:rsidP="0052170E">
      <w:pPr>
        <w:pStyle w:val="RLTextlnkuslovan"/>
        <w:rPr>
          <w:rFonts w:ascii="Arial" w:hAnsi="Arial" w:cs="Arial"/>
          <w:szCs w:val="22"/>
          <w:lang w:eastAsia="en-US"/>
        </w:rPr>
      </w:pPr>
      <w:r>
        <w:rPr>
          <w:rFonts w:ascii="Arial" w:hAnsi="Arial" w:cs="Arial"/>
          <w:szCs w:val="22"/>
        </w:rPr>
        <w:t>Žádnou</w:t>
      </w:r>
      <w:r w:rsidR="00E63721" w:rsidRPr="00F86725">
        <w:rPr>
          <w:rFonts w:ascii="Arial" w:hAnsi="Arial" w:cs="Arial"/>
          <w:szCs w:val="22"/>
        </w:rPr>
        <w:t xml:space="preserve"> pohledávku vzniklou Prodávajícímu na základě této Smlouvy není Prodávající oprávněn postoupit. </w:t>
      </w:r>
    </w:p>
    <w:p w14:paraId="3E4F01B0"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78008C5C" w14:textId="5D0CBA0F" w:rsidR="00E63721" w:rsidRPr="00A0328B" w:rsidRDefault="00E63721" w:rsidP="00A50B2F">
      <w:pPr>
        <w:pStyle w:val="RLTextlnkuslovan"/>
        <w:rPr>
          <w:rFonts w:ascii="Arial" w:hAnsi="Arial" w:cs="Arial"/>
          <w:szCs w:val="22"/>
          <w:lang w:eastAsia="en-US"/>
        </w:rPr>
      </w:pPr>
      <w:bookmarkStart w:id="4" w:name="_Ref368044394"/>
      <w:bookmarkStart w:id="5" w:name="_Hlk127432008"/>
      <w:r w:rsidRPr="00A0328B">
        <w:rPr>
          <w:rFonts w:ascii="Arial" w:hAnsi="Arial" w:cs="Arial"/>
          <w:szCs w:val="22"/>
        </w:rPr>
        <w:t>Prodávající je povinen dodat</w:t>
      </w:r>
      <w:r w:rsidR="00297B88" w:rsidRPr="00A0328B">
        <w:rPr>
          <w:rFonts w:ascii="Arial" w:hAnsi="Arial" w:cs="Arial"/>
          <w:szCs w:val="22"/>
        </w:rPr>
        <w:t xml:space="preserve"> </w:t>
      </w:r>
      <w:r w:rsidRPr="00A0328B">
        <w:rPr>
          <w:rFonts w:ascii="Arial" w:hAnsi="Arial" w:cs="Arial"/>
          <w:szCs w:val="22"/>
        </w:rPr>
        <w:t xml:space="preserve">Kupujícímu Zboží nejpozději do </w:t>
      </w:r>
      <w:r w:rsidR="00B82DE6" w:rsidRPr="00A0328B">
        <w:rPr>
          <w:rFonts w:ascii="Arial" w:hAnsi="Arial" w:cs="Arial"/>
          <w:szCs w:val="22"/>
        </w:rPr>
        <w:t xml:space="preserve">90 </w:t>
      </w:r>
      <w:r w:rsidR="00B042E4" w:rsidRPr="00A0328B">
        <w:rPr>
          <w:rFonts w:ascii="Arial" w:hAnsi="Arial" w:cs="Arial"/>
          <w:szCs w:val="22"/>
        </w:rPr>
        <w:t>(</w:t>
      </w:r>
      <w:r w:rsidR="00B82DE6" w:rsidRPr="00A0328B">
        <w:rPr>
          <w:rFonts w:ascii="Arial" w:hAnsi="Arial" w:cs="Arial"/>
          <w:szCs w:val="22"/>
        </w:rPr>
        <w:t>devadesáti</w:t>
      </w:r>
      <w:r w:rsidR="00B042E4" w:rsidRPr="00A0328B">
        <w:rPr>
          <w:rFonts w:ascii="Arial" w:hAnsi="Arial" w:cs="Arial"/>
          <w:szCs w:val="22"/>
        </w:rPr>
        <w:t>)</w:t>
      </w:r>
      <w:r w:rsidR="00610D8B" w:rsidRPr="00A0328B">
        <w:rPr>
          <w:rFonts w:ascii="Arial" w:hAnsi="Arial" w:cs="Arial"/>
          <w:szCs w:val="22"/>
        </w:rPr>
        <w:t xml:space="preserve"> </w:t>
      </w:r>
      <w:r w:rsidR="006D18A6" w:rsidRPr="00A0328B">
        <w:rPr>
          <w:rFonts w:ascii="Arial" w:hAnsi="Arial" w:cs="Arial"/>
          <w:szCs w:val="22"/>
        </w:rPr>
        <w:t xml:space="preserve">kalendářních </w:t>
      </w:r>
      <w:r w:rsidRPr="00A0328B">
        <w:rPr>
          <w:rFonts w:ascii="Arial" w:hAnsi="Arial" w:cs="Arial"/>
          <w:szCs w:val="22"/>
        </w:rPr>
        <w:t>dnů ode dne nabytí účinnosti této Smlouvy, a to v počtech a na adresy Kupujícího uvedené v </w:t>
      </w:r>
      <w:r w:rsidRPr="00A0328B">
        <w:rPr>
          <w:rFonts w:ascii="Arial" w:hAnsi="Arial" w:cs="Arial"/>
          <w:b/>
          <w:szCs w:val="22"/>
        </w:rPr>
        <w:t xml:space="preserve">Příloze č. </w:t>
      </w:r>
      <w:r w:rsidR="00BA21F1" w:rsidRPr="00A0328B">
        <w:rPr>
          <w:rFonts w:ascii="Arial" w:hAnsi="Arial" w:cs="Arial"/>
          <w:b/>
          <w:szCs w:val="22"/>
        </w:rPr>
        <w:t>5</w:t>
      </w:r>
      <w:r w:rsidR="00BA21F1" w:rsidRPr="00A0328B">
        <w:rPr>
          <w:rFonts w:ascii="Arial" w:hAnsi="Arial" w:cs="Arial"/>
          <w:szCs w:val="22"/>
        </w:rPr>
        <w:t xml:space="preserve"> </w:t>
      </w:r>
      <w:r w:rsidRPr="00A0328B">
        <w:rPr>
          <w:rFonts w:ascii="Arial" w:hAnsi="Arial" w:cs="Arial"/>
          <w:szCs w:val="22"/>
        </w:rPr>
        <w:t>této Smlouvy.</w:t>
      </w:r>
      <w:bookmarkEnd w:id="4"/>
      <w:r w:rsidR="003A2AD1" w:rsidRPr="00A0328B">
        <w:rPr>
          <w:rFonts w:ascii="Arial" w:hAnsi="Arial" w:cs="Arial"/>
          <w:szCs w:val="22"/>
        </w:rPr>
        <w:t xml:space="preserve"> V případě dodávky rozšíření kapacity Zboží dle Přílohy č. 1 je Prodávající povinen dodat Kupujícímu Zboží nejpozději do 45 (čtyřiceti pěti) kalendářních dnů od odeslání objednávky Kupujícím.</w:t>
      </w:r>
    </w:p>
    <w:bookmarkEnd w:id="5"/>
    <w:p w14:paraId="481593F1" w14:textId="386CE5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 xml:space="preserve">Přílohy č. </w:t>
      </w:r>
      <w:r w:rsidR="00BA21F1">
        <w:rPr>
          <w:rFonts w:ascii="Arial" w:hAnsi="Arial" w:cs="Arial"/>
          <w:b/>
          <w:szCs w:val="22"/>
        </w:rPr>
        <w:t>5</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a to v souladu s požadavky a</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 xml:space="preserve">Přílohy č. </w:t>
      </w:r>
      <w:r w:rsidR="00BA21F1">
        <w:rPr>
          <w:rFonts w:ascii="Arial" w:hAnsi="Arial" w:cs="Arial"/>
          <w:b/>
          <w:szCs w:val="22"/>
        </w:rPr>
        <w:t xml:space="preserve">5 </w:t>
      </w:r>
      <w:r w:rsidRPr="00134388">
        <w:rPr>
          <w:rFonts w:ascii="Arial" w:hAnsi="Arial" w:cs="Arial"/>
          <w:szCs w:val="22"/>
        </w:rPr>
        <w:t xml:space="preserve">Smluvními stranami sepsán </w:t>
      </w:r>
      <w:r>
        <w:rPr>
          <w:rFonts w:ascii="Arial" w:hAnsi="Arial" w:cs="Arial"/>
          <w:szCs w:val="22"/>
        </w:rPr>
        <w:t xml:space="preserve">ve 2 (dvou) vyhotoveních dílčí </w:t>
      </w:r>
      <w:r w:rsidR="00BA21F1">
        <w:rPr>
          <w:rFonts w:ascii="Arial" w:hAnsi="Arial" w:cs="Arial"/>
          <w:szCs w:val="22"/>
        </w:rPr>
        <w:t xml:space="preserve">Akceptační </w:t>
      </w:r>
      <w:r w:rsidRPr="00134388">
        <w:rPr>
          <w:rFonts w:ascii="Arial" w:hAnsi="Arial" w:cs="Arial"/>
          <w:szCs w:val="22"/>
        </w:rPr>
        <w:t>protokol, který bude podepsán oprávněnými osobami obou Smluvních stran</w:t>
      </w:r>
      <w:r>
        <w:rPr>
          <w:rFonts w:ascii="Arial" w:hAnsi="Arial" w:cs="Arial"/>
          <w:szCs w:val="22"/>
        </w:rPr>
        <w:t xml:space="preserve">, přičemž každá Smluvní strana </w:t>
      </w:r>
      <w:proofErr w:type="gramStart"/>
      <w:r>
        <w:rPr>
          <w:rFonts w:ascii="Arial" w:hAnsi="Arial" w:cs="Arial"/>
          <w:szCs w:val="22"/>
        </w:rPr>
        <w:t>obdrží</w:t>
      </w:r>
      <w:proofErr w:type="gramEnd"/>
      <w:r>
        <w:rPr>
          <w:rFonts w:ascii="Arial" w:hAnsi="Arial" w:cs="Arial"/>
          <w:szCs w:val="22"/>
        </w:rPr>
        <w:t xml:space="preserve">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w:t>
      </w:r>
      <w:r w:rsidRPr="000A6435">
        <w:rPr>
          <w:rFonts w:ascii="Arial" w:hAnsi="Arial" w:cs="Arial"/>
          <w:b/>
          <w:szCs w:val="22"/>
        </w:rPr>
        <w:t xml:space="preserve">Příloze č. </w:t>
      </w:r>
      <w:r w:rsidR="00BA21F1">
        <w:rPr>
          <w:rFonts w:ascii="Arial" w:hAnsi="Arial" w:cs="Arial"/>
          <w:b/>
          <w:szCs w:val="22"/>
        </w:rPr>
        <w:t>5</w:t>
      </w:r>
      <w:r w:rsidR="00BA21F1">
        <w:rPr>
          <w:rFonts w:ascii="Arial" w:hAnsi="Arial" w:cs="Arial"/>
          <w:szCs w:val="22"/>
        </w:rPr>
        <w:t xml:space="preserve"> </w:t>
      </w:r>
      <w:r>
        <w:rPr>
          <w:rFonts w:ascii="Arial" w:hAnsi="Arial" w:cs="Arial"/>
          <w:szCs w:val="22"/>
        </w:rPr>
        <w:t>vždy pro dané místo plnění.</w:t>
      </w:r>
    </w:p>
    <w:p w14:paraId="7ED95B64"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w:t>
      </w:r>
      <w:proofErr w:type="gramStart"/>
      <w:r w:rsidRPr="00F86725">
        <w:rPr>
          <w:rFonts w:ascii="Arial" w:hAnsi="Arial" w:cs="Arial"/>
          <w:szCs w:val="22"/>
        </w:rPr>
        <w:t>nedoručí</w:t>
      </w:r>
      <w:proofErr w:type="gramEnd"/>
      <w:r w:rsidRPr="00F86725">
        <w:rPr>
          <w:rFonts w:ascii="Arial" w:hAnsi="Arial" w:cs="Arial"/>
          <w:szCs w:val="22"/>
        </w:rPr>
        <w:t xml:space="preserve">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7393F92C" w14:textId="77777777" w:rsidR="00E63721" w:rsidRPr="00F86725" w:rsidRDefault="00E63721" w:rsidP="00AC4FE1">
      <w:pPr>
        <w:pStyle w:val="RLlneksmlouvy"/>
        <w:rPr>
          <w:rFonts w:ascii="Arial" w:hAnsi="Arial" w:cs="Arial"/>
          <w:szCs w:val="22"/>
        </w:rPr>
      </w:pPr>
      <w:bookmarkStart w:id="6" w:name="_Ref368049635"/>
      <w:r w:rsidRPr="00F86725">
        <w:rPr>
          <w:rFonts w:ascii="Arial" w:hAnsi="Arial" w:cs="Arial"/>
          <w:szCs w:val="22"/>
        </w:rPr>
        <w:t>PRÁVA A POVINNOSTI PRODÁVAJÍCÍHO</w:t>
      </w:r>
      <w:bookmarkEnd w:id="6"/>
    </w:p>
    <w:p w14:paraId="0ECAF1EB" w14:textId="77777777" w:rsidR="00E63721" w:rsidRPr="00F86725" w:rsidRDefault="00E63721" w:rsidP="00377EAD">
      <w:pPr>
        <w:pStyle w:val="RLTextlnkuslovan"/>
        <w:rPr>
          <w:rFonts w:ascii="Arial" w:hAnsi="Arial" w:cs="Arial"/>
          <w:szCs w:val="22"/>
        </w:rPr>
      </w:pPr>
      <w:bookmarkStart w:id="7" w:name="_Ref357438189"/>
      <w:r w:rsidRPr="00F86725">
        <w:rPr>
          <w:rFonts w:ascii="Arial" w:hAnsi="Arial" w:cs="Arial"/>
          <w:szCs w:val="22"/>
        </w:rPr>
        <w:t>Prodávající prohlašuje, že je výlučným vlastníkem Zboží.</w:t>
      </w:r>
    </w:p>
    <w:p w14:paraId="1AAF6B43"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7"/>
      <w:r w:rsidRPr="00F86725">
        <w:rPr>
          <w:rFonts w:ascii="Arial" w:hAnsi="Arial" w:cs="Arial"/>
          <w:szCs w:val="22"/>
        </w:rPr>
        <w:t xml:space="preserve"> </w:t>
      </w:r>
    </w:p>
    <w:p w14:paraId="56B2A73B" w14:textId="710515A6" w:rsidR="00E63721" w:rsidRPr="00F86725" w:rsidRDefault="00E63721" w:rsidP="00D0418A">
      <w:pPr>
        <w:pStyle w:val="RLTextlnkuslovan"/>
        <w:rPr>
          <w:rFonts w:ascii="Arial" w:hAnsi="Arial" w:cs="Arial"/>
          <w:szCs w:val="22"/>
          <w:lang w:eastAsia="en-US"/>
        </w:rPr>
      </w:pPr>
      <w:bookmarkStart w:id="8" w:name="_Ref357438190"/>
      <w:bookmarkStart w:id="9" w:name="_Hlk162012109"/>
      <w:r w:rsidRPr="00F86725">
        <w:rPr>
          <w:rFonts w:ascii="Arial" w:hAnsi="Arial" w:cs="Arial"/>
          <w:szCs w:val="22"/>
        </w:rPr>
        <w:t xml:space="preserve">Prodávající je povinen dodat </w:t>
      </w:r>
      <w:r w:rsidR="00B935AB">
        <w:rPr>
          <w:rFonts w:ascii="Arial" w:hAnsi="Arial" w:cs="Arial"/>
          <w:szCs w:val="22"/>
        </w:rPr>
        <w:t xml:space="preserve">originální, </w:t>
      </w:r>
      <w:r w:rsidRPr="00F86725">
        <w:rPr>
          <w:rFonts w:ascii="Arial" w:hAnsi="Arial" w:cs="Arial"/>
          <w:szCs w:val="22"/>
        </w:rPr>
        <w:t>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s vlastnostmi požadovanými Kupujícím.</w:t>
      </w:r>
      <w:bookmarkEnd w:id="8"/>
      <w:r w:rsidR="00B935AB">
        <w:rPr>
          <w:rFonts w:ascii="Arial" w:hAnsi="Arial" w:cs="Arial"/>
          <w:szCs w:val="22"/>
        </w:rPr>
        <w:t xml:space="preserve"> </w:t>
      </w:r>
    </w:p>
    <w:p w14:paraId="1EC65DA0" w14:textId="77777777" w:rsidR="00E63721" w:rsidRPr="009B503A" w:rsidRDefault="00E63721" w:rsidP="00D0418A">
      <w:pPr>
        <w:pStyle w:val="RLTextlnkuslovan"/>
        <w:rPr>
          <w:rFonts w:ascii="Arial" w:hAnsi="Arial" w:cs="Arial"/>
          <w:szCs w:val="22"/>
          <w:lang w:eastAsia="en-US"/>
        </w:rPr>
      </w:pPr>
      <w:bookmarkStart w:id="10" w:name="_Ref357438192"/>
      <w:bookmarkEnd w:id="9"/>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lastRenderedPageBreak/>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 xml:space="preserve">včetně příslušenství jsou již </w:t>
      </w:r>
      <w:r w:rsidRPr="009B503A">
        <w:rPr>
          <w:rFonts w:ascii="Arial" w:hAnsi="Arial" w:cs="Arial"/>
          <w:szCs w:val="22"/>
        </w:rPr>
        <w:t>zahrnuty v Jednotkové ceně.</w:t>
      </w:r>
      <w:bookmarkEnd w:id="10"/>
    </w:p>
    <w:p w14:paraId="3B0278C6" w14:textId="64C1514F" w:rsidR="00E63721" w:rsidRPr="009B503A" w:rsidRDefault="00E63721" w:rsidP="00D0418A">
      <w:pPr>
        <w:pStyle w:val="RLTextlnkuslovan"/>
        <w:rPr>
          <w:rFonts w:ascii="Arial" w:hAnsi="Arial" w:cs="Arial"/>
          <w:szCs w:val="22"/>
          <w:lang w:eastAsia="en-US"/>
        </w:rPr>
      </w:pPr>
      <w:r w:rsidRPr="009B503A">
        <w:rPr>
          <w:rFonts w:ascii="Arial" w:hAnsi="Arial" w:cs="Arial"/>
          <w:szCs w:val="22"/>
        </w:rPr>
        <w:t>Prodávající je povinen poskytovat Kupujícímu Záruční servis (tak jak je tento pojem specifikován v článku 9. této Smlouvy</w:t>
      </w:r>
      <w:r w:rsidR="00BA21F1" w:rsidRPr="009B503A">
        <w:rPr>
          <w:rFonts w:ascii="Arial" w:hAnsi="Arial" w:cs="Arial"/>
          <w:szCs w:val="22"/>
        </w:rPr>
        <w:t xml:space="preserve"> a v Příloze č. 1 a Příloze č. 2 této Smlouvy</w:t>
      </w:r>
      <w:r w:rsidRPr="009B503A">
        <w:rPr>
          <w:rFonts w:ascii="Arial" w:hAnsi="Arial" w:cs="Arial"/>
          <w:szCs w:val="22"/>
        </w:rPr>
        <w:t>) k dodanému Zboží.</w:t>
      </w:r>
    </w:p>
    <w:p w14:paraId="68E01FDD" w14:textId="3B68D681" w:rsidR="00E63721" w:rsidRPr="00C2512F" w:rsidRDefault="00E63721" w:rsidP="00D0418A">
      <w:pPr>
        <w:pStyle w:val="RLTextlnkuslovan"/>
        <w:rPr>
          <w:rFonts w:ascii="Arial" w:hAnsi="Arial" w:cs="Arial"/>
          <w:szCs w:val="22"/>
        </w:rPr>
      </w:pPr>
      <w:bookmarkStart w:id="11" w:name="_Ref362001270"/>
      <w:r w:rsidRPr="009B503A">
        <w:rPr>
          <w:rFonts w:ascii="Arial" w:hAnsi="Arial" w:cs="Arial"/>
          <w:szCs w:val="22"/>
        </w:rPr>
        <w:t xml:space="preserve">Prodávající je povinen na základě požadavku Kupujícího </w:t>
      </w:r>
      <w:bookmarkEnd w:id="11"/>
      <w:r w:rsidRPr="009B503A">
        <w:rPr>
          <w:rFonts w:ascii="Arial" w:hAnsi="Arial" w:cs="Arial"/>
          <w:szCs w:val="22"/>
        </w:rPr>
        <w:t>bezúplatně za</w:t>
      </w:r>
      <w:r w:rsidR="00537176" w:rsidRPr="009B503A">
        <w:rPr>
          <w:rFonts w:ascii="Arial" w:hAnsi="Arial" w:cs="Arial"/>
          <w:szCs w:val="22"/>
        </w:rPr>
        <w:t>jistit sběr a likvidaci ICT prostředků</w:t>
      </w:r>
      <w:r w:rsidRPr="009B503A">
        <w:rPr>
          <w:rFonts w:ascii="Arial" w:hAnsi="Arial" w:cs="Arial"/>
          <w:szCs w:val="22"/>
        </w:rPr>
        <w:t xml:space="preserve"> včetně příslušenství, jakož i veškerých elek</w:t>
      </w:r>
      <w:r w:rsidR="00537176" w:rsidRPr="009B503A">
        <w:rPr>
          <w:rFonts w:ascii="Arial" w:hAnsi="Arial" w:cs="Arial"/>
          <w:szCs w:val="22"/>
        </w:rPr>
        <w:t>trozařízení, která jsou ICT prostředky</w:t>
      </w:r>
      <w:r w:rsidRPr="009B503A">
        <w:rPr>
          <w:rFonts w:ascii="Arial" w:hAnsi="Arial" w:cs="Arial"/>
          <w:szCs w:val="22"/>
        </w:rPr>
        <w:t xml:space="preserve"> nebo jejich příslušenstvím nahrazována. Náklady na sběr a likvidaci dle předchozí věty jsou již zahrnuty v Jednotkové ceně.</w:t>
      </w:r>
      <w:r w:rsidR="00AF4809" w:rsidRPr="009B503A">
        <w:rPr>
          <w:rFonts w:ascii="Arial" w:hAnsi="Arial" w:cs="Arial"/>
          <w:szCs w:val="22"/>
        </w:rPr>
        <w:t xml:space="preserve"> Prodávající je povinen zajistit službu </w:t>
      </w:r>
      <w:proofErr w:type="spellStart"/>
      <w:r w:rsidR="00AF4809" w:rsidRPr="009B503A">
        <w:rPr>
          <w:rFonts w:ascii="Arial" w:hAnsi="Arial" w:cs="Arial"/>
          <w:szCs w:val="22"/>
        </w:rPr>
        <w:t>Defective</w:t>
      </w:r>
      <w:proofErr w:type="spellEnd"/>
      <w:r w:rsidR="00AF4809" w:rsidRPr="009B503A">
        <w:rPr>
          <w:rFonts w:ascii="Arial" w:hAnsi="Arial" w:cs="Arial"/>
          <w:szCs w:val="22"/>
        </w:rPr>
        <w:t xml:space="preserve"> Media </w:t>
      </w:r>
      <w:proofErr w:type="spellStart"/>
      <w:r w:rsidR="00AF4809" w:rsidRPr="009B503A">
        <w:rPr>
          <w:rFonts w:ascii="Arial" w:hAnsi="Arial" w:cs="Arial"/>
          <w:szCs w:val="22"/>
        </w:rPr>
        <w:t>Retention</w:t>
      </w:r>
      <w:proofErr w:type="spellEnd"/>
      <w:r w:rsidR="00AF4809" w:rsidRPr="009B503A">
        <w:rPr>
          <w:rFonts w:ascii="Arial" w:hAnsi="Arial" w:cs="Arial"/>
          <w:szCs w:val="22"/>
        </w:rPr>
        <w:t xml:space="preserve"> (DMR) dle </w:t>
      </w:r>
      <w:r w:rsidR="00AF4809" w:rsidRPr="009B503A">
        <w:rPr>
          <w:rFonts w:ascii="Arial" w:hAnsi="Arial" w:cs="Arial"/>
          <w:b/>
          <w:bCs/>
          <w:szCs w:val="22"/>
        </w:rPr>
        <w:t>Přílohy</w:t>
      </w:r>
      <w:r w:rsidR="00AF4809" w:rsidRPr="00620FA4">
        <w:rPr>
          <w:rFonts w:ascii="Arial" w:hAnsi="Arial" w:cs="Arial"/>
          <w:b/>
          <w:bCs/>
          <w:szCs w:val="22"/>
        </w:rPr>
        <w:t xml:space="preserve"> č. 1</w:t>
      </w:r>
      <w:r w:rsidR="00BA21F1">
        <w:rPr>
          <w:rFonts w:ascii="Arial" w:hAnsi="Arial" w:cs="Arial"/>
          <w:b/>
          <w:bCs/>
          <w:szCs w:val="22"/>
        </w:rPr>
        <w:t xml:space="preserve"> „Technická specifikace zboží“ dle</w:t>
      </w:r>
      <w:r w:rsidR="00AF4809">
        <w:rPr>
          <w:rFonts w:ascii="Arial" w:hAnsi="Arial" w:cs="Arial"/>
          <w:szCs w:val="22"/>
        </w:rPr>
        <w:t xml:space="preserve"> této Smlouvy</w:t>
      </w:r>
      <w:r w:rsidR="00BE60AE">
        <w:rPr>
          <w:rFonts w:ascii="Arial" w:hAnsi="Arial" w:cs="Arial"/>
          <w:szCs w:val="22"/>
        </w:rPr>
        <w:t>, tzn. v případě havárie datového média po záruční opravě původní médium zůstává Kupujícímu</w:t>
      </w:r>
      <w:r w:rsidR="007D667C">
        <w:rPr>
          <w:rFonts w:ascii="Arial" w:hAnsi="Arial" w:cs="Arial"/>
          <w:szCs w:val="22"/>
        </w:rPr>
        <w:t>.</w:t>
      </w:r>
      <w:r w:rsidR="00BA21F1">
        <w:rPr>
          <w:rFonts w:ascii="Arial" w:hAnsi="Arial" w:cs="Arial"/>
          <w:szCs w:val="22"/>
        </w:rPr>
        <w:t xml:space="preserve"> Cena za tuto službu je zahrnuta v ceně dle čl.</w:t>
      </w:r>
      <w:r w:rsidR="00597748">
        <w:rPr>
          <w:rFonts w:ascii="Arial" w:hAnsi="Arial" w:cs="Arial"/>
          <w:szCs w:val="22"/>
        </w:rPr>
        <w:t> </w:t>
      </w:r>
      <w:r w:rsidR="00BA21F1">
        <w:rPr>
          <w:rFonts w:ascii="Arial" w:hAnsi="Arial" w:cs="Arial"/>
          <w:szCs w:val="22"/>
        </w:rPr>
        <w:t xml:space="preserve">4 Smlouvy. </w:t>
      </w:r>
    </w:p>
    <w:p w14:paraId="79335C9D" w14:textId="15F56A73"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celou dobu trvání záruky</w:t>
      </w:r>
      <w:r w:rsidR="00345686">
        <w:rPr>
          <w:rFonts w:ascii="Arial" w:hAnsi="Arial" w:cs="Arial"/>
          <w:szCs w:val="22"/>
        </w:rPr>
        <w:t>.</w:t>
      </w:r>
      <w:r>
        <w:rPr>
          <w:rFonts w:ascii="Arial" w:hAnsi="Arial" w:cs="Arial"/>
          <w:szCs w:val="22"/>
        </w:rPr>
        <w:t xml:space="preserve"> </w:t>
      </w:r>
    </w:p>
    <w:p w14:paraId="4274F27D" w14:textId="3C4AE3C9"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w:t>
      </w:r>
      <w:r w:rsidR="00731FC6">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w:t>
      </w:r>
      <w:r w:rsidR="00213BD8">
        <w:rPr>
          <w:rFonts w:ascii="Arial" w:hAnsi="Arial" w:cs="Arial"/>
          <w:szCs w:val="22"/>
        </w:rPr>
        <w:t> </w:t>
      </w:r>
      <w:r w:rsidRPr="00F86725">
        <w:rPr>
          <w:rFonts w:ascii="Arial" w:hAnsi="Arial" w:cs="Arial"/>
          <w:szCs w:val="22"/>
        </w:rPr>
        <w:t>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1B877E34"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38014DB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250FEBA8"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6ED05502" w14:textId="071FDE31"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345686">
        <w:rPr>
          <w:rFonts w:ascii="Arial" w:hAnsi="Arial" w:cs="Arial"/>
          <w:szCs w:val="22"/>
        </w:rPr>
        <w:t xml:space="preserve"> bez dalšího</w:t>
      </w:r>
      <w:r w:rsidRPr="00F86725">
        <w:rPr>
          <w:rFonts w:ascii="Arial" w:hAnsi="Arial" w:cs="Arial"/>
          <w:szCs w:val="22"/>
        </w:rPr>
        <w:t>, tj. která je udělena s právem postoupení Licence</w:t>
      </w:r>
      <w:r w:rsidR="00345686">
        <w:rPr>
          <w:rFonts w:ascii="Arial" w:hAnsi="Arial" w:cs="Arial"/>
          <w:szCs w:val="22"/>
        </w:rPr>
        <w:t xml:space="preserve"> bez dalšího</w:t>
      </w:r>
      <w:r w:rsidRPr="00F86725">
        <w:rPr>
          <w:rFonts w:ascii="Arial" w:hAnsi="Arial" w:cs="Arial"/>
          <w:szCs w:val="22"/>
        </w:rPr>
        <w:t xml:space="preserve"> třetí osobě</w:t>
      </w:r>
    </w:p>
    <w:p w14:paraId="495A2AC8"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23281AA4"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5492D334" w14:textId="712EC6E9" w:rsidR="00E63721" w:rsidRPr="009B503A" w:rsidRDefault="00E63721" w:rsidP="00C134B1">
      <w:pPr>
        <w:pStyle w:val="RLTextlnkuslovan"/>
        <w:rPr>
          <w:rFonts w:ascii="Arial" w:hAnsi="Arial" w:cs="Arial"/>
          <w:szCs w:val="22"/>
        </w:rPr>
      </w:pPr>
      <w:r w:rsidRPr="009B503A">
        <w:rPr>
          <w:rFonts w:ascii="Arial" w:hAnsi="Arial" w:cs="Arial"/>
          <w:szCs w:val="22"/>
        </w:rPr>
        <w:t xml:space="preserve">Prodávající prohlašuje, že odměna za poskytnutí Licence </w:t>
      </w:r>
      <w:r w:rsidR="00537176" w:rsidRPr="009B503A">
        <w:rPr>
          <w:rFonts w:ascii="Arial" w:hAnsi="Arial" w:cs="Arial"/>
          <w:szCs w:val="22"/>
        </w:rPr>
        <w:t>je ve vztahu ke</w:t>
      </w:r>
      <w:r w:rsidR="00213BD8" w:rsidRPr="009B503A">
        <w:rPr>
          <w:rFonts w:ascii="Arial" w:hAnsi="Arial" w:cs="Arial"/>
          <w:szCs w:val="22"/>
        </w:rPr>
        <w:t> </w:t>
      </w:r>
      <w:r w:rsidR="00537176" w:rsidRPr="009B503A">
        <w:rPr>
          <w:rFonts w:ascii="Arial" w:hAnsi="Arial" w:cs="Arial"/>
          <w:szCs w:val="22"/>
        </w:rPr>
        <w:t>každému ICT prostředku</w:t>
      </w:r>
      <w:r w:rsidRPr="009B503A">
        <w:rPr>
          <w:rFonts w:ascii="Arial" w:hAnsi="Arial" w:cs="Arial"/>
          <w:szCs w:val="22"/>
        </w:rPr>
        <w:t xml:space="preserve"> včetně příslušenství zahrnuta v Jednotkové ceně. </w:t>
      </w:r>
    </w:p>
    <w:p w14:paraId="1FBD52A0" w14:textId="2A91D4A7" w:rsidR="00E63721" w:rsidRPr="00F86725" w:rsidRDefault="00E63721" w:rsidP="00D0418A">
      <w:pPr>
        <w:pStyle w:val="RLTextlnkuslovan"/>
        <w:rPr>
          <w:rFonts w:ascii="Arial" w:hAnsi="Arial" w:cs="Arial"/>
          <w:szCs w:val="22"/>
          <w:lang w:eastAsia="en-US"/>
        </w:rPr>
      </w:pPr>
      <w:bookmarkStart w:id="12"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užívání Zboží.</w:t>
      </w:r>
      <w:bookmarkEnd w:id="12"/>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3D178AB5"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lastRenderedPageBreak/>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4B311FA4"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3697A0E8" w14:textId="5289EF93"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zákona č. 320/2001 Sb., o</w:t>
      </w:r>
      <w:r w:rsidR="00213BD8">
        <w:rPr>
          <w:rFonts w:ascii="Arial" w:hAnsi="Arial" w:cs="Arial"/>
          <w:bCs/>
          <w:szCs w:val="22"/>
        </w:rPr>
        <w:t> </w:t>
      </w:r>
      <w:r w:rsidRPr="00F86725">
        <w:rPr>
          <w:rFonts w:ascii="Arial" w:hAnsi="Arial" w:cs="Arial"/>
          <w:bCs/>
          <w:szCs w:val="22"/>
        </w:rPr>
        <w:t>finanční kontrole ve veřejné správě a o změně některých zákonů (zákon o</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7204C550"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3C127085"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2A736BDE"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28FDFD6A" w14:textId="77777777" w:rsidR="00E63721"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32EF9636" w14:textId="77777777" w:rsidR="00604BEA" w:rsidRDefault="00604BEA" w:rsidP="00D0418A">
      <w:pPr>
        <w:pStyle w:val="RLTextlnkuslovan"/>
        <w:rPr>
          <w:rFonts w:ascii="Arial" w:hAnsi="Arial" w:cs="Arial"/>
          <w:szCs w:val="22"/>
        </w:rPr>
      </w:pPr>
      <w:r w:rsidRPr="00634AC7">
        <w:rPr>
          <w:rFonts w:ascii="Arial" w:hAnsi="Arial" w:cs="Arial"/>
          <w:szCs w:val="22"/>
        </w:rPr>
        <w:t>Prodávající je povinen zajistit, aby součástí předmětu plnění bylo pouze programové a technické vybavení, jehož použití nepředstavuje hrozbu v oblasti kybernetické bezpečnosti.</w:t>
      </w:r>
    </w:p>
    <w:p w14:paraId="2C627321" w14:textId="03018018" w:rsidR="00604BEA" w:rsidRPr="00123A58" w:rsidRDefault="009373D3" w:rsidP="00BA21F1">
      <w:pPr>
        <w:pStyle w:val="RLTextlnkuslovan"/>
        <w:numPr>
          <w:ilvl w:val="0"/>
          <w:numId w:val="0"/>
        </w:numPr>
        <w:ind w:left="1701"/>
        <w:rPr>
          <w:rFonts w:ascii="Arial" w:hAnsi="Arial" w:cs="Arial"/>
          <w:szCs w:val="22"/>
        </w:rPr>
      </w:pPr>
      <w:r w:rsidRPr="00123A58">
        <w:rPr>
          <w:rFonts w:ascii="Arial" w:hAnsi="Arial" w:cs="Arial"/>
          <w:szCs w:val="22"/>
        </w:rPr>
        <w:t xml:space="preserve">Prodávající </w:t>
      </w:r>
      <w:r w:rsidR="00604BEA" w:rsidRPr="00634AC7">
        <w:rPr>
          <w:rFonts w:ascii="Arial" w:hAnsi="Arial" w:cs="Arial"/>
          <w:szCs w:val="22"/>
        </w:rPr>
        <w:t>se během poskytování předmětu plnění pro</w:t>
      </w:r>
      <w:r w:rsidRPr="00123A58">
        <w:rPr>
          <w:rFonts w:ascii="Arial" w:hAnsi="Arial" w:cs="Arial"/>
          <w:szCs w:val="22"/>
        </w:rPr>
        <w:t xml:space="preserve"> Kupujícího</w:t>
      </w:r>
      <w:r w:rsidR="00604BEA" w:rsidRPr="00634AC7">
        <w:rPr>
          <w:rFonts w:ascii="Arial" w:hAnsi="Arial" w:cs="Arial"/>
          <w:szCs w:val="22"/>
        </w:rPr>
        <w:t xml:space="preserve"> zavazuje </w:t>
      </w:r>
      <w:r w:rsidR="00345686">
        <w:rPr>
          <w:rFonts w:ascii="Arial" w:hAnsi="Arial" w:cs="Arial"/>
          <w:szCs w:val="22"/>
        </w:rPr>
        <w:t>Kupujícího</w:t>
      </w:r>
      <w:r w:rsidR="00604BEA" w:rsidRPr="00634AC7">
        <w:rPr>
          <w:rFonts w:ascii="Arial" w:hAnsi="Arial" w:cs="Arial"/>
          <w:szCs w:val="22"/>
        </w:rPr>
        <w:t xml:space="preserve"> informovat o kybernetických bezpečnostních incidentech souvisejících s předmětem plnění, a to bez zbytečného odkladu</w:t>
      </w:r>
    </w:p>
    <w:p w14:paraId="57E786D6" w14:textId="77777777" w:rsidR="00604BEA" w:rsidRPr="00634AC7" w:rsidRDefault="00604BEA" w:rsidP="00BA21F1">
      <w:pPr>
        <w:ind w:left="1701"/>
        <w:jc w:val="both"/>
        <w:rPr>
          <w:rFonts w:ascii="Arial" w:hAnsi="Arial" w:cs="Arial"/>
          <w:szCs w:val="22"/>
        </w:rPr>
      </w:pPr>
      <w:r w:rsidRPr="00634AC7">
        <w:rPr>
          <w:rFonts w:ascii="Arial" w:hAnsi="Arial" w:cs="Arial"/>
          <w:szCs w:val="22"/>
        </w:rPr>
        <w:t>Vlastnictví dat (mimo klasické: vlastnictví zdrojový kód, úpravy atd.):</w:t>
      </w:r>
    </w:p>
    <w:p w14:paraId="682CB561" w14:textId="1433CE14" w:rsidR="00604BEA" w:rsidRDefault="009373D3" w:rsidP="00BA21F1">
      <w:pPr>
        <w:pStyle w:val="RLTextlnkuslovan"/>
        <w:numPr>
          <w:ilvl w:val="0"/>
          <w:numId w:val="0"/>
        </w:numPr>
        <w:ind w:left="1701"/>
        <w:rPr>
          <w:rFonts w:ascii="Arial" w:hAnsi="Arial" w:cs="Arial"/>
          <w:szCs w:val="22"/>
        </w:rPr>
      </w:pPr>
      <w:r w:rsidRPr="00123A58">
        <w:rPr>
          <w:rFonts w:ascii="Arial" w:hAnsi="Arial" w:cs="Arial"/>
          <w:szCs w:val="22"/>
        </w:rPr>
        <w:t>Kupující</w:t>
      </w:r>
      <w:r w:rsidR="00604BEA" w:rsidRPr="00634AC7">
        <w:rPr>
          <w:rFonts w:ascii="Arial" w:hAnsi="Arial" w:cs="Arial"/>
          <w:szCs w:val="22"/>
        </w:rPr>
        <w:t xml:space="preserve"> je vlastníkem veškerých dat, které jsou manipulovány v</w:t>
      </w:r>
      <w:r w:rsidR="007D37BB">
        <w:rPr>
          <w:rFonts w:ascii="Arial" w:hAnsi="Arial" w:cs="Arial"/>
          <w:szCs w:val="22"/>
        </w:rPr>
        <w:t> </w:t>
      </w:r>
      <w:r w:rsidR="00604BEA" w:rsidRPr="00634AC7">
        <w:rPr>
          <w:rFonts w:ascii="Arial" w:hAnsi="Arial" w:cs="Arial"/>
          <w:szCs w:val="22"/>
        </w:rPr>
        <w:t>rámci</w:t>
      </w:r>
      <w:r w:rsidR="007D37BB">
        <w:rPr>
          <w:rFonts w:ascii="Arial" w:hAnsi="Arial" w:cs="Arial"/>
          <w:szCs w:val="22"/>
        </w:rPr>
        <w:t xml:space="preserve"> poptávaného řešení. </w:t>
      </w:r>
    </w:p>
    <w:p w14:paraId="72341A28" w14:textId="49F538D0" w:rsidR="00E4136E" w:rsidRPr="00E4136E" w:rsidRDefault="00E4136E" w:rsidP="00E4136E">
      <w:pPr>
        <w:pStyle w:val="RLTextlnkuslovan"/>
        <w:rPr>
          <w:rFonts w:ascii="Arial" w:hAnsi="Arial" w:cs="Arial"/>
          <w:szCs w:val="22"/>
        </w:rPr>
      </w:pPr>
      <w:r w:rsidRPr="00E4136E">
        <w:rPr>
          <w:rFonts w:ascii="Arial" w:hAnsi="Arial" w:cs="Arial"/>
          <w:szCs w:val="22"/>
        </w:rPr>
        <w:t>Prodávající je povinen zajistit dodržování pravidel a pokynů Kupujícího týkajících se vstupu a pohybu osob v místech plnění uvedených v Příloze č.</w:t>
      </w:r>
      <w:r>
        <w:rPr>
          <w:rFonts w:ascii="Arial" w:hAnsi="Arial" w:cs="Arial"/>
          <w:szCs w:val="22"/>
        </w:rPr>
        <w:t> </w:t>
      </w:r>
      <w:r w:rsidRPr="00E4136E">
        <w:rPr>
          <w:rFonts w:ascii="Arial" w:hAnsi="Arial" w:cs="Arial"/>
          <w:szCs w:val="22"/>
        </w:rPr>
        <w:t xml:space="preserve">5 této Smlouvy osobami jeho pracovníků a pracovníků jeho poddodavatelů. </w:t>
      </w:r>
    </w:p>
    <w:p w14:paraId="4BA9294A" w14:textId="5221DDBD" w:rsidR="00345686" w:rsidRDefault="00345686" w:rsidP="00345686">
      <w:pPr>
        <w:pStyle w:val="RLTextlnkuslovan"/>
        <w:rPr>
          <w:rFonts w:ascii="Arial" w:hAnsi="Arial" w:cs="Arial"/>
          <w:szCs w:val="22"/>
        </w:rPr>
      </w:pPr>
      <w:r>
        <w:rPr>
          <w:rFonts w:ascii="Arial" w:hAnsi="Arial" w:cs="Arial"/>
          <w:szCs w:val="22"/>
        </w:rPr>
        <w:t>Prodávající je povinen písemně oznámit Kupujícímu změnu údajů o</w:t>
      </w:r>
      <w:r w:rsidRPr="007F76F3">
        <w:rPr>
          <w:rFonts w:ascii="Arial" w:hAnsi="Arial" w:cs="Arial"/>
          <w:szCs w:val="22"/>
        </w:rPr>
        <w:t xml:space="preserve"> </w:t>
      </w:r>
      <w:r w:rsidR="00D109BF">
        <w:rPr>
          <w:rFonts w:ascii="Arial" w:hAnsi="Arial" w:cs="Arial"/>
          <w:szCs w:val="22"/>
        </w:rPr>
        <w:t xml:space="preserve">Prodávajícím </w:t>
      </w:r>
      <w:r>
        <w:rPr>
          <w:rFonts w:ascii="Arial" w:hAnsi="Arial" w:cs="Arial"/>
          <w:szCs w:val="22"/>
        </w:rPr>
        <w:t>uvedených v záhlaví Smlouvy, změnu údajů svých kontaktních osob uvedených v čl. 13. této Smlouvy a jakékoliv změny týkající se ne/registrace Prodávajícího jako plátce DPH, a to nejpozději do 5 pracovních dnů od uskutečnění takové změny. Změna kontaktní osoby Prodávajícího je vůči Kupujícímu účinná okamžikem doručení písemného oznámení dle předchozí věty.</w:t>
      </w:r>
    </w:p>
    <w:p w14:paraId="478F8E96" w14:textId="5DA961E7" w:rsidR="00E4136E" w:rsidRDefault="00E4136E" w:rsidP="00345686">
      <w:pPr>
        <w:pStyle w:val="RLTextlnkuslovan"/>
        <w:rPr>
          <w:rFonts w:ascii="Arial" w:hAnsi="Arial" w:cs="Arial"/>
          <w:szCs w:val="22"/>
        </w:rPr>
      </w:pPr>
      <w:r>
        <w:rPr>
          <w:rFonts w:ascii="Arial" w:hAnsi="Arial" w:cs="Arial"/>
          <w:szCs w:val="22"/>
        </w:rPr>
        <w:lastRenderedPageBreak/>
        <w:t>Prodávající se s odkazem na čl. 5k nařízení Rady (EU) 2022/576 ze dne 8. dubna 2022, kterým se mění nařízení (EU) č. 833/2014 o omezujících opatřeních vzhledem k činnostem Ruska destabilizujícím situaci na Ukrajině, zavazuje a odpovídá za to, že jeho pod</w:t>
      </w:r>
      <w:r w:rsidR="00597748">
        <w:rPr>
          <w:rFonts w:ascii="Arial" w:hAnsi="Arial" w:cs="Arial"/>
          <w:szCs w:val="22"/>
        </w:rPr>
        <w:t>do</w:t>
      </w:r>
      <w:r>
        <w:rPr>
          <w:rFonts w:ascii="Arial" w:hAnsi="Arial" w:cs="Arial"/>
          <w:szCs w:val="22"/>
        </w:rPr>
        <w:t>davatelé, pokud jejich plnění představuje více než 10% hodnoty Veřejné zakázky, nejsou</w:t>
      </w:r>
    </w:p>
    <w:p w14:paraId="78D56B28" w14:textId="2CCA4BB5" w:rsidR="00E4136E" w:rsidRDefault="00E4136E" w:rsidP="00E4136E">
      <w:pPr>
        <w:pStyle w:val="RLTextlnkuslovan"/>
        <w:numPr>
          <w:ilvl w:val="0"/>
          <w:numId w:val="0"/>
        </w:numPr>
        <w:ind w:left="2268"/>
        <w:rPr>
          <w:rFonts w:ascii="Arial" w:hAnsi="Arial" w:cs="Arial"/>
          <w:szCs w:val="22"/>
        </w:rPr>
      </w:pPr>
      <w:r>
        <w:rPr>
          <w:rFonts w:ascii="Arial" w:hAnsi="Arial" w:cs="Arial"/>
          <w:szCs w:val="22"/>
        </w:rPr>
        <w:t>a) ruským státním příslušníkem, fyzickou či právnickou osobou nebo subjektem či orgánem se sídlem v Rusku,</w:t>
      </w:r>
    </w:p>
    <w:p w14:paraId="291DC5DA" w14:textId="510C0C3E" w:rsidR="00E4136E" w:rsidRDefault="00E4136E" w:rsidP="00E4136E">
      <w:pPr>
        <w:pStyle w:val="RLTextlnkuslovan"/>
        <w:numPr>
          <w:ilvl w:val="0"/>
          <w:numId w:val="0"/>
        </w:numPr>
        <w:ind w:left="2268"/>
        <w:rPr>
          <w:rFonts w:ascii="Arial" w:hAnsi="Arial" w:cs="Arial"/>
          <w:szCs w:val="22"/>
        </w:rPr>
      </w:pPr>
      <w:r>
        <w:rPr>
          <w:rFonts w:ascii="Arial" w:hAnsi="Arial" w:cs="Arial"/>
          <w:szCs w:val="22"/>
        </w:rPr>
        <w:t>b) právnickou osobou, subjektem nebo orgánem, které jsou z více než 50 % přímo či nepřímo vlastněny některým ze subjektů uvedených v písm. a) tohoto odstavce Smlouvy, přičemž podíly těchto subjektů se sčítají, nebo</w:t>
      </w:r>
    </w:p>
    <w:p w14:paraId="437328BE" w14:textId="2FB8EF2E" w:rsidR="00E4136E" w:rsidRDefault="00E4136E" w:rsidP="00E4136E">
      <w:pPr>
        <w:pStyle w:val="RLTextlnkuslovan"/>
        <w:numPr>
          <w:ilvl w:val="0"/>
          <w:numId w:val="0"/>
        </w:numPr>
        <w:ind w:left="2268"/>
        <w:rPr>
          <w:rFonts w:ascii="Arial" w:hAnsi="Arial" w:cs="Arial"/>
          <w:szCs w:val="22"/>
        </w:rPr>
      </w:pPr>
      <w:r>
        <w:rPr>
          <w:rFonts w:ascii="Arial" w:hAnsi="Arial" w:cs="Arial"/>
          <w:szCs w:val="22"/>
        </w:rPr>
        <w:t xml:space="preserve">c) fyzickou nebo právnickou osobou, subjektem nebo orgánem, které jednají jménem nebo na pokyn některého ze subjektů uvedených v písm. a) nebo b) tohoto odstavce Smlouvy. </w:t>
      </w:r>
    </w:p>
    <w:p w14:paraId="1D099EF4" w14:textId="5C30753E" w:rsidR="00E4136E" w:rsidRDefault="00E4136E" w:rsidP="00E4136E">
      <w:pPr>
        <w:pStyle w:val="RLTextlnkuslovan"/>
        <w:numPr>
          <w:ilvl w:val="0"/>
          <w:numId w:val="0"/>
        </w:numPr>
        <w:ind w:left="1701"/>
        <w:rPr>
          <w:rFonts w:ascii="Arial" w:hAnsi="Arial" w:cs="Arial"/>
          <w:szCs w:val="22"/>
        </w:rPr>
      </w:pPr>
      <w:r>
        <w:rPr>
          <w:rFonts w:ascii="Arial" w:hAnsi="Arial" w:cs="Arial"/>
          <w:szCs w:val="22"/>
        </w:rPr>
        <w:t>Prodávající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Pr>
          <w:rFonts w:ascii="Arial" w:hAnsi="Arial" w:cs="Arial"/>
          <w:szCs w:val="22"/>
        </w:rPr>
        <w:t>ii</w:t>
      </w:r>
      <w:proofErr w:type="spellEnd"/>
      <w:r>
        <w:rPr>
          <w:rFonts w:ascii="Arial" w:hAnsi="Arial" w:cs="Arial"/>
          <w:szCs w:val="22"/>
        </w:rPr>
        <w:t xml:space="preserve">) české právní předpisy, zejména zákon č. 69/2006 Sb., o provádění mezinárodních sankcí, ve znění pozdějších předpisů, navazující na nařízení EU uvedená v tomto odstavci Smlouvy. </w:t>
      </w:r>
    </w:p>
    <w:p w14:paraId="1BA9C3E4" w14:textId="77777777" w:rsidR="00345686" w:rsidRPr="00F86725" w:rsidRDefault="00345686" w:rsidP="00904F5C">
      <w:pPr>
        <w:pStyle w:val="RLTextlnkuslovan"/>
        <w:numPr>
          <w:ilvl w:val="0"/>
          <w:numId w:val="0"/>
        </w:numPr>
        <w:ind w:left="1474"/>
        <w:rPr>
          <w:rFonts w:ascii="Arial" w:hAnsi="Arial" w:cs="Arial"/>
          <w:szCs w:val="22"/>
        </w:rPr>
      </w:pPr>
    </w:p>
    <w:p w14:paraId="16372AD3"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5D72994C" w14:textId="3C9F9B4C"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14:paraId="106FDEBD"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2EC0C23E"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33E8863D" w14:textId="16FBBA8A" w:rsidR="00E63721"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14:paraId="7A729119" w14:textId="5F59FE12" w:rsidR="00604BEA" w:rsidRPr="00A0328B" w:rsidRDefault="009373D3" w:rsidP="008C0EF0">
      <w:pPr>
        <w:pStyle w:val="RLTextlnkuslovan"/>
        <w:rPr>
          <w:rFonts w:ascii="Arial" w:hAnsi="Arial" w:cs="Arial"/>
          <w:szCs w:val="22"/>
          <w:lang w:eastAsia="en-US"/>
        </w:rPr>
      </w:pPr>
      <w:r>
        <w:rPr>
          <w:rFonts w:ascii="Arial" w:hAnsi="Arial" w:cs="Arial"/>
          <w:szCs w:val="22"/>
        </w:rPr>
        <w:t>Prodávající</w:t>
      </w:r>
      <w:r w:rsidR="00604BEA" w:rsidRPr="00634AC7">
        <w:rPr>
          <w:rFonts w:ascii="Arial" w:hAnsi="Arial" w:cs="Arial"/>
          <w:szCs w:val="22"/>
        </w:rPr>
        <w:t xml:space="preserve"> bere na vědomí, že Dodávka</w:t>
      </w:r>
      <w:r w:rsidR="005D3B46" w:rsidRPr="00634AC7">
        <w:rPr>
          <w:rFonts w:ascii="Arial" w:hAnsi="Arial" w:cs="Arial"/>
          <w:szCs w:val="22"/>
        </w:rPr>
        <w:t xml:space="preserve"> Zboží </w:t>
      </w:r>
      <w:r w:rsidR="00E90EDE" w:rsidRPr="00634AC7">
        <w:rPr>
          <w:rFonts w:ascii="Arial" w:hAnsi="Arial" w:cs="Arial"/>
          <w:szCs w:val="22"/>
        </w:rPr>
        <w:t xml:space="preserve">a </w:t>
      </w:r>
      <w:r w:rsidR="00604BEA" w:rsidRPr="00634AC7">
        <w:rPr>
          <w:rFonts w:ascii="Arial" w:hAnsi="Arial" w:cs="Arial"/>
          <w:szCs w:val="22"/>
        </w:rPr>
        <w:t>poskytování Služeb podpory dle této Smlouvy</w:t>
      </w:r>
      <w:r w:rsidR="00604BEA" w:rsidRPr="00254953">
        <w:rPr>
          <w:rFonts w:ascii="Arial" w:hAnsi="Arial" w:cs="Arial"/>
          <w:szCs w:val="22"/>
        </w:rPr>
        <w:t>, souvisí s provozem prvku významného informačního systému. Zadavatel</w:t>
      </w:r>
      <w:r w:rsidR="00604BEA" w:rsidRPr="00634AC7">
        <w:rPr>
          <w:rFonts w:ascii="Arial" w:hAnsi="Arial" w:cs="Arial"/>
          <w:szCs w:val="22"/>
        </w:rPr>
        <w:t xml:space="preserve"> je v jejich rámci vázán zákonem o</w:t>
      </w:r>
      <w:r w:rsidR="00254953">
        <w:rPr>
          <w:rFonts w:ascii="Arial" w:hAnsi="Arial" w:cs="Arial"/>
          <w:szCs w:val="22"/>
        </w:rPr>
        <w:t> </w:t>
      </w:r>
      <w:r w:rsidR="00604BEA" w:rsidRPr="00634AC7">
        <w:rPr>
          <w:rFonts w:ascii="Arial" w:hAnsi="Arial" w:cs="Arial"/>
          <w:szCs w:val="22"/>
        </w:rPr>
        <w:t>kybernetické bezpečnosti</w:t>
      </w:r>
      <w:r w:rsidR="001101A1">
        <w:rPr>
          <w:rFonts w:ascii="Arial" w:hAnsi="Arial" w:cs="Arial"/>
          <w:szCs w:val="22"/>
        </w:rPr>
        <w:t xml:space="preserve"> </w:t>
      </w:r>
      <w:r w:rsidR="00604BEA" w:rsidRPr="00634AC7">
        <w:rPr>
          <w:rFonts w:ascii="Arial" w:hAnsi="Arial" w:cs="Arial"/>
          <w:szCs w:val="22"/>
        </w:rPr>
        <w:t xml:space="preserve">a </w:t>
      </w:r>
      <w:r w:rsidR="006F4A86">
        <w:rPr>
          <w:rFonts w:ascii="Arial" w:hAnsi="Arial" w:cs="Arial"/>
          <w:szCs w:val="22"/>
        </w:rPr>
        <w:t xml:space="preserve">vyhláškou o kybernetické </w:t>
      </w:r>
      <w:r w:rsidR="006F4A86" w:rsidRPr="00A0328B">
        <w:rPr>
          <w:rFonts w:ascii="Arial" w:hAnsi="Arial" w:cs="Arial"/>
          <w:szCs w:val="22"/>
        </w:rPr>
        <w:t>bezpečnosti</w:t>
      </w:r>
      <w:r w:rsidR="00D31E3C" w:rsidRPr="00A0328B">
        <w:rPr>
          <w:rFonts w:ascii="Arial" w:hAnsi="Arial" w:cs="Arial"/>
          <w:szCs w:val="22"/>
        </w:rPr>
        <w:t>.</w:t>
      </w:r>
      <w:r w:rsidR="00604BEA" w:rsidRPr="00A0328B">
        <w:rPr>
          <w:rFonts w:ascii="Arial" w:hAnsi="Arial" w:cs="Arial"/>
          <w:szCs w:val="22"/>
        </w:rPr>
        <w:t xml:space="preserve"> </w:t>
      </w:r>
    </w:p>
    <w:p w14:paraId="18355C1A" w14:textId="77777777" w:rsidR="00E63721" w:rsidRPr="00F86725" w:rsidRDefault="00E63721" w:rsidP="00AC4FE1">
      <w:pPr>
        <w:pStyle w:val="RLlneksmlouvy"/>
        <w:rPr>
          <w:rFonts w:ascii="Arial" w:hAnsi="Arial" w:cs="Arial"/>
          <w:szCs w:val="22"/>
        </w:rPr>
      </w:pPr>
      <w:r w:rsidRPr="00F86725">
        <w:rPr>
          <w:rFonts w:ascii="Arial" w:hAnsi="Arial" w:cs="Arial"/>
          <w:szCs w:val="22"/>
        </w:rPr>
        <w:lastRenderedPageBreak/>
        <w:t>PŘECHOD VLASTNICTVÍ A NEBEZPEČÍ ŠKODY</w:t>
      </w:r>
    </w:p>
    <w:p w14:paraId="521B1A33" w14:textId="1A74E736"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w:t>
      </w:r>
      <w:r w:rsidR="00213BD8">
        <w:rPr>
          <w:rFonts w:ascii="Arial" w:hAnsi="Arial" w:cs="Arial"/>
          <w:szCs w:val="22"/>
        </w:rPr>
        <w:t> </w:t>
      </w:r>
      <w:r w:rsidRPr="00A666E4">
        <w:rPr>
          <w:rFonts w:ascii="Arial" w:hAnsi="Arial" w:cs="Arial"/>
          <w:szCs w:val="22"/>
        </w:rPr>
        <w:t xml:space="preserve">Kupujícího okamžikem podpisu </w:t>
      </w:r>
      <w:r w:rsidR="00E4136E">
        <w:rPr>
          <w:rFonts w:ascii="Arial" w:hAnsi="Arial" w:cs="Arial"/>
          <w:szCs w:val="22"/>
        </w:rPr>
        <w:t xml:space="preserve">Akceptačního </w:t>
      </w:r>
      <w:r w:rsidRPr="00A666E4">
        <w:rPr>
          <w:rFonts w:ascii="Arial" w:hAnsi="Arial" w:cs="Arial"/>
          <w:szCs w:val="22"/>
        </w:rPr>
        <w:t>protokolu o předání a</w:t>
      </w:r>
      <w:r w:rsidR="00254953">
        <w:rPr>
          <w:rFonts w:ascii="Arial" w:hAnsi="Arial" w:cs="Arial"/>
          <w:szCs w:val="22"/>
        </w:rPr>
        <w:t> </w:t>
      </w:r>
      <w:r w:rsidRPr="00A666E4">
        <w:rPr>
          <w:rFonts w:ascii="Arial" w:hAnsi="Arial" w:cs="Arial"/>
          <w:szCs w:val="22"/>
        </w:rPr>
        <w:t>převzetí dodaného Zboží oprávněnou osobou Kupujícího. Tímto okamžikem taktéž přechází na Kupujícího nebezpečí škody na dodaném Zboží.</w:t>
      </w:r>
    </w:p>
    <w:p w14:paraId="74C8FEAD"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5DDF1F1E" w14:textId="6CE7E34E" w:rsidR="00E63721" w:rsidRPr="00A666E4" w:rsidRDefault="00E63721" w:rsidP="00B16E71">
      <w:pPr>
        <w:pStyle w:val="RLTextlnkuslovan"/>
        <w:rPr>
          <w:rFonts w:ascii="Arial" w:hAnsi="Arial" w:cs="Arial"/>
          <w:szCs w:val="22"/>
          <w:lang w:eastAsia="en-US"/>
        </w:rPr>
      </w:pPr>
      <w:bookmarkStart w:id="13" w:name="_Ref368041451"/>
      <w:bookmarkStart w:id="14" w:name="_Ref384315824"/>
      <w:bookmarkStart w:id="15"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w:t>
      </w:r>
      <w:r w:rsidR="00213BD8">
        <w:rPr>
          <w:rFonts w:ascii="Arial" w:hAnsi="Arial" w:cs="Arial"/>
          <w:szCs w:val="22"/>
        </w:rPr>
        <w:t> </w:t>
      </w:r>
      <w:r w:rsidRPr="00A666E4">
        <w:rPr>
          <w:rFonts w:ascii="Arial" w:hAnsi="Arial" w:cs="Arial"/>
          <w:szCs w:val="22"/>
        </w:rPr>
        <w:t>vad.</w:t>
      </w:r>
    </w:p>
    <w:p w14:paraId="53B9ADDF" w14:textId="40ABE8B4"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14:paraId="1550140A"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3C1D76CF" w14:textId="1E0B11B7" w:rsidR="00E63721" w:rsidRPr="00A0328B" w:rsidRDefault="00E63721" w:rsidP="00B16E71">
      <w:pPr>
        <w:pStyle w:val="RLTextlnkuslovan"/>
        <w:rPr>
          <w:rFonts w:ascii="Arial" w:hAnsi="Arial" w:cs="Arial"/>
          <w:szCs w:val="22"/>
          <w:lang w:eastAsia="en-US"/>
        </w:rPr>
      </w:pPr>
      <w:r w:rsidRPr="00A0328B">
        <w:rPr>
          <w:rFonts w:ascii="Arial" w:hAnsi="Arial" w:cs="Arial"/>
          <w:szCs w:val="22"/>
        </w:rPr>
        <w:t>Prodávající poskytuje na Zboží včetně veškerého příslušenství záruku za jakost v délce uvedené v </w:t>
      </w:r>
      <w:r w:rsidRPr="00A0328B">
        <w:rPr>
          <w:rFonts w:ascii="Arial" w:hAnsi="Arial" w:cs="Arial"/>
          <w:b/>
          <w:szCs w:val="22"/>
        </w:rPr>
        <w:t>Příloze č. 1</w:t>
      </w:r>
      <w:r w:rsidR="00E4136E" w:rsidRPr="00A0328B">
        <w:rPr>
          <w:rFonts w:ascii="Arial" w:hAnsi="Arial" w:cs="Arial"/>
          <w:b/>
          <w:szCs w:val="22"/>
        </w:rPr>
        <w:t xml:space="preserve"> a Příloze č. 2</w:t>
      </w:r>
      <w:r w:rsidRPr="00A0328B">
        <w:rPr>
          <w:rFonts w:ascii="Arial" w:hAnsi="Arial" w:cs="Arial"/>
          <w:szCs w:val="22"/>
        </w:rPr>
        <w:t xml:space="preserve"> této </w:t>
      </w:r>
      <w:r w:rsidR="00941582" w:rsidRPr="00A0328B">
        <w:rPr>
          <w:rFonts w:ascii="Arial" w:hAnsi="Arial" w:cs="Arial"/>
          <w:szCs w:val="22"/>
        </w:rPr>
        <w:t>S</w:t>
      </w:r>
      <w:r w:rsidRPr="00A0328B">
        <w:rPr>
          <w:rFonts w:ascii="Arial" w:hAnsi="Arial" w:cs="Arial"/>
          <w:szCs w:val="22"/>
        </w:rPr>
        <w:t xml:space="preserve">mlouvy a v této záruční době se zavazuje </w:t>
      </w:r>
      <w:r w:rsidR="00345686" w:rsidRPr="00A0328B">
        <w:rPr>
          <w:rFonts w:ascii="Arial" w:hAnsi="Arial" w:cs="Arial"/>
          <w:szCs w:val="22"/>
        </w:rPr>
        <w:t xml:space="preserve">bezplatně </w:t>
      </w:r>
      <w:r w:rsidRPr="00A0328B">
        <w:rPr>
          <w:rFonts w:ascii="Arial" w:hAnsi="Arial" w:cs="Arial"/>
          <w:szCs w:val="22"/>
        </w:rPr>
        <w:t>odstraňovat vady (dále také jen „</w:t>
      </w:r>
      <w:r w:rsidRPr="00A0328B">
        <w:rPr>
          <w:rFonts w:ascii="Arial" w:hAnsi="Arial" w:cs="Arial"/>
          <w:b/>
          <w:szCs w:val="22"/>
        </w:rPr>
        <w:t>Záruční servis</w:t>
      </w:r>
      <w:r w:rsidRPr="00A0328B">
        <w:rPr>
          <w:rFonts w:ascii="Arial" w:hAnsi="Arial" w:cs="Arial"/>
          <w:szCs w:val="22"/>
        </w:rPr>
        <w:t>“). Záruční doba počíná běžet ode dne převzetí Zboží oprávněnou osobou Kupujícího v místě plnění</w:t>
      </w:r>
      <w:bookmarkEnd w:id="13"/>
      <w:r w:rsidR="00E4136E" w:rsidRPr="00A0328B">
        <w:rPr>
          <w:rFonts w:ascii="Arial" w:hAnsi="Arial" w:cs="Arial"/>
          <w:szCs w:val="22"/>
        </w:rPr>
        <w:t>, tj. podpisem Akceptačního protokolu</w:t>
      </w:r>
      <w:r w:rsidRPr="00A0328B">
        <w:rPr>
          <w:rFonts w:ascii="Arial" w:hAnsi="Arial" w:cs="Arial"/>
          <w:szCs w:val="22"/>
        </w:rPr>
        <w:t>.</w:t>
      </w:r>
      <w:bookmarkEnd w:id="14"/>
      <w:r w:rsidRPr="00A0328B">
        <w:rPr>
          <w:rFonts w:ascii="Arial" w:hAnsi="Arial" w:cs="Arial"/>
          <w:szCs w:val="22"/>
        </w:rPr>
        <w:t xml:space="preserve"> Maximální doba odezvy na požadavek Kupujícího v rámci Záručního servisu činí </w:t>
      </w:r>
      <w:r w:rsidR="000F536D" w:rsidRPr="00A0328B">
        <w:rPr>
          <w:rFonts w:ascii="Arial" w:hAnsi="Arial" w:cs="Arial"/>
          <w:szCs w:val="22"/>
        </w:rPr>
        <w:t xml:space="preserve">4 </w:t>
      </w:r>
      <w:r w:rsidRPr="00A0328B">
        <w:rPr>
          <w:rFonts w:ascii="Arial" w:hAnsi="Arial" w:cs="Arial"/>
          <w:szCs w:val="22"/>
        </w:rPr>
        <w:t>(</w:t>
      </w:r>
      <w:r w:rsidR="000F536D" w:rsidRPr="00A0328B">
        <w:rPr>
          <w:rFonts w:ascii="Arial" w:hAnsi="Arial" w:cs="Arial"/>
          <w:szCs w:val="22"/>
        </w:rPr>
        <w:t>čtyři</w:t>
      </w:r>
      <w:r w:rsidRPr="00A0328B">
        <w:rPr>
          <w:rFonts w:ascii="Arial" w:hAnsi="Arial" w:cs="Arial"/>
          <w:szCs w:val="22"/>
        </w:rPr>
        <w:t xml:space="preserve">) </w:t>
      </w:r>
      <w:r w:rsidR="000F536D" w:rsidRPr="00A0328B">
        <w:rPr>
          <w:rFonts w:ascii="Arial" w:hAnsi="Arial" w:cs="Arial"/>
          <w:szCs w:val="22"/>
        </w:rPr>
        <w:t>hodiny.</w:t>
      </w:r>
      <w:r w:rsidRPr="00A0328B">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na odstranění vad byl vyřešen</w:t>
      </w:r>
      <w:r w:rsidR="00345686" w:rsidRPr="00A0328B">
        <w:rPr>
          <w:rFonts w:ascii="Arial" w:hAnsi="Arial" w:cs="Arial"/>
          <w:szCs w:val="22"/>
        </w:rPr>
        <w:t xml:space="preserve"> dle požadavků uvedených v </w:t>
      </w:r>
      <w:r w:rsidR="00345686" w:rsidRPr="00A0328B">
        <w:rPr>
          <w:rFonts w:ascii="Arial" w:hAnsi="Arial" w:cs="Arial"/>
          <w:b/>
          <w:bCs/>
          <w:szCs w:val="22"/>
        </w:rPr>
        <w:t>Příloze č.</w:t>
      </w:r>
      <w:r w:rsidR="00E4136E" w:rsidRPr="00A0328B">
        <w:rPr>
          <w:rFonts w:ascii="Arial" w:hAnsi="Arial" w:cs="Arial"/>
          <w:b/>
          <w:bCs/>
          <w:szCs w:val="22"/>
        </w:rPr>
        <w:t xml:space="preserve"> </w:t>
      </w:r>
      <w:r w:rsidR="00345686" w:rsidRPr="00A0328B">
        <w:rPr>
          <w:rFonts w:ascii="Arial" w:hAnsi="Arial" w:cs="Arial"/>
          <w:b/>
          <w:bCs/>
          <w:szCs w:val="22"/>
        </w:rPr>
        <w:t>1</w:t>
      </w:r>
      <w:r w:rsidRPr="00A0328B">
        <w:rPr>
          <w:rFonts w:ascii="Arial" w:hAnsi="Arial" w:cs="Arial"/>
          <w:szCs w:val="22"/>
        </w:rPr>
        <w:t xml:space="preserve"> </w:t>
      </w:r>
      <w:r w:rsidR="00E4136E" w:rsidRPr="00A0328B">
        <w:rPr>
          <w:rFonts w:ascii="Arial" w:hAnsi="Arial" w:cs="Arial"/>
          <w:szCs w:val="22"/>
        </w:rPr>
        <w:t xml:space="preserve">a Příloze č. 2 </w:t>
      </w:r>
      <w:r w:rsidR="00345686" w:rsidRPr="00A0328B">
        <w:rPr>
          <w:rFonts w:ascii="Arial" w:hAnsi="Arial" w:cs="Arial"/>
          <w:szCs w:val="22"/>
        </w:rPr>
        <w:t>od</w:t>
      </w:r>
      <w:r w:rsidRPr="00A0328B">
        <w:rPr>
          <w:rFonts w:ascii="Arial" w:hAnsi="Arial" w:cs="Arial"/>
          <w:szCs w:val="22"/>
        </w:rPr>
        <w:t xml:space="preserve">e dne jeho </w:t>
      </w:r>
      <w:r w:rsidR="00345686" w:rsidRPr="00A0328B">
        <w:rPr>
          <w:rFonts w:ascii="Arial" w:hAnsi="Arial" w:cs="Arial"/>
          <w:szCs w:val="22"/>
        </w:rPr>
        <w:t>oznámení</w:t>
      </w:r>
      <w:r w:rsidRPr="00A0328B">
        <w:rPr>
          <w:rFonts w:ascii="Arial" w:hAnsi="Arial" w:cs="Arial"/>
          <w:szCs w:val="22"/>
        </w:rPr>
        <w:t xml:space="preserve"> Prodávajícímu. Záruční servis bude poskytován osobami, které jsou výrobcem (či jiným původcem) dodaného Zboží k poskytování tohoto servisu certifikovány, a to na adresách uvedených v </w:t>
      </w:r>
      <w:r w:rsidRPr="00A0328B">
        <w:rPr>
          <w:rFonts w:ascii="Arial" w:hAnsi="Arial" w:cs="Arial"/>
          <w:b/>
          <w:szCs w:val="22"/>
        </w:rPr>
        <w:t xml:space="preserve">Příloze č. </w:t>
      </w:r>
      <w:r w:rsidR="00E4136E" w:rsidRPr="00A0328B">
        <w:rPr>
          <w:rFonts w:ascii="Arial" w:hAnsi="Arial" w:cs="Arial"/>
          <w:b/>
          <w:szCs w:val="22"/>
        </w:rPr>
        <w:t>5</w:t>
      </w:r>
      <w:r w:rsidR="00E4136E" w:rsidRPr="00A0328B">
        <w:rPr>
          <w:rFonts w:ascii="Arial" w:hAnsi="Arial" w:cs="Arial"/>
          <w:szCs w:val="22"/>
        </w:rPr>
        <w:t xml:space="preserve"> </w:t>
      </w:r>
      <w:r w:rsidRPr="00A0328B">
        <w:rPr>
          <w:rFonts w:ascii="Arial" w:hAnsi="Arial" w:cs="Arial"/>
          <w:szCs w:val="22"/>
        </w:rPr>
        <w:t>anebo na adresách v České republice oznámených Kupujícím Prodávajícímu v rámci požadavku na Záruční servis.</w:t>
      </w:r>
      <w:bookmarkEnd w:id="15"/>
      <w:r w:rsidR="00F422F7" w:rsidRPr="00A0328B">
        <w:rPr>
          <w:rFonts w:ascii="Arial" w:hAnsi="Arial" w:cs="Arial"/>
          <w:szCs w:val="22"/>
        </w:rPr>
        <w:t xml:space="preserve"> </w:t>
      </w:r>
    </w:p>
    <w:p w14:paraId="5163BF5C" w14:textId="77777777" w:rsidR="00E63721" w:rsidRPr="00A0328B" w:rsidRDefault="00E63721" w:rsidP="00B16E71">
      <w:pPr>
        <w:pStyle w:val="RLTextlnkuslovan"/>
        <w:rPr>
          <w:rFonts w:ascii="Arial" w:hAnsi="Arial" w:cs="Arial"/>
          <w:szCs w:val="22"/>
          <w:lang w:eastAsia="en-US"/>
        </w:rPr>
      </w:pPr>
      <w:r w:rsidRPr="00A0328B">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A0328B">
        <w:rPr>
          <w:rFonts w:ascii="Arial" w:hAnsi="Arial" w:cs="Arial"/>
          <w:szCs w:val="22"/>
        </w:rPr>
        <w:t xml:space="preserve">e) či jeho servisních partnerů. </w:t>
      </w:r>
      <w:r w:rsidRPr="00A0328B">
        <w:rPr>
          <w:rFonts w:ascii="Arial" w:hAnsi="Arial" w:cs="Arial"/>
          <w:szCs w:val="22"/>
        </w:rPr>
        <w:t>Tímto ustanovením není dotčena povinnost Prodávajícího poskytovat Kupujícímu Záruční servis v plném rozsahu.</w:t>
      </w:r>
    </w:p>
    <w:p w14:paraId="7AB1164B" w14:textId="14868E0C" w:rsidR="00E63721" w:rsidRPr="00A0328B" w:rsidRDefault="00E63721" w:rsidP="00B16E71">
      <w:pPr>
        <w:pStyle w:val="RLTextlnkuslovan"/>
        <w:rPr>
          <w:rFonts w:ascii="Arial" w:hAnsi="Arial" w:cs="Arial"/>
          <w:szCs w:val="22"/>
          <w:lang w:eastAsia="en-US"/>
        </w:rPr>
      </w:pPr>
      <w:r w:rsidRPr="00A0328B">
        <w:rPr>
          <w:rFonts w:ascii="Arial" w:hAnsi="Arial" w:cs="Arial"/>
          <w:szCs w:val="22"/>
        </w:rPr>
        <w:t>V případě, že Kupující zjistí, že Zboží má vady, je povinen bez zbytečného odkladu, nejpozději však do 10 (deseti) pracovních dnů poté, kdy vady zjistil, podat Prodávajícímu o těchto vadách zprávu, a to písemně</w:t>
      </w:r>
      <w:r w:rsidR="00E4136E" w:rsidRPr="00A0328B">
        <w:rPr>
          <w:rFonts w:ascii="Arial" w:hAnsi="Arial" w:cs="Arial"/>
          <w:szCs w:val="22"/>
        </w:rPr>
        <w:t xml:space="preserve"> nebo</w:t>
      </w:r>
      <w:r w:rsidRPr="00A0328B">
        <w:rPr>
          <w:rFonts w:ascii="Arial" w:hAnsi="Arial" w:cs="Arial"/>
          <w:szCs w:val="22"/>
        </w:rPr>
        <w:t xml:space="preserve"> e-mailem. </w:t>
      </w:r>
    </w:p>
    <w:p w14:paraId="76B12E55" w14:textId="77777777" w:rsidR="00E63721" w:rsidRPr="00F86725" w:rsidRDefault="00E63721" w:rsidP="00B16E71">
      <w:pPr>
        <w:pStyle w:val="RLTextlnkuslovan"/>
        <w:rPr>
          <w:rFonts w:ascii="Arial" w:hAnsi="Arial" w:cs="Arial"/>
          <w:szCs w:val="22"/>
          <w:lang w:eastAsia="en-US"/>
        </w:rPr>
      </w:pPr>
      <w:r w:rsidRPr="00A0328B">
        <w:rPr>
          <w:rFonts w:ascii="Arial" w:hAnsi="Arial" w:cs="Arial"/>
          <w:szCs w:val="22"/>
        </w:rPr>
        <w:t>V případě, že je dodáno Zboží s vadami, či se na Zboží takové vady vyskytnou po jeho dodání, je Prodávající</w:t>
      </w:r>
      <w:r w:rsidRPr="00F86725">
        <w:rPr>
          <w:rFonts w:ascii="Arial" w:hAnsi="Arial" w:cs="Arial"/>
          <w:szCs w:val="22"/>
        </w:rPr>
        <w:t xml:space="preserve"> povinen vady odstranit dodáním náhradního Zboží za Zboží vadné, či pokud Kupující takový požadavek </w:t>
      </w:r>
      <w:r w:rsidRPr="00F86725">
        <w:rPr>
          <w:rFonts w:ascii="Arial" w:hAnsi="Arial" w:cs="Arial"/>
          <w:szCs w:val="22"/>
        </w:rPr>
        <w:lastRenderedPageBreak/>
        <w:t>uvede v oznámení vad, přiměřenou slevou podle okolností z Jednotkové ceny nebo Celkové ceny.</w:t>
      </w:r>
    </w:p>
    <w:p w14:paraId="064B7316"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178ABE61"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40B6493C"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2C244CE7" w14:textId="55637E8A" w:rsidR="00941582" w:rsidRDefault="00941582" w:rsidP="00E4136E">
      <w:pPr>
        <w:pStyle w:val="RLTextlnkuslovan"/>
        <w:tabs>
          <w:tab w:val="clear" w:pos="1729"/>
        </w:tabs>
        <w:ind w:left="1701" w:hanging="708"/>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boží ve větším množství</w:t>
      </w:r>
      <w:r w:rsidR="00E4136E">
        <w:rPr>
          <w:rFonts w:ascii="Arial" w:hAnsi="Arial" w:cs="Arial"/>
          <w:szCs w:val="22"/>
        </w:rPr>
        <w:t>,</w:t>
      </w:r>
      <w:r w:rsidRPr="00FD566C">
        <w:rPr>
          <w:rFonts w:ascii="Arial" w:hAnsi="Arial" w:cs="Arial"/>
          <w:szCs w:val="22"/>
        </w:rPr>
        <w:t xml:space="preserve">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07A7060D" w14:textId="77777777" w:rsidR="00941582" w:rsidRPr="00D01557" w:rsidRDefault="00941582" w:rsidP="00E4136E">
      <w:pPr>
        <w:pStyle w:val="RLTextlnkuslovan"/>
        <w:tabs>
          <w:tab w:val="clear" w:pos="1729"/>
        </w:tabs>
        <w:ind w:left="1701" w:hanging="708"/>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2D9FC2D1" w14:textId="77777777" w:rsidR="00941582" w:rsidRPr="00F86725" w:rsidRDefault="00941582" w:rsidP="001A0397">
      <w:pPr>
        <w:pStyle w:val="RLTextlnkuslovan"/>
        <w:numPr>
          <w:ilvl w:val="0"/>
          <w:numId w:val="0"/>
        </w:numPr>
        <w:ind w:left="1474"/>
        <w:rPr>
          <w:rFonts w:ascii="Arial" w:hAnsi="Arial" w:cs="Arial"/>
          <w:szCs w:val="22"/>
        </w:rPr>
      </w:pPr>
    </w:p>
    <w:p w14:paraId="65019833" w14:textId="77777777" w:rsidR="00E63721" w:rsidRPr="00F86725" w:rsidRDefault="00E63721" w:rsidP="00D0300B">
      <w:pPr>
        <w:pStyle w:val="RLlneksmlouvy"/>
        <w:rPr>
          <w:rFonts w:ascii="Arial" w:hAnsi="Arial" w:cs="Arial"/>
          <w:szCs w:val="22"/>
        </w:rPr>
      </w:pPr>
      <w:bookmarkStart w:id="16" w:name="_Ref369121133"/>
      <w:r w:rsidRPr="00F86725">
        <w:rPr>
          <w:rFonts w:ascii="Arial" w:hAnsi="Arial" w:cs="Arial"/>
          <w:szCs w:val="22"/>
        </w:rPr>
        <w:t>OCHRANA INFORMACÍ</w:t>
      </w:r>
      <w:bookmarkEnd w:id="16"/>
    </w:p>
    <w:p w14:paraId="0938D949"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64F4898D"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144DE3BB"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0B2639EE" w14:textId="1C7D4A79" w:rsidR="001A0397" w:rsidRPr="001A0397" w:rsidRDefault="001A0397" w:rsidP="001A0397">
      <w:pPr>
        <w:pStyle w:val="RLTextlnkuslovan"/>
        <w:rPr>
          <w:rFonts w:ascii="Arial" w:hAnsi="Arial" w:cs="Arial"/>
          <w:szCs w:val="22"/>
        </w:rPr>
      </w:pPr>
      <w:bookmarkStart w:id="17"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w:t>
      </w:r>
      <w:r w:rsidR="00254953">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54890D64"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28D39C6E"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5924FF67" w14:textId="71F18F98"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14:paraId="7B66EB4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365D1355"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2BBB6631"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w:t>
      </w:r>
      <w:r w:rsidRPr="00F86725">
        <w:rPr>
          <w:rFonts w:ascii="Arial" w:hAnsi="Arial" w:cs="Arial"/>
          <w:snapToGrid w:val="0"/>
          <w:szCs w:val="22"/>
        </w:rPr>
        <w:lastRenderedPageBreak/>
        <w:t>nebo na informace, u nichž je povinnost mlčenlivosti prolomena právními předpisy nebo touto Smlouvou.</w:t>
      </w:r>
    </w:p>
    <w:p w14:paraId="4F4C3620"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39C538AD"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5E1C1086" w14:textId="2A335AB3"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7"/>
    <w:p w14:paraId="75B2D00D" w14:textId="3B3BF291"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po dobu trvání této Smlouvy i po jejím skončení.</w:t>
      </w:r>
    </w:p>
    <w:p w14:paraId="67E467B9"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406C1EB7" w14:textId="41BE5B76"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w:t>
      </w:r>
      <w:r w:rsidR="00345686">
        <w:rPr>
          <w:rFonts w:ascii="Arial" w:hAnsi="Arial" w:cs="Arial"/>
          <w:szCs w:val="22"/>
        </w:rPr>
        <w:t>K</w:t>
      </w:r>
      <w:r>
        <w:rPr>
          <w:rFonts w:ascii="Arial" w:hAnsi="Arial" w:cs="Arial"/>
          <w:szCs w:val="22"/>
        </w:rPr>
        <w:t>upujícího s odkazem na ustanovení § 219 odst. 1 písm. d)</w:t>
      </w:r>
      <w:r w:rsidR="00254953">
        <w:rPr>
          <w:rFonts w:ascii="Arial" w:hAnsi="Arial" w:cs="Arial"/>
          <w:szCs w:val="22"/>
        </w:rPr>
        <w:t> </w:t>
      </w:r>
      <w:r>
        <w:rPr>
          <w:rFonts w:ascii="Arial" w:hAnsi="Arial" w:cs="Arial"/>
          <w:szCs w:val="22"/>
        </w:rPr>
        <w:t>ZZVZ.</w:t>
      </w:r>
    </w:p>
    <w:p w14:paraId="0EE32BA6"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3C0E38A0" w14:textId="1B0A5A67" w:rsidR="002B121C"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345686">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w:t>
      </w:r>
      <w:r>
        <w:rPr>
          <w:rFonts w:ascii="Arial" w:hAnsi="Arial" w:cs="Arial"/>
          <w:szCs w:val="22"/>
        </w:rPr>
        <w:lastRenderedPageBreak/>
        <w:t>95/46/ES (obecné nařízení o ochraně osobních údajů; GDPR)</w:t>
      </w:r>
      <w:r w:rsidR="00345686" w:rsidRPr="00345686">
        <w:rPr>
          <w:rFonts w:ascii="Arial" w:hAnsi="Arial" w:cs="Arial"/>
          <w:szCs w:val="22"/>
        </w:rPr>
        <w:t xml:space="preserve"> </w:t>
      </w:r>
      <w:r w:rsidR="00345686">
        <w:rPr>
          <w:rFonts w:ascii="Arial" w:hAnsi="Arial" w:cs="Arial"/>
          <w:szCs w:val="22"/>
        </w:rPr>
        <w:t>a zákonem č.</w:t>
      </w:r>
      <w:r w:rsidR="000B5714">
        <w:rPr>
          <w:rFonts w:ascii="Arial" w:hAnsi="Arial" w:cs="Arial"/>
          <w:szCs w:val="22"/>
        </w:rPr>
        <w:t> </w:t>
      </w:r>
      <w:r w:rsidR="00345686">
        <w:rPr>
          <w:rFonts w:ascii="Arial" w:hAnsi="Arial" w:cs="Arial"/>
          <w:szCs w:val="22"/>
        </w:rPr>
        <w:t>110/2019 Sb., o zpracování osobních údajů.</w:t>
      </w:r>
    </w:p>
    <w:p w14:paraId="089F2A3F" w14:textId="1854373D" w:rsidR="00604BEA" w:rsidRDefault="00621361" w:rsidP="00EA5152">
      <w:pPr>
        <w:pStyle w:val="RLTextlnkuslovan"/>
        <w:rPr>
          <w:rFonts w:ascii="Arial" w:hAnsi="Arial" w:cs="Arial"/>
          <w:szCs w:val="22"/>
        </w:rPr>
      </w:pPr>
      <w:r>
        <w:rPr>
          <w:rFonts w:ascii="Arial" w:hAnsi="Arial" w:cs="Arial"/>
          <w:szCs w:val="22"/>
        </w:rPr>
        <w:t>Prodávající</w:t>
      </w:r>
      <w:r w:rsidR="00604BEA" w:rsidRPr="00634AC7">
        <w:rPr>
          <w:rFonts w:ascii="Arial" w:hAnsi="Arial" w:cs="Arial"/>
          <w:szCs w:val="22"/>
        </w:rPr>
        <w:t xml:space="preserve"> se při plnění zavazuje dodržovat zásady bezpečnosti informací v souladu se zákonem č. 181/2014 Sb., o kybernetické bezpečnosti a</w:t>
      </w:r>
      <w:r w:rsidR="00254953">
        <w:rPr>
          <w:rFonts w:ascii="Arial" w:hAnsi="Arial" w:cs="Arial"/>
          <w:szCs w:val="22"/>
        </w:rPr>
        <w:t> </w:t>
      </w:r>
      <w:r w:rsidR="00604BEA" w:rsidRPr="00634AC7">
        <w:rPr>
          <w:rFonts w:ascii="Arial" w:hAnsi="Arial" w:cs="Arial"/>
          <w:szCs w:val="22"/>
        </w:rPr>
        <w:t>o</w:t>
      </w:r>
      <w:r w:rsidR="00254953">
        <w:rPr>
          <w:rFonts w:ascii="Arial" w:hAnsi="Arial" w:cs="Arial"/>
          <w:szCs w:val="22"/>
        </w:rPr>
        <w:t> </w:t>
      </w:r>
      <w:r w:rsidR="00604BEA" w:rsidRPr="00634AC7">
        <w:rPr>
          <w:rFonts w:ascii="Arial" w:hAnsi="Arial" w:cs="Arial"/>
          <w:szCs w:val="22"/>
        </w:rPr>
        <w:t>změně souvisejících zákonů, ve znění pozdějších předpisů (dále jen „Zákon o kybernetické bezpečnosti“), a vyhláškou č. 82/2018 Sb., o</w:t>
      </w:r>
      <w:r w:rsidR="00254953">
        <w:rPr>
          <w:rFonts w:ascii="Arial" w:hAnsi="Arial" w:cs="Arial"/>
          <w:szCs w:val="22"/>
        </w:rPr>
        <w:t> </w:t>
      </w:r>
      <w:r w:rsidR="00604BEA" w:rsidRPr="00634AC7">
        <w:rPr>
          <w:rFonts w:ascii="Arial" w:hAnsi="Arial" w:cs="Arial"/>
          <w:szCs w:val="22"/>
        </w:rPr>
        <w:t xml:space="preserve">bezpečnostních opatřeních, kybernetických bezpečnostních incidentech, reaktivních opatřeních, náležitostech podání v oblasti kybernetické bezpečnosti a likvidaci dat (dále jen „Vyhláška o kybernetické bezpečnosti“). Bezpečností informací se v souladu se zákonem o kybernetické bezpečnosti rozumí zajištění důvěrnosti, integrity a dostupnosti informací, které budou uchovávány, vytvářeny nebo zpracovávány v rámci plnění </w:t>
      </w:r>
      <w:r>
        <w:rPr>
          <w:rFonts w:ascii="Arial" w:hAnsi="Arial" w:cs="Arial"/>
          <w:szCs w:val="22"/>
        </w:rPr>
        <w:t>Prodávajícího</w:t>
      </w:r>
      <w:r w:rsidR="00604BEA" w:rsidRPr="00634AC7">
        <w:rPr>
          <w:rFonts w:ascii="Arial" w:hAnsi="Arial" w:cs="Arial"/>
          <w:szCs w:val="22"/>
        </w:rPr>
        <w:t xml:space="preserve"> dle této Smlouvy nebo v systémech, které mají vazbu na plnění </w:t>
      </w:r>
      <w:r>
        <w:rPr>
          <w:rFonts w:ascii="Arial" w:hAnsi="Arial" w:cs="Arial"/>
          <w:szCs w:val="22"/>
        </w:rPr>
        <w:t>Prodávajícího</w:t>
      </w:r>
      <w:r w:rsidR="00604BEA" w:rsidRPr="00634AC7">
        <w:rPr>
          <w:rFonts w:ascii="Arial" w:hAnsi="Arial" w:cs="Arial"/>
          <w:szCs w:val="22"/>
        </w:rPr>
        <w:t xml:space="preserve"> dle této Smlouvy a v souvislosti s kterými </w:t>
      </w:r>
      <w:r>
        <w:rPr>
          <w:rFonts w:ascii="Arial" w:hAnsi="Arial" w:cs="Arial"/>
          <w:szCs w:val="22"/>
        </w:rPr>
        <w:t>Kupujícímu</w:t>
      </w:r>
      <w:r w:rsidR="00604BEA" w:rsidRPr="00634AC7">
        <w:rPr>
          <w:rFonts w:ascii="Arial" w:hAnsi="Arial" w:cs="Arial"/>
          <w:szCs w:val="22"/>
        </w:rPr>
        <w:t xml:space="preserve"> vznikají právní povinnosti na základě zákona o kybernetické bezpečnosti</w:t>
      </w:r>
      <w:r w:rsidR="00604BEA">
        <w:rPr>
          <w:rFonts w:ascii="Arial" w:hAnsi="Arial" w:cs="Arial"/>
          <w:szCs w:val="22"/>
        </w:rPr>
        <w:t>.</w:t>
      </w:r>
    </w:p>
    <w:p w14:paraId="6D239C59" w14:textId="0FD4BE6F" w:rsidR="00C943E8" w:rsidRDefault="00C943E8" w:rsidP="00EA5152">
      <w:pPr>
        <w:pStyle w:val="RLTextlnkuslovan"/>
        <w:rPr>
          <w:rFonts w:ascii="Arial" w:hAnsi="Arial" w:cs="Arial"/>
          <w:szCs w:val="22"/>
        </w:rPr>
      </w:pPr>
      <w:r>
        <w:rPr>
          <w:rFonts w:ascii="Arial" w:hAnsi="Arial" w:cs="Arial"/>
          <w:szCs w:val="22"/>
        </w:rPr>
        <w:t xml:space="preserve"> V případě havárie a potřebné obnovy provozu MUSÍ být tato obnova také realizovatelná Kupujícím, bez nutné přímé spolupráce s Prodávajícím, a to na základě</w:t>
      </w:r>
      <w:r w:rsidR="004F3B97">
        <w:rPr>
          <w:rFonts w:ascii="Arial" w:hAnsi="Arial" w:cs="Arial"/>
          <w:szCs w:val="22"/>
        </w:rPr>
        <w:t xml:space="preserve"> Poskytovatelem dodané dokumentace k obnově provozu. V případě nekompletní nebo neaktualizované verze Provozní dokumentace vč. Plánu obnovy a nemožnosti ze strany Kupujícího provoz obnovit, jdou veškeré náklady Kupujícího spojené s touto obnovou na vrub Prodávajícího.</w:t>
      </w:r>
    </w:p>
    <w:p w14:paraId="7811C357" w14:textId="389A90DF" w:rsidR="004F3B97" w:rsidRDefault="004F3B97" w:rsidP="00EA5152">
      <w:pPr>
        <w:pStyle w:val="RLTextlnkuslovan"/>
        <w:rPr>
          <w:rFonts w:ascii="Arial" w:hAnsi="Arial" w:cs="Arial"/>
          <w:szCs w:val="22"/>
        </w:rPr>
      </w:pPr>
      <w:r>
        <w:rPr>
          <w:rFonts w:ascii="Arial" w:hAnsi="Arial" w:cs="Arial"/>
          <w:szCs w:val="22"/>
        </w:rPr>
        <w:t>Prodávající se během poskytování předmětu plnění pro Kupujícího zavazuje Kupujícího informovat o kybernetických bezpečnostních incidentech souvisejících s předmětem plnění, a to bez zbytečného odkladu.</w:t>
      </w:r>
    </w:p>
    <w:p w14:paraId="5D245760" w14:textId="2F65CC4F" w:rsidR="00604BEA" w:rsidRDefault="00621361" w:rsidP="00EA5152">
      <w:pPr>
        <w:pStyle w:val="RLTextlnkuslovan"/>
        <w:rPr>
          <w:rFonts w:ascii="Arial" w:hAnsi="Arial" w:cs="Arial"/>
          <w:szCs w:val="22"/>
        </w:rPr>
      </w:pPr>
      <w:r>
        <w:rPr>
          <w:rFonts w:ascii="Arial" w:hAnsi="Arial" w:cs="Arial"/>
          <w:szCs w:val="22"/>
        </w:rPr>
        <w:t>Prodávající</w:t>
      </w:r>
      <w:r w:rsidR="00604BEA" w:rsidRPr="00634AC7">
        <w:rPr>
          <w:rFonts w:ascii="Arial" w:hAnsi="Arial" w:cs="Arial"/>
          <w:szCs w:val="22"/>
        </w:rPr>
        <w:t xml:space="preserve"> se zavazuje poskytnout </w:t>
      </w:r>
      <w:r>
        <w:rPr>
          <w:rFonts w:ascii="Arial" w:hAnsi="Arial" w:cs="Arial"/>
          <w:szCs w:val="22"/>
        </w:rPr>
        <w:t>Kupujícímu</w:t>
      </w:r>
      <w:r w:rsidR="00604BEA" w:rsidRPr="00634AC7">
        <w:rPr>
          <w:rFonts w:ascii="Arial" w:hAnsi="Arial" w:cs="Arial"/>
          <w:szCs w:val="22"/>
        </w:rPr>
        <w:t xml:space="preserve"> veškerou součinnost nezbytnou k tomu, aby </w:t>
      </w:r>
      <w:r>
        <w:rPr>
          <w:rFonts w:ascii="Arial" w:hAnsi="Arial" w:cs="Arial"/>
          <w:szCs w:val="22"/>
        </w:rPr>
        <w:t>Kupující</w:t>
      </w:r>
      <w:r w:rsidR="00604BEA" w:rsidRPr="00634AC7">
        <w:rPr>
          <w:rFonts w:ascii="Arial" w:hAnsi="Arial" w:cs="Arial"/>
          <w:szCs w:val="22"/>
        </w:rPr>
        <w:t xml:space="preserve"> řádně naplňoval právní povinnosti stanovené zákonem </w:t>
      </w:r>
      <w:bookmarkStart w:id="18" w:name="_Hlk126325585"/>
      <w:r w:rsidR="00604BEA" w:rsidRPr="00634AC7">
        <w:rPr>
          <w:rFonts w:ascii="Arial" w:hAnsi="Arial" w:cs="Arial"/>
          <w:szCs w:val="22"/>
        </w:rPr>
        <w:t>o kybernetické bezpečnosti</w:t>
      </w:r>
      <w:bookmarkEnd w:id="18"/>
      <w:r w:rsidR="00604BEA" w:rsidRPr="00634AC7">
        <w:rPr>
          <w:rFonts w:ascii="Arial" w:hAnsi="Arial" w:cs="Arial"/>
          <w:szCs w:val="22"/>
        </w:rPr>
        <w:t xml:space="preserve">, vyhláškou o kybernetické bezpečnosti. Zejména se </w:t>
      </w:r>
      <w:r>
        <w:rPr>
          <w:rFonts w:ascii="Arial" w:hAnsi="Arial" w:cs="Arial"/>
          <w:szCs w:val="22"/>
        </w:rPr>
        <w:t>Prodávající</w:t>
      </w:r>
      <w:r w:rsidR="00604BEA" w:rsidRPr="00634AC7">
        <w:rPr>
          <w:rFonts w:ascii="Arial" w:hAnsi="Arial" w:cs="Arial"/>
          <w:szCs w:val="22"/>
        </w:rPr>
        <w:t xml:space="preserve"> zavazuje poskytnout </w:t>
      </w:r>
      <w:r>
        <w:rPr>
          <w:rFonts w:ascii="Arial" w:hAnsi="Arial" w:cs="Arial"/>
          <w:szCs w:val="22"/>
        </w:rPr>
        <w:t>Kupujícímu</w:t>
      </w:r>
      <w:r w:rsidR="00604BEA" w:rsidRPr="00634AC7">
        <w:rPr>
          <w:rFonts w:ascii="Arial" w:hAnsi="Arial" w:cs="Arial"/>
          <w:szCs w:val="22"/>
        </w:rPr>
        <w:t xml:space="preserve"> součinnost směřující k zavedení a provádění bezpečnostních opatření podle uvedených právních předpisů</w:t>
      </w:r>
      <w:r w:rsidR="00604BEA">
        <w:rPr>
          <w:rFonts w:ascii="Arial" w:hAnsi="Arial" w:cs="Arial"/>
          <w:szCs w:val="22"/>
        </w:rPr>
        <w:t>.</w:t>
      </w:r>
    </w:p>
    <w:p w14:paraId="5638E952" w14:textId="6463E53A" w:rsidR="00604BEA" w:rsidRDefault="00604BEA" w:rsidP="00604BEA">
      <w:pPr>
        <w:pStyle w:val="RLTextlnkuslovan"/>
        <w:rPr>
          <w:rFonts w:ascii="Arial" w:hAnsi="Arial" w:cs="Arial"/>
          <w:szCs w:val="22"/>
        </w:rPr>
      </w:pPr>
      <w:r w:rsidRPr="00634AC7">
        <w:rPr>
          <w:rFonts w:ascii="Arial" w:hAnsi="Arial" w:cs="Arial"/>
          <w:szCs w:val="22"/>
        </w:rP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w:t>
      </w:r>
      <w:r w:rsidR="00621361">
        <w:rPr>
          <w:rFonts w:ascii="Arial" w:hAnsi="Arial" w:cs="Arial"/>
          <w:szCs w:val="22"/>
        </w:rPr>
        <w:t>Prodávající</w:t>
      </w:r>
      <w:r w:rsidRPr="00634AC7">
        <w:rPr>
          <w:rFonts w:ascii="Arial" w:hAnsi="Arial" w:cs="Arial"/>
          <w:szCs w:val="22"/>
        </w:rPr>
        <w:t xml:space="preserve"> poskytnout veškerou součinnost nezbytnou k formulaci obsahu takového dodatku, resp. smlouvy, a</w:t>
      </w:r>
      <w:r w:rsidR="00254953">
        <w:rPr>
          <w:rFonts w:ascii="Arial" w:hAnsi="Arial" w:cs="Arial"/>
          <w:szCs w:val="22"/>
        </w:rPr>
        <w:t> </w:t>
      </w:r>
      <w:r w:rsidRPr="00634AC7">
        <w:rPr>
          <w:rFonts w:ascii="Arial" w:hAnsi="Arial" w:cs="Arial"/>
          <w:szCs w:val="22"/>
        </w:rPr>
        <w:t>k</w:t>
      </w:r>
      <w:r w:rsidR="00254953">
        <w:rPr>
          <w:rFonts w:ascii="Arial" w:hAnsi="Arial" w:cs="Arial"/>
          <w:szCs w:val="22"/>
        </w:rPr>
        <w:t> </w:t>
      </w:r>
      <w:r w:rsidRPr="00634AC7">
        <w:rPr>
          <w:rFonts w:ascii="Arial" w:hAnsi="Arial" w:cs="Arial"/>
          <w:szCs w:val="22"/>
        </w:rPr>
        <w:t>uzavření takového dodatku, resp. smlouvy.</w:t>
      </w:r>
    </w:p>
    <w:p w14:paraId="605BDAC2" w14:textId="3BAAAC2B" w:rsidR="00604BEA" w:rsidRDefault="00604BEA" w:rsidP="00604BEA">
      <w:pPr>
        <w:pStyle w:val="RLTextlnkuslovan"/>
        <w:rPr>
          <w:rFonts w:ascii="Arial" w:hAnsi="Arial" w:cs="Arial"/>
          <w:szCs w:val="22"/>
        </w:rPr>
      </w:pPr>
      <w:r w:rsidRPr="00634AC7">
        <w:rPr>
          <w:rFonts w:ascii="Arial" w:hAnsi="Arial" w:cs="Arial"/>
          <w:szCs w:val="22"/>
        </w:rPr>
        <w:t xml:space="preserve">Rozsah a povaha součinnosti </w:t>
      </w:r>
      <w:r w:rsidR="00621361">
        <w:rPr>
          <w:rFonts w:ascii="Arial" w:hAnsi="Arial" w:cs="Arial"/>
          <w:szCs w:val="22"/>
        </w:rPr>
        <w:t>Prodávajícího</w:t>
      </w:r>
      <w:r w:rsidRPr="00634AC7">
        <w:rPr>
          <w:rFonts w:ascii="Arial" w:hAnsi="Arial" w:cs="Arial"/>
          <w:szCs w:val="22"/>
        </w:rPr>
        <w:t xml:space="preserve"> sjednané v odst. </w:t>
      </w:r>
      <w:r>
        <w:rPr>
          <w:rFonts w:ascii="Arial" w:hAnsi="Arial" w:cs="Arial"/>
          <w:szCs w:val="22"/>
        </w:rPr>
        <w:t>10.14</w:t>
      </w:r>
      <w:r w:rsidRPr="00634AC7">
        <w:rPr>
          <w:rFonts w:ascii="Arial" w:hAnsi="Arial" w:cs="Arial"/>
          <w:szCs w:val="22"/>
        </w:rPr>
        <w:t xml:space="preserve"> Smlouvy budou vždy určeny zejména podle rozsahu a povahy vlivu plnění </w:t>
      </w:r>
      <w:r w:rsidR="00621361">
        <w:rPr>
          <w:rFonts w:ascii="Arial" w:hAnsi="Arial" w:cs="Arial"/>
          <w:szCs w:val="22"/>
        </w:rPr>
        <w:t>Prodávajíc</w:t>
      </w:r>
      <w:r w:rsidR="00296AA9">
        <w:rPr>
          <w:rFonts w:ascii="Arial" w:hAnsi="Arial" w:cs="Arial"/>
          <w:szCs w:val="22"/>
        </w:rPr>
        <w:t>í</w:t>
      </w:r>
      <w:r w:rsidR="00621361">
        <w:rPr>
          <w:rFonts w:ascii="Arial" w:hAnsi="Arial" w:cs="Arial"/>
          <w:szCs w:val="22"/>
        </w:rPr>
        <w:t>ho</w:t>
      </w:r>
      <w:r w:rsidRPr="00634AC7">
        <w:rPr>
          <w:rFonts w:ascii="Arial" w:hAnsi="Arial" w:cs="Arial"/>
          <w:szCs w:val="22"/>
        </w:rPr>
        <w:t xml:space="preserve"> na bezpečnost informací </w:t>
      </w:r>
      <w:r w:rsidR="00621361">
        <w:rPr>
          <w:rFonts w:ascii="Arial" w:hAnsi="Arial" w:cs="Arial"/>
          <w:szCs w:val="22"/>
        </w:rPr>
        <w:t>Kupujícího</w:t>
      </w:r>
      <w:r w:rsidRPr="00634AC7">
        <w:rPr>
          <w:rFonts w:ascii="Arial" w:hAnsi="Arial" w:cs="Arial"/>
          <w:szCs w:val="22"/>
        </w:rPr>
        <w:t xml:space="preserve"> a rovněž podle rozsahu a vazeb plnění </w:t>
      </w:r>
      <w:r w:rsidR="00621361">
        <w:rPr>
          <w:rFonts w:ascii="Arial" w:hAnsi="Arial" w:cs="Arial"/>
          <w:szCs w:val="22"/>
        </w:rPr>
        <w:t>Prodávajícího</w:t>
      </w:r>
      <w:r w:rsidRPr="00634AC7">
        <w:rPr>
          <w:rFonts w:ascii="Arial" w:hAnsi="Arial" w:cs="Arial"/>
          <w:szCs w:val="22"/>
        </w:rPr>
        <w:t xml:space="preserve"> na systémy, v </w:t>
      </w:r>
      <w:proofErr w:type="gramStart"/>
      <w:r w:rsidRPr="00634AC7">
        <w:rPr>
          <w:rFonts w:ascii="Arial" w:hAnsi="Arial" w:cs="Arial"/>
          <w:szCs w:val="22"/>
        </w:rPr>
        <w:t>souvislosti</w:t>
      </w:r>
      <w:proofErr w:type="gramEnd"/>
      <w:r w:rsidRPr="00634AC7">
        <w:rPr>
          <w:rFonts w:ascii="Arial" w:hAnsi="Arial" w:cs="Arial"/>
          <w:szCs w:val="22"/>
        </w:rPr>
        <w:t xml:space="preserve"> s kterými </w:t>
      </w:r>
      <w:r w:rsidR="00621361">
        <w:rPr>
          <w:rFonts w:ascii="Arial" w:hAnsi="Arial" w:cs="Arial"/>
          <w:szCs w:val="22"/>
        </w:rPr>
        <w:t>Kupujícímu</w:t>
      </w:r>
      <w:r w:rsidRPr="00634AC7">
        <w:rPr>
          <w:rFonts w:ascii="Arial" w:hAnsi="Arial" w:cs="Arial"/>
          <w:szCs w:val="22"/>
        </w:rPr>
        <w:t xml:space="preserve"> vznikají právní povinnosti na základě </w:t>
      </w:r>
      <w:r w:rsidR="001101A1">
        <w:rPr>
          <w:rFonts w:ascii="Arial" w:hAnsi="Arial" w:cs="Arial"/>
          <w:szCs w:val="22"/>
        </w:rPr>
        <w:t>z</w:t>
      </w:r>
      <w:r w:rsidRPr="00634AC7">
        <w:rPr>
          <w:rFonts w:ascii="Arial" w:hAnsi="Arial" w:cs="Arial"/>
          <w:szCs w:val="22"/>
        </w:rPr>
        <w:t>ákona o kybernetické bezpečnosti (§ 3 tohoto zákona)</w:t>
      </w:r>
      <w:r w:rsidR="00AA1516">
        <w:rPr>
          <w:rFonts w:ascii="Arial" w:hAnsi="Arial" w:cs="Arial"/>
          <w:szCs w:val="22"/>
        </w:rPr>
        <w:t>.</w:t>
      </w:r>
      <w:r w:rsidRPr="00634AC7">
        <w:rPr>
          <w:rFonts w:ascii="Arial" w:hAnsi="Arial" w:cs="Arial"/>
          <w:szCs w:val="22"/>
        </w:rPr>
        <w:t xml:space="preserve"> </w:t>
      </w:r>
    </w:p>
    <w:p w14:paraId="0911F54C" w14:textId="77777777" w:rsidR="00E63721" w:rsidRPr="00F86725" w:rsidRDefault="00E63721" w:rsidP="00A32715">
      <w:pPr>
        <w:pStyle w:val="RLlneksmlouvy"/>
        <w:rPr>
          <w:rFonts w:ascii="Arial" w:hAnsi="Arial" w:cs="Arial"/>
          <w:szCs w:val="22"/>
        </w:rPr>
      </w:pPr>
      <w:r w:rsidRPr="00F86725">
        <w:rPr>
          <w:rFonts w:ascii="Arial" w:hAnsi="Arial" w:cs="Arial"/>
          <w:szCs w:val="22"/>
        </w:rPr>
        <w:lastRenderedPageBreak/>
        <w:t>DŮSLEDKY PORUŠENÍ SMLOUVY</w:t>
      </w:r>
      <w:r w:rsidR="00D2493F">
        <w:rPr>
          <w:rFonts w:ascii="Arial" w:hAnsi="Arial" w:cs="Arial"/>
          <w:szCs w:val="22"/>
        </w:rPr>
        <w:t xml:space="preserve"> </w:t>
      </w:r>
    </w:p>
    <w:p w14:paraId="10FC12C5" w14:textId="4A47EBE2"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w:t>
      </w:r>
      <w:proofErr w:type="gramStart"/>
      <w:r w:rsidR="00FD777E">
        <w:rPr>
          <w:rFonts w:ascii="Arial" w:hAnsi="Arial" w:cs="Arial"/>
          <w:szCs w:val="22"/>
        </w:rPr>
        <w:t xml:space="preserve">dle </w:t>
      </w:r>
      <w:r w:rsidR="00213BD8">
        <w:rPr>
          <w:rFonts w:ascii="Arial" w:hAnsi="Arial" w:cs="Arial"/>
          <w:szCs w:val="22"/>
        </w:rPr>
        <w:t> </w:t>
      </w:r>
      <w:r w:rsidR="00FD777E">
        <w:rPr>
          <w:rFonts w:ascii="Arial" w:hAnsi="Arial" w:cs="Arial"/>
          <w:szCs w:val="22"/>
        </w:rPr>
        <w:t>čl.</w:t>
      </w:r>
      <w:proofErr w:type="gramEnd"/>
      <w:r w:rsidR="00FD777E">
        <w:rPr>
          <w:rFonts w:ascii="Arial" w:hAnsi="Arial" w:cs="Arial"/>
          <w:szCs w:val="22"/>
        </w:rPr>
        <w:t xml:space="preserve"> 10 odst. 10.11 a 10.12) </w:t>
      </w:r>
      <w:r w:rsidRPr="00F86725">
        <w:rPr>
          <w:rFonts w:ascii="Arial" w:hAnsi="Arial" w:cs="Arial"/>
          <w:szCs w:val="22"/>
        </w:rPr>
        <w:t xml:space="preserve">této Smlouvy je povinen zaplatit Kupujícímu smluvní pokutu ve </w:t>
      </w:r>
      <w:r w:rsidRPr="00A0328B">
        <w:rPr>
          <w:rFonts w:ascii="Arial" w:hAnsi="Arial" w:cs="Arial"/>
          <w:szCs w:val="22"/>
        </w:rPr>
        <w:t xml:space="preserve">výši 0,5% </w:t>
      </w:r>
      <w:r w:rsidR="00857C97" w:rsidRPr="00A0328B">
        <w:rPr>
          <w:rFonts w:ascii="Arial" w:hAnsi="Arial" w:cs="Arial"/>
          <w:szCs w:val="22"/>
        </w:rPr>
        <w:t>z</w:t>
      </w:r>
      <w:r w:rsidR="00857C97">
        <w:rPr>
          <w:rFonts w:ascii="Arial" w:hAnsi="Arial" w:cs="Arial"/>
          <w:szCs w:val="22"/>
        </w:rPr>
        <w:t xml:space="preserve"> </w:t>
      </w:r>
      <w:r>
        <w:rPr>
          <w:rFonts w:ascii="Arial" w:hAnsi="Arial" w:cs="Arial"/>
          <w:szCs w:val="22"/>
        </w:rPr>
        <w:t>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 xml:space="preserve">za každé porušení takové povinnosti. </w:t>
      </w:r>
      <w:proofErr w:type="gramStart"/>
      <w:r w:rsidRPr="00F86725">
        <w:rPr>
          <w:rFonts w:ascii="Arial" w:hAnsi="Arial" w:cs="Arial"/>
          <w:szCs w:val="22"/>
        </w:rPr>
        <w:t>Poruší</w:t>
      </w:r>
      <w:proofErr w:type="gramEnd"/>
      <w:r w:rsidRPr="00F86725">
        <w:rPr>
          <w:rFonts w:ascii="Arial" w:hAnsi="Arial" w:cs="Arial"/>
          <w:szCs w:val="22"/>
        </w:rPr>
        <w:t>-li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3168BED9" w14:textId="35FB9FEB" w:rsidR="001A0397" w:rsidRPr="001A0397" w:rsidRDefault="00FD777E" w:rsidP="001A0397">
      <w:pPr>
        <w:pStyle w:val="RLTextlnkuslovan"/>
        <w:rPr>
          <w:rFonts w:ascii="Arial" w:hAnsi="Arial" w:cs="Arial"/>
          <w:szCs w:val="22"/>
        </w:rPr>
      </w:pPr>
      <w:r>
        <w:rPr>
          <w:rFonts w:ascii="Arial" w:hAnsi="Arial" w:cs="Arial"/>
          <w:szCs w:val="22"/>
        </w:rPr>
        <w:t xml:space="preserve">V případě prodlení Prodávajícího s řádným a včasným dodáním Zboží je Prodávající povinen zaplatit Kupujícímu smluvní pokutu ve výši </w:t>
      </w:r>
      <w:proofErr w:type="gramStart"/>
      <w:r w:rsidRPr="00A0328B">
        <w:rPr>
          <w:rFonts w:ascii="Arial" w:hAnsi="Arial" w:cs="Arial"/>
          <w:szCs w:val="22"/>
        </w:rPr>
        <w:t>0,</w:t>
      </w:r>
      <w:r w:rsidR="00C31108" w:rsidRPr="00A0328B">
        <w:rPr>
          <w:rFonts w:ascii="Arial" w:hAnsi="Arial" w:cs="Arial"/>
          <w:szCs w:val="22"/>
        </w:rPr>
        <w:t>1</w:t>
      </w:r>
      <w:r w:rsidRPr="00A0328B">
        <w:rPr>
          <w:rFonts w:ascii="Arial" w:hAnsi="Arial" w:cs="Arial"/>
          <w:szCs w:val="22"/>
        </w:rPr>
        <w:t>%</w:t>
      </w:r>
      <w:proofErr w:type="gramEnd"/>
      <w:r>
        <w:rPr>
          <w:rFonts w:ascii="Arial" w:hAnsi="Arial" w:cs="Arial"/>
          <w:szCs w:val="22"/>
        </w:rPr>
        <w:t xml:space="preserve"> </w:t>
      </w:r>
      <w:r w:rsidR="00857C97">
        <w:rPr>
          <w:rFonts w:ascii="Arial" w:hAnsi="Arial" w:cs="Arial"/>
          <w:szCs w:val="22"/>
        </w:rPr>
        <w:t>z</w:t>
      </w:r>
      <w:r w:rsidR="00254953">
        <w:rPr>
          <w:rFonts w:ascii="Arial" w:hAnsi="Arial" w:cs="Arial"/>
          <w:szCs w:val="22"/>
        </w:rPr>
        <w:t> </w:t>
      </w:r>
      <w:r>
        <w:rPr>
          <w:rFonts w:ascii="Arial" w:hAnsi="Arial" w:cs="Arial"/>
          <w:szCs w:val="22"/>
        </w:rPr>
        <w:t>Celkové ceny včetně DPH, a to za každý i započatý den prodlení. Tím není dotčeno právo Kupujícího na náhradu škody a nemajetkové újmy v plném rozsahu.</w:t>
      </w:r>
    </w:p>
    <w:p w14:paraId="1A6E55EA" w14:textId="164C3668" w:rsidR="00E63721" w:rsidRPr="00A0328B"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w:t>
      </w:r>
      <w:r w:rsidR="00FD777E" w:rsidRPr="00A0328B">
        <w:rPr>
          <w:rFonts w:ascii="Arial" w:hAnsi="Arial" w:cs="Arial"/>
          <w:szCs w:val="22"/>
        </w:rPr>
        <w:t xml:space="preserve">ve výši </w:t>
      </w:r>
      <w:proofErr w:type="gramStart"/>
      <w:r w:rsidR="00C31108" w:rsidRPr="00A0328B">
        <w:rPr>
          <w:rFonts w:ascii="Arial" w:hAnsi="Arial" w:cs="Arial"/>
          <w:szCs w:val="22"/>
        </w:rPr>
        <w:t>5</w:t>
      </w:r>
      <w:r w:rsidR="00FD777E" w:rsidRPr="00A0328B">
        <w:rPr>
          <w:rFonts w:ascii="Arial" w:hAnsi="Arial" w:cs="Arial"/>
          <w:szCs w:val="22"/>
        </w:rPr>
        <w:t>.000,-</w:t>
      </w:r>
      <w:proofErr w:type="gramEnd"/>
      <w:r w:rsidR="00FD777E" w:rsidRPr="00A0328B">
        <w:rPr>
          <w:rFonts w:ascii="Arial" w:hAnsi="Arial" w:cs="Arial"/>
          <w:szCs w:val="22"/>
        </w:rPr>
        <w:t xml:space="preserve"> Kč (slovy: </w:t>
      </w:r>
      <w:r w:rsidR="00A2754A" w:rsidRPr="00A0328B">
        <w:rPr>
          <w:rFonts w:ascii="Arial" w:hAnsi="Arial" w:cs="Arial"/>
          <w:szCs w:val="22"/>
        </w:rPr>
        <w:t>dva</w:t>
      </w:r>
      <w:r w:rsidR="00FD777E" w:rsidRPr="00A0328B">
        <w:rPr>
          <w:rFonts w:ascii="Arial" w:hAnsi="Arial" w:cs="Arial"/>
          <w:szCs w:val="22"/>
        </w:rPr>
        <w:t xml:space="preserve"> tisíc</w:t>
      </w:r>
      <w:r w:rsidR="00A2754A" w:rsidRPr="00A0328B">
        <w:rPr>
          <w:rFonts w:ascii="Arial" w:hAnsi="Arial" w:cs="Arial"/>
          <w:szCs w:val="22"/>
        </w:rPr>
        <w:t>e</w:t>
      </w:r>
      <w:r w:rsidR="00FD777E" w:rsidRPr="00A0328B">
        <w:rPr>
          <w:rFonts w:ascii="Arial" w:hAnsi="Arial" w:cs="Arial"/>
          <w:szCs w:val="22"/>
        </w:rPr>
        <w:t xml:space="preserve"> korun českých), a to za </w:t>
      </w:r>
      <w:r w:rsidR="00213BD8" w:rsidRPr="00A0328B">
        <w:rPr>
          <w:rFonts w:ascii="Arial" w:hAnsi="Arial" w:cs="Arial"/>
          <w:szCs w:val="22"/>
        </w:rPr>
        <w:t> </w:t>
      </w:r>
      <w:r w:rsidR="00FD777E" w:rsidRPr="00A0328B">
        <w:rPr>
          <w:rFonts w:ascii="Arial" w:hAnsi="Arial" w:cs="Arial"/>
          <w:szCs w:val="22"/>
        </w:rPr>
        <w:t>každ</w:t>
      </w:r>
      <w:r w:rsidR="00A74E62" w:rsidRPr="00A0328B">
        <w:rPr>
          <w:rFonts w:ascii="Arial" w:hAnsi="Arial" w:cs="Arial"/>
          <w:szCs w:val="22"/>
        </w:rPr>
        <w:t>ou</w:t>
      </w:r>
      <w:r w:rsidR="00FD777E" w:rsidRPr="00A0328B">
        <w:rPr>
          <w:rFonts w:ascii="Arial" w:hAnsi="Arial" w:cs="Arial"/>
          <w:szCs w:val="22"/>
        </w:rPr>
        <w:t xml:space="preserve"> i započat</w:t>
      </w:r>
      <w:r w:rsidR="00A74E62" w:rsidRPr="00A0328B">
        <w:rPr>
          <w:rFonts w:ascii="Arial" w:hAnsi="Arial" w:cs="Arial"/>
          <w:szCs w:val="22"/>
        </w:rPr>
        <w:t>ou hodinu</w:t>
      </w:r>
      <w:r w:rsidR="00FD777E" w:rsidRPr="00A0328B">
        <w:rPr>
          <w:rFonts w:ascii="Arial" w:hAnsi="Arial" w:cs="Arial"/>
          <w:szCs w:val="22"/>
        </w:rPr>
        <w:t xml:space="preserve">  prodlení. Tím není dotčeno právo Kupujícího </w:t>
      </w:r>
      <w:proofErr w:type="gramStart"/>
      <w:r w:rsidR="00FD777E" w:rsidRPr="00A0328B">
        <w:rPr>
          <w:rFonts w:ascii="Arial" w:hAnsi="Arial" w:cs="Arial"/>
          <w:szCs w:val="22"/>
        </w:rPr>
        <w:t xml:space="preserve">na </w:t>
      </w:r>
      <w:r w:rsidR="00213BD8" w:rsidRPr="00A0328B">
        <w:rPr>
          <w:rFonts w:ascii="Arial" w:hAnsi="Arial" w:cs="Arial"/>
          <w:szCs w:val="22"/>
        </w:rPr>
        <w:t> </w:t>
      </w:r>
      <w:r w:rsidR="00FD777E" w:rsidRPr="00A0328B">
        <w:rPr>
          <w:rFonts w:ascii="Arial" w:hAnsi="Arial" w:cs="Arial"/>
          <w:szCs w:val="22"/>
        </w:rPr>
        <w:t>náhradu</w:t>
      </w:r>
      <w:proofErr w:type="gramEnd"/>
      <w:r w:rsidR="00FD777E" w:rsidRPr="00A0328B">
        <w:rPr>
          <w:rFonts w:ascii="Arial" w:hAnsi="Arial" w:cs="Arial"/>
          <w:szCs w:val="22"/>
        </w:rPr>
        <w:t xml:space="preserve"> škody a nemajetkové újmy v plném rozsahu</w:t>
      </w:r>
      <w:r w:rsidRPr="00A0328B">
        <w:rPr>
          <w:rFonts w:ascii="Arial" w:hAnsi="Arial" w:cs="Arial"/>
          <w:bCs/>
          <w:szCs w:val="22"/>
        </w:rPr>
        <w:t>.</w:t>
      </w:r>
    </w:p>
    <w:p w14:paraId="15E2A5A3" w14:textId="7E6D9883" w:rsidR="00E63721" w:rsidRPr="00A0328B" w:rsidRDefault="00FD777E" w:rsidP="00FD777E">
      <w:pPr>
        <w:pStyle w:val="RLTextlnkuslovan"/>
        <w:rPr>
          <w:rFonts w:ascii="Arial" w:hAnsi="Arial" w:cs="Arial"/>
          <w:szCs w:val="22"/>
        </w:rPr>
      </w:pPr>
      <w:r w:rsidRPr="00A0328B">
        <w:rPr>
          <w:rFonts w:ascii="Arial" w:hAnsi="Arial" w:cs="Arial"/>
          <w:szCs w:val="22"/>
        </w:rPr>
        <w:t>V případě, že Prodávající poruší kteroukoli povinnost dle článku 6. od</w:t>
      </w:r>
      <w:r w:rsidR="00213BD8" w:rsidRPr="00A0328B">
        <w:rPr>
          <w:rFonts w:ascii="Arial" w:hAnsi="Arial" w:cs="Arial"/>
          <w:szCs w:val="22"/>
        </w:rPr>
        <w:t xml:space="preserve">st. 6.3 </w:t>
      </w:r>
      <w:r w:rsidRPr="00A0328B">
        <w:rPr>
          <w:rFonts w:ascii="Arial" w:hAnsi="Arial" w:cs="Arial"/>
          <w:szCs w:val="22"/>
        </w:rPr>
        <w:t xml:space="preserve">této Smlouvy, je Prodávající povinen zaplatit Kupujícímu smluvní pokutu </w:t>
      </w:r>
      <w:proofErr w:type="gramStart"/>
      <w:r w:rsidRPr="00A0328B">
        <w:rPr>
          <w:rFonts w:ascii="Arial" w:hAnsi="Arial" w:cs="Arial"/>
          <w:szCs w:val="22"/>
        </w:rPr>
        <w:t xml:space="preserve">ve </w:t>
      </w:r>
      <w:r w:rsidR="00213BD8" w:rsidRPr="00A0328B">
        <w:rPr>
          <w:rFonts w:ascii="Arial" w:hAnsi="Arial" w:cs="Arial"/>
          <w:szCs w:val="22"/>
        </w:rPr>
        <w:t> </w:t>
      </w:r>
      <w:r w:rsidRPr="00A0328B">
        <w:rPr>
          <w:rFonts w:ascii="Arial" w:hAnsi="Arial" w:cs="Arial"/>
          <w:szCs w:val="22"/>
        </w:rPr>
        <w:t>výši</w:t>
      </w:r>
      <w:proofErr w:type="gramEnd"/>
      <w:r w:rsidRPr="00A0328B">
        <w:rPr>
          <w:rFonts w:ascii="Arial" w:hAnsi="Arial" w:cs="Arial"/>
          <w:szCs w:val="22"/>
        </w:rPr>
        <w:t xml:space="preserve"> </w:t>
      </w:r>
      <w:r w:rsidR="00A97961" w:rsidRPr="00A0328B">
        <w:rPr>
          <w:rFonts w:ascii="Arial" w:hAnsi="Arial" w:cs="Arial"/>
          <w:szCs w:val="22"/>
        </w:rPr>
        <w:t>50.000,-</w:t>
      </w:r>
      <w:r w:rsidR="001F77E1" w:rsidRPr="00A0328B">
        <w:rPr>
          <w:rFonts w:ascii="Arial" w:hAnsi="Arial" w:cs="Arial"/>
          <w:szCs w:val="22"/>
        </w:rPr>
        <w:t xml:space="preserve"> </w:t>
      </w:r>
      <w:r w:rsidR="00A97961" w:rsidRPr="00A0328B">
        <w:rPr>
          <w:rFonts w:ascii="Arial" w:hAnsi="Arial" w:cs="Arial"/>
          <w:szCs w:val="22"/>
        </w:rPr>
        <w:t xml:space="preserve">Kč (slovy: padesát tisíc korun českých), a to za každé jednotlivé porušení smluvní povinnosti. </w:t>
      </w:r>
      <w:r w:rsidR="00C24F8E" w:rsidRPr="00A0328B">
        <w:rPr>
          <w:rFonts w:ascii="Arial" w:hAnsi="Arial" w:cs="Arial"/>
        </w:rPr>
        <w:t xml:space="preserve"> </w:t>
      </w:r>
    </w:p>
    <w:p w14:paraId="32F91776" w14:textId="341F29C5" w:rsidR="00E63721" w:rsidRPr="00A0328B" w:rsidRDefault="00E63721" w:rsidP="00EE3692">
      <w:pPr>
        <w:pStyle w:val="RLTextlnkuslovan"/>
        <w:rPr>
          <w:rFonts w:ascii="Arial" w:hAnsi="Arial" w:cs="Arial"/>
          <w:szCs w:val="22"/>
        </w:rPr>
      </w:pPr>
      <w:r w:rsidRPr="00A0328B">
        <w:rPr>
          <w:rFonts w:ascii="Arial" w:hAnsi="Arial" w:cs="Arial"/>
          <w:szCs w:val="22"/>
        </w:rPr>
        <w:t>V případě, že Prodávající poruší kteroukoli povinnost dle článku 6. odst. 6.</w:t>
      </w:r>
      <w:r w:rsidR="00FD777E" w:rsidRPr="00A0328B">
        <w:rPr>
          <w:rFonts w:ascii="Arial" w:hAnsi="Arial" w:cs="Arial"/>
          <w:szCs w:val="22"/>
        </w:rPr>
        <w:t>4</w:t>
      </w:r>
      <w:r w:rsidRPr="00A0328B">
        <w:rPr>
          <w:rFonts w:ascii="Arial" w:hAnsi="Arial" w:cs="Arial"/>
          <w:szCs w:val="22"/>
        </w:rPr>
        <w:t>, 6.</w:t>
      </w:r>
      <w:r w:rsidR="00FD777E" w:rsidRPr="00A0328B">
        <w:rPr>
          <w:rFonts w:ascii="Arial" w:hAnsi="Arial" w:cs="Arial"/>
          <w:szCs w:val="22"/>
        </w:rPr>
        <w:t>6</w:t>
      </w:r>
      <w:r w:rsidRPr="00A0328B">
        <w:rPr>
          <w:rFonts w:ascii="Arial" w:hAnsi="Arial" w:cs="Arial"/>
          <w:szCs w:val="22"/>
        </w:rPr>
        <w:t xml:space="preserve"> až 6.</w:t>
      </w:r>
      <w:r w:rsidR="00FD777E" w:rsidRPr="00A0328B">
        <w:rPr>
          <w:rFonts w:ascii="Arial" w:hAnsi="Arial" w:cs="Arial"/>
          <w:szCs w:val="22"/>
        </w:rPr>
        <w:t>8</w:t>
      </w:r>
      <w:r w:rsidRPr="00A0328B">
        <w:rPr>
          <w:rFonts w:ascii="Arial" w:hAnsi="Arial" w:cs="Arial"/>
          <w:szCs w:val="22"/>
        </w:rPr>
        <w:t>, 6.11</w:t>
      </w:r>
      <w:r w:rsidR="00FD777E" w:rsidRPr="00A0328B">
        <w:rPr>
          <w:rFonts w:ascii="Arial" w:hAnsi="Arial" w:cs="Arial"/>
          <w:szCs w:val="22"/>
        </w:rPr>
        <w:t xml:space="preserve"> a 6.14</w:t>
      </w:r>
      <w:r w:rsidRPr="00A0328B">
        <w:rPr>
          <w:rFonts w:ascii="Arial" w:hAnsi="Arial" w:cs="Arial"/>
          <w:szCs w:val="22"/>
        </w:rPr>
        <w:t xml:space="preserve"> této Smlouvy, je Prodávající povinen zaplatit Kupujícímu smluvní pokutu ve výši </w:t>
      </w:r>
      <w:proofErr w:type="gramStart"/>
      <w:r w:rsidR="00845AC3" w:rsidRPr="00A0328B">
        <w:rPr>
          <w:rFonts w:ascii="Arial" w:hAnsi="Arial" w:cs="Arial"/>
          <w:szCs w:val="22"/>
        </w:rPr>
        <w:t>3</w:t>
      </w:r>
      <w:r w:rsidRPr="00A0328B">
        <w:rPr>
          <w:rFonts w:ascii="Arial" w:hAnsi="Arial" w:cs="Arial"/>
          <w:szCs w:val="22"/>
        </w:rPr>
        <w:t>0.000,-</w:t>
      </w:r>
      <w:proofErr w:type="gramEnd"/>
      <w:r w:rsidRPr="00A0328B">
        <w:rPr>
          <w:rFonts w:ascii="Arial" w:hAnsi="Arial" w:cs="Arial"/>
          <w:szCs w:val="22"/>
        </w:rPr>
        <w:t xml:space="preserve"> Kč (slovy: </w:t>
      </w:r>
      <w:r w:rsidR="00845AC3" w:rsidRPr="00A0328B">
        <w:rPr>
          <w:rFonts w:ascii="Arial" w:hAnsi="Arial" w:cs="Arial"/>
          <w:szCs w:val="22"/>
        </w:rPr>
        <w:t>třicet</w:t>
      </w:r>
      <w:r w:rsidRPr="00A0328B">
        <w:rPr>
          <w:rFonts w:ascii="Arial" w:hAnsi="Arial" w:cs="Arial"/>
          <w:szCs w:val="22"/>
        </w:rPr>
        <w:t xml:space="preserve"> tisíc korun českých), a to za každé jednotlivé porušení povinnosti. Tím není dotčeno právo Kupujícího na náhradu škody a nemajetkové újmy v plném rozsahu.</w:t>
      </w:r>
    </w:p>
    <w:p w14:paraId="5B8BB2EA" w14:textId="6EF50EFF" w:rsidR="00A74E62" w:rsidRPr="00A0328B" w:rsidRDefault="00A74E62" w:rsidP="00A74E62">
      <w:pPr>
        <w:pStyle w:val="RLTextlnkuslovan"/>
      </w:pPr>
      <w:r w:rsidRPr="00A0328B">
        <w:rPr>
          <w:rFonts w:ascii="Arial" w:hAnsi="Arial" w:cs="Arial"/>
          <w:szCs w:val="22"/>
        </w:rPr>
        <w:t xml:space="preserve">V případě prodlení Prodávajícího s oznámením změny údajů podle čl. 6. odst. 6.20 Smlouvy je Prodávající povinen Kupujícímu zaplatit smluvní pokutu ve výši </w:t>
      </w:r>
      <w:proofErr w:type="gramStart"/>
      <w:r w:rsidR="00845AC3" w:rsidRPr="00A0328B">
        <w:rPr>
          <w:rFonts w:ascii="Arial" w:hAnsi="Arial" w:cs="Arial"/>
          <w:szCs w:val="22"/>
        </w:rPr>
        <w:t>5</w:t>
      </w:r>
      <w:r w:rsidRPr="00A0328B">
        <w:rPr>
          <w:rFonts w:ascii="Arial" w:hAnsi="Arial" w:cs="Arial"/>
          <w:szCs w:val="22"/>
        </w:rPr>
        <w:t>.000,-</w:t>
      </w:r>
      <w:proofErr w:type="gramEnd"/>
      <w:r w:rsidRPr="00A0328B">
        <w:rPr>
          <w:rFonts w:ascii="Arial" w:hAnsi="Arial" w:cs="Arial"/>
          <w:szCs w:val="22"/>
        </w:rPr>
        <w:t xml:space="preserve"> Kč za každý jednotlivý případ porušení této povinnosti.</w:t>
      </w:r>
    </w:p>
    <w:p w14:paraId="1905DB04" w14:textId="6F8CA4B4" w:rsidR="0006294E" w:rsidRPr="009D7920" w:rsidRDefault="0006294E" w:rsidP="00EE3692">
      <w:pPr>
        <w:pStyle w:val="RLTextlnkuslovan"/>
        <w:rPr>
          <w:rFonts w:ascii="Arial" w:hAnsi="Arial" w:cs="Arial"/>
          <w:szCs w:val="22"/>
        </w:rPr>
      </w:pPr>
      <w:r w:rsidRPr="00A0328B">
        <w:rPr>
          <w:rFonts w:ascii="Arial" w:hAnsi="Arial" w:cs="Arial"/>
          <w:szCs w:val="22"/>
        </w:rPr>
        <w:t>Poruší-li Prodávající kteroukoliv z povinností vyplývající z ustanovení čl. 10 odst. 10.11 a 10.12 ve vztahu ke zpracování osobních údajů nebo mlčenlivosti o osobních údajích podle GDPR, je Prodávající povinen zaplatit Kupujícímu smluvní pokutu ve výši</w:t>
      </w:r>
      <w:r w:rsidR="00A97961" w:rsidRPr="00A0328B">
        <w:rPr>
          <w:rFonts w:ascii="Arial" w:hAnsi="Arial" w:cs="Arial"/>
          <w:szCs w:val="22"/>
        </w:rPr>
        <w:t xml:space="preserve"> </w:t>
      </w:r>
      <w:proofErr w:type="gramStart"/>
      <w:r w:rsidR="00A97961" w:rsidRPr="00A0328B">
        <w:rPr>
          <w:rFonts w:ascii="Arial" w:hAnsi="Arial" w:cs="Arial"/>
          <w:szCs w:val="22"/>
        </w:rPr>
        <w:t>100.000,-</w:t>
      </w:r>
      <w:proofErr w:type="gramEnd"/>
      <w:r w:rsidR="00A97961" w:rsidRPr="00A0328B">
        <w:rPr>
          <w:rFonts w:ascii="Arial" w:hAnsi="Arial" w:cs="Arial"/>
          <w:szCs w:val="22"/>
        </w:rPr>
        <w:t xml:space="preserve"> Kč, (slovy</w:t>
      </w:r>
      <w:r w:rsidR="00A97961">
        <w:rPr>
          <w:rFonts w:ascii="Arial" w:hAnsi="Arial" w:cs="Arial"/>
          <w:szCs w:val="22"/>
        </w:rPr>
        <w:t>: sto tisíc korun českých)</w:t>
      </w:r>
      <w:r w:rsidRPr="009D7920">
        <w:rPr>
          <w:rFonts w:ascii="Arial" w:hAnsi="Arial" w:cs="Arial"/>
          <w:szCs w:val="22"/>
        </w:rPr>
        <w:t>,</w:t>
      </w:r>
      <w:r>
        <w:rPr>
          <w:rFonts w:ascii="Arial" w:hAnsi="Arial" w:cs="Arial"/>
          <w:szCs w:val="22"/>
        </w:rPr>
        <w:t xml:space="preserve"> a to za každé jednotlivé porušení povinnosti. Smluvní pokuty </w:t>
      </w:r>
      <w:proofErr w:type="gramStart"/>
      <w:r>
        <w:rPr>
          <w:rFonts w:ascii="Arial" w:hAnsi="Arial" w:cs="Arial"/>
          <w:szCs w:val="22"/>
        </w:rPr>
        <w:t xml:space="preserve">dle </w:t>
      </w:r>
      <w:r w:rsidR="00213BD8">
        <w:rPr>
          <w:rFonts w:ascii="Arial" w:hAnsi="Arial" w:cs="Arial"/>
          <w:szCs w:val="22"/>
        </w:rPr>
        <w:t> </w:t>
      </w:r>
      <w:r>
        <w:rPr>
          <w:rFonts w:ascii="Arial" w:hAnsi="Arial" w:cs="Arial"/>
          <w:szCs w:val="22"/>
        </w:rPr>
        <w:t>tohoto</w:t>
      </w:r>
      <w:proofErr w:type="gramEnd"/>
      <w:r>
        <w:rPr>
          <w:rFonts w:ascii="Arial" w:hAnsi="Arial" w:cs="Arial"/>
          <w:szCs w:val="22"/>
        </w:rPr>
        <w:t xml:space="preserve"> odstavce lze udělit maximálně do výše Celkové ceny Zboží včetně DPH. Tím není dotčeno právo Kupujícího na náhradu škody a nemajetkové újmy v plném rozsahu.</w:t>
      </w:r>
    </w:p>
    <w:p w14:paraId="10AFF76E"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49B3FBAB" w14:textId="77777777" w:rsidR="00E63721" w:rsidRPr="00F86725" w:rsidRDefault="00E63721" w:rsidP="008820AF">
      <w:pPr>
        <w:pStyle w:val="RLTextlnkuslovan"/>
        <w:rPr>
          <w:rFonts w:ascii="Arial" w:hAnsi="Arial" w:cs="Arial"/>
          <w:szCs w:val="22"/>
        </w:rPr>
      </w:pPr>
      <w:bookmarkStart w:id="19" w:name="_Ref366225618"/>
      <w:r w:rsidRPr="00F86725">
        <w:rPr>
          <w:rFonts w:ascii="Arial" w:hAnsi="Arial" w:cs="Arial"/>
          <w:szCs w:val="22"/>
        </w:rPr>
        <w:t xml:space="preserve">V případě prodlení Kupujícího se </w:t>
      </w:r>
      <w:r w:rsidRPr="00A0328B">
        <w:rPr>
          <w:rFonts w:ascii="Arial" w:hAnsi="Arial" w:cs="Arial"/>
          <w:szCs w:val="22"/>
        </w:rPr>
        <w:t>zaplacením Jednotkové ceny nebo Celkové ceny vzniká Prodávajícímu nárok na úrok z prodlení ve výši 0,01 %</w:t>
      </w:r>
      <w:r w:rsidRPr="00F86725">
        <w:rPr>
          <w:rFonts w:ascii="Arial" w:hAnsi="Arial" w:cs="Arial"/>
          <w:szCs w:val="22"/>
        </w:rPr>
        <w:t xml:space="preserve"> (jedné setiny procenta) z dlužné částky za každý i započatý den prodlení. </w:t>
      </w:r>
      <w:bookmarkEnd w:id="19"/>
    </w:p>
    <w:p w14:paraId="18CABE9E" w14:textId="6EE6EDF1" w:rsidR="00E63721" w:rsidRPr="00F86725" w:rsidRDefault="00E63721" w:rsidP="008820AF">
      <w:pPr>
        <w:pStyle w:val="RLTextlnkuslovan"/>
        <w:rPr>
          <w:rFonts w:ascii="Arial" w:hAnsi="Arial" w:cs="Arial"/>
          <w:szCs w:val="22"/>
        </w:rPr>
      </w:pPr>
      <w:r w:rsidRPr="00F86725">
        <w:rPr>
          <w:rFonts w:ascii="Arial" w:hAnsi="Arial" w:cs="Arial"/>
          <w:szCs w:val="22"/>
        </w:rPr>
        <w:lastRenderedPageBreak/>
        <w:t>Prodávající se zavazuje Kupujícímu poskytnout zadostiučinění, dojde-li na</w:t>
      </w:r>
      <w:r w:rsidR="00213BD8">
        <w:rPr>
          <w:rFonts w:ascii="Arial" w:hAnsi="Arial" w:cs="Arial"/>
          <w:szCs w:val="22"/>
        </w:rPr>
        <w:t> </w:t>
      </w:r>
      <w:r w:rsidRPr="00F86725">
        <w:rPr>
          <w:rFonts w:ascii="Arial" w:hAnsi="Arial" w:cs="Arial"/>
          <w:szCs w:val="22"/>
        </w:rPr>
        <w:t xml:space="preserve">straně Kupujícího v důsledku jednání nebo opomenutí Prodávajícího ke vzniku nemajetkové újmy. </w:t>
      </w:r>
    </w:p>
    <w:p w14:paraId="34FF71AA"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46B85E6D"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3CEF7CC4" w14:textId="4427EE98" w:rsidR="001902B5" w:rsidRDefault="001902B5" w:rsidP="008820AF">
      <w:pPr>
        <w:pStyle w:val="RLTextlnkuslovan"/>
        <w:rPr>
          <w:rFonts w:ascii="Arial" w:hAnsi="Arial" w:cs="Arial"/>
          <w:szCs w:val="22"/>
          <w:lang w:eastAsia="en-US"/>
        </w:rPr>
      </w:pPr>
      <w:r>
        <w:rPr>
          <w:rFonts w:ascii="Arial" w:hAnsi="Arial" w:cs="Arial"/>
          <w:szCs w:val="22"/>
          <w:lang w:eastAsia="en-US"/>
        </w:rPr>
        <w:t xml:space="preserve">V případě porušení ustanovení </w:t>
      </w:r>
      <w:proofErr w:type="spellStart"/>
      <w:r>
        <w:rPr>
          <w:rFonts w:ascii="Arial" w:hAnsi="Arial" w:cs="Arial"/>
          <w:szCs w:val="22"/>
          <w:lang w:eastAsia="en-US"/>
        </w:rPr>
        <w:t>pododst</w:t>
      </w:r>
      <w:proofErr w:type="spellEnd"/>
      <w:r>
        <w:rPr>
          <w:rFonts w:ascii="Arial" w:hAnsi="Arial" w:cs="Arial"/>
          <w:szCs w:val="22"/>
          <w:lang w:eastAsia="en-US"/>
        </w:rPr>
        <w:t xml:space="preserve">. 1.2.5 nebo 1.2.6 nebo 1.2.7 odst. 1.2 čl. 1 Smlouvy nebo ustanovení odst. 6.22 čl. 6 Smlouvy je Prodávající povinen zaplatit Kupujícímu smluvní pokutu ve výši </w:t>
      </w:r>
      <w:proofErr w:type="gramStart"/>
      <w:r>
        <w:rPr>
          <w:rFonts w:ascii="Arial" w:hAnsi="Arial" w:cs="Arial"/>
          <w:szCs w:val="22"/>
          <w:lang w:eastAsia="en-US"/>
        </w:rPr>
        <w:t>100.000,-</w:t>
      </w:r>
      <w:proofErr w:type="gramEnd"/>
      <w:r>
        <w:rPr>
          <w:rFonts w:ascii="Arial" w:hAnsi="Arial" w:cs="Arial"/>
          <w:szCs w:val="22"/>
          <w:lang w:eastAsia="en-US"/>
        </w:rPr>
        <w:t xml:space="preserve"> Kč za každý jednotlivý případ takového porušení. </w:t>
      </w:r>
    </w:p>
    <w:p w14:paraId="032054E9" w14:textId="089319E3"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0A662A5E" w14:textId="77777777" w:rsidR="00E63721" w:rsidRPr="00F86725" w:rsidRDefault="00E63721" w:rsidP="008820AF">
      <w:pPr>
        <w:pStyle w:val="RLTextlnkuslovan"/>
        <w:rPr>
          <w:rFonts w:ascii="Arial" w:hAnsi="Arial" w:cs="Arial"/>
          <w:szCs w:val="22"/>
          <w:lang w:eastAsia="en-US"/>
        </w:rPr>
      </w:pPr>
      <w:bookmarkStart w:id="20" w:name="_Ref297782655"/>
      <w:r w:rsidRPr="00F86725">
        <w:rPr>
          <w:rFonts w:ascii="Arial" w:hAnsi="Arial" w:cs="Arial"/>
          <w:szCs w:val="22"/>
        </w:rPr>
        <w:t xml:space="preserve">Kupující je oprávněn od Smlouvy odstoupit v případě podstatného porušení této Smlouvy Prodávajícím. </w:t>
      </w:r>
    </w:p>
    <w:p w14:paraId="0C7402B7" w14:textId="77777777" w:rsidR="00E63721" w:rsidRPr="00F86725" w:rsidRDefault="00E63721" w:rsidP="008820AF">
      <w:pPr>
        <w:pStyle w:val="RLTextlnkuslovan"/>
        <w:rPr>
          <w:rFonts w:ascii="Arial" w:hAnsi="Arial" w:cs="Arial"/>
          <w:szCs w:val="22"/>
        </w:rPr>
      </w:pPr>
      <w:bookmarkStart w:id="21" w:name="_Ref384318580"/>
      <w:bookmarkEnd w:id="20"/>
      <w:r w:rsidRPr="00F86725">
        <w:rPr>
          <w:rFonts w:ascii="Arial" w:hAnsi="Arial" w:cs="Arial"/>
          <w:szCs w:val="22"/>
        </w:rPr>
        <w:t>Za podstatné porušení této Smlouvy ve smyslu odstavce 12.1 tohoto článku se považuje zejména</w:t>
      </w:r>
      <w:bookmarkEnd w:id="21"/>
      <w:r w:rsidRPr="00F86725">
        <w:rPr>
          <w:rFonts w:ascii="Arial" w:hAnsi="Arial" w:cs="Arial"/>
          <w:szCs w:val="22"/>
        </w:rPr>
        <w:t xml:space="preserve"> situace, kdy: </w:t>
      </w:r>
    </w:p>
    <w:p w14:paraId="5998D12E"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Prodávající je v prodlení s dodáním Zboží po </w:t>
      </w:r>
      <w:r w:rsidRPr="00A0328B">
        <w:rPr>
          <w:rFonts w:ascii="Arial" w:hAnsi="Arial" w:cs="Arial"/>
          <w:szCs w:val="22"/>
        </w:rPr>
        <w:t>dobu delší než 14 (čtrnáct)</w:t>
      </w:r>
      <w:r w:rsidRPr="00F86725">
        <w:rPr>
          <w:rFonts w:ascii="Arial" w:hAnsi="Arial" w:cs="Arial"/>
          <w:szCs w:val="22"/>
        </w:rPr>
        <w:t xml:space="preserve"> dní,</w:t>
      </w:r>
    </w:p>
    <w:p w14:paraId="62362E5C" w14:textId="77777777" w:rsidR="001902B5"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w:t>
      </w:r>
      <w:r w:rsidR="001902B5">
        <w:rPr>
          <w:rFonts w:ascii="Arial" w:hAnsi="Arial" w:cs="Arial"/>
          <w:szCs w:val="22"/>
        </w:rPr>
        <w:t xml:space="preserve"> nebo dle článku 6. odst. 6.22</w:t>
      </w:r>
      <w:r w:rsidRPr="00F86725">
        <w:rPr>
          <w:rFonts w:ascii="Arial" w:hAnsi="Arial" w:cs="Arial"/>
          <w:szCs w:val="22"/>
        </w:rPr>
        <w:t xml:space="preserve"> této Smlouvy se stane nepravdivým</w:t>
      </w:r>
      <w:r w:rsidR="001902B5">
        <w:rPr>
          <w:rFonts w:ascii="Arial" w:hAnsi="Arial" w:cs="Arial"/>
          <w:szCs w:val="22"/>
        </w:rPr>
        <w:t>,</w:t>
      </w:r>
    </w:p>
    <w:p w14:paraId="569DB0D2" w14:textId="0FBD181D" w:rsidR="00E63721" w:rsidRDefault="001902B5" w:rsidP="00F72E5E">
      <w:pPr>
        <w:pStyle w:val="RLTextlnkuslovan"/>
        <w:numPr>
          <w:ilvl w:val="2"/>
          <w:numId w:val="1"/>
        </w:numPr>
        <w:rPr>
          <w:rFonts w:ascii="Arial" w:hAnsi="Arial" w:cs="Arial"/>
          <w:szCs w:val="22"/>
          <w:lang w:eastAsia="en-US"/>
        </w:rPr>
      </w:pPr>
      <w:r>
        <w:rPr>
          <w:rFonts w:ascii="Arial" w:hAnsi="Arial" w:cs="Arial"/>
          <w:szCs w:val="22"/>
        </w:rPr>
        <w:t>Kupující zjistí, že Prodávající je osobou, na kterou se vztahuje zákaz zadání veřejné zakázky dle § 48a ZZVZ</w:t>
      </w:r>
    </w:p>
    <w:p w14:paraId="7A955CCD" w14:textId="5D813430"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A74E62" w:rsidRPr="00A74E62">
        <w:rPr>
          <w:rFonts w:ascii="Arial" w:hAnsi="Arial" w:cs="Arial"/>
          <w:szCs w:val="22"/>
        </w:rPr>
        <w:t xml:space="preserve"> </w:t>
      </w:r>
      <w:r w:rsidR="00A74E62">
        <w:rPr>
          <w:rFonts w:ascii="Arial" w:hAnsi="Arial" w:cs="Arial"/>
          <w:szCs w:val="22"/>
        </w:rPr>
        <w:t>Kupující je dále oprávněn od této Smlouvy odstoupit, pokud bude rozhodnuto o úpadku Prodávajícího nebo pokud Prodávající sám podá dlužnický návrh na zahájení insolvenčního řízení.</w:t>
      </w:r>
    </w:p>
    <w:p w14:paraId="4F160F9F" w14:textId="67996953"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Kupující je oprávněn tuto Smlouvu vypovědět, a to bez udání důvodu nebo ze</w:t>
      </w:r>
      <w:r w:rsidR="00213BD8">
        <w:rPr>
          <w:rFonts w:ascii="Arial" w:hAnsi="Arial" w:cs="Arial"/>
          <w:szCs w:val="22"/>
        </w:rPr>
        <w:t> </w:t>
      </w:r>
      <w:r w:rsidRPr="00F72E5E">
        <w:rPr>
          <w:rFonts w:ascii="Arial" w:hAnsi="Arial" w:cs="Arial"/>
          <w:szCs w:val="22"/>
        </w:rPr>
        <w:t xml:space="preserve">stejných důvodů, z jakých je oprávněn od této Smlouvy odstoupit, a to bez výpovědní lhůty. </w:t>
      </w:r>
    </w:p>
    <w:p w14:paraId="1C621703"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7A19962B" w14:textId="3FFA1DAA"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w:t>
      </w:r>
      <w:r w:rsidR="00C3776B">
        <w:rPr>
          <w:rFonts w:ascii="Arial" w:hAnsi="Arial" w:cs="Arial"/>
          <w:szCs w:val="22"/>
          <w:lang w:eastAsia="en-US"/>
        </w:rPr>
        <w:t>6</w:t>
      </w:r>
      <w:r w:rsidR="00C3776B">
        <w:rPr>
          <w:rFonts w:ascii="Arial" w:hAnsi="Arial" w:cs="Arial"/>
          <w:szCs w:val="22"/>
          <w:lang w:eastAsia="en-US"/>
        </w:rPr>
        <w:tab/>
      </w:r>
      <w:r w:rsidRPr="00327CE5">
        <w:rPr>
          <w:rFonts w:ascii="Arial" w:hAnsi="Arial" w:cs="Arial"/>
          <w:szCs w:val="22"/>
          <w:lang w:eastAsia="en-US"/>
        </w:rPr>
        <w:t>Smlouva může být ukončena písemnou dohodou smluvních stran.</w:t>
      </w:r>
    </w:p>
    <w:p w14:paraId="7E5614BA"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31F63171" w14:textId="77777777" w:rsidR="00E63721" w:rsidRPr="00F86725" w:rsidRDefault="00E63721" w:rsidP="003019D4">
      <w:pPr>
        <w:pStyle w:val="RLlneksmlouvy"/>
        <w:rPr>
          <w:rFonts w:ascii="Arial" w:hAnsi="Arial" w:cs="Arial"/>
          <w:szCs w:val="22"/>
        </w:rPr>
      </w:pPr>
      <w:r w:rsidRPr="00F86725">
        <w:rPr>
          <w:rFonts w:ascii="Arial" w:hAnsi="Arial" w:cs="Arial"/>
          <w:szCs w:val="22"/>
        </w:rPr>
        <w:lastRenderedPageBreak/>
        <w:t>OZNÁMENÍ A KOMUNIKACE</w:t>
      </w:r>
    </w:p>
    <w:p w14:paraId="4CD393B7"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6BD6C140"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70CEC691" w14:textId="45DC9B3C" w:rsidR="008C2C5A" w:rsidRPr="006138EC" w:rsidRDefault="00E63721" w:rsidP="008C2C5A">
      <w:pPr>
        <w:pStyle w:val="RLTextlnkuslovan"/>
        <w:numPr>
          <w:ilvl w:val="2"/>
          <w:numId w:val="1"/>
        </w:numPr>
        <w:tabs>
          <w:tab w:val="num" w:pos="1418"/>
        </w:tabs>
        <w:ind w:left="2127"/>
        <w:rPr>
          <w:rFonts w:ascii="Arial" w:hAnsi="Arial" w:cs="Arial"/>
          <w:szCs w:val="22"/>
          <w:lang w:eastAsia="en-US"/>
        </w:rPr>
      </w:pPr>
      <w:r w:rsidRPr="006138EC">
        <w:rPr>
          <w:rFonts w:ascii="Arial" w:hAnsi="Arial" w:cs="Arial"/>
          <w:szCs w:val="22"/>
          <w:lang w:eastAsia="en-US"/>
        </w:rPr>
        <w:t>ve věcech smluvních a obchodních</w:t>
      </w:r>
      <w:r w:rsidR="0026666D">
        <w:rPr>
          <w:rFonts w:ascii="Arial" w:hAnsi="Arial" w:cs="Arial"/>
          <w:szCs w:val="22"/>
          <w:lang w:eastAsia="en-US"/>
        </w:rPr>
        <w:t>:</w:t>
      </w:r>
      <w:r w:rsidR="008C2C5A" w:rsidRPr="008C2C5A">
        <w:rPr>
          <w:rFonts w:ascii="Arial" w:hAnsi="Arial" w:cs="Arial"/>
          <w:szCs w:val="22"/>
          <w:lang w:eastAsia="en-US"/>
        </w:rPr>
        <w:t xml:space="preserve"> </w:t>
      </w:r>
      <w:r w:rsidR="008C2C5A">
        <w:rPr>
          <w:rFonts w:ascii="Arial" w:hAnsi="Arial" w:cs="Arial"/>
          <w:szCs w:val="22"/>
          <w:lang w:eastAsia="en-US"/>
        </w:rPr>
        <w:t xml:space="preserve">Ing. </w:t>
      </w:r>
      <w:r w:rsidR="006F2797">
        <w:rPr>
          <w:rFonts w:ascii="Arial" w:hAnsi="Arial" w:cs="Arial"/>
          <w:szCs w:val="22"/>
          <w:lang w:eastAsia="en-US"/>
        </w:rPr>
        <w:t>Miroslav Rychtařík</w:t>
      </w:r>
      <w:r w:rsidR="008C2C5A">
        <w:rPr>
          <w:rFonts w:ascii="Arial" w:hAnsi="Arial" w:cs="Arial"/>
          <w:szCs w:val="22"/>
          <w:lang w:eastAsia="en-US"/>
        </w:rPr>
        <w:t xml:space="preserve">, email: </w:t>
      </w:r>
      <w:hyperlink r:id="rId12" w:history="1">
        <w:r w:rsidR="006F2797" w:rsidRPr="00C9712B">
          <w:rPr>
            <w:rStyle w:val="Hypertextovodkaz"/>
            <w:rFonts w:ascii="Arial" w:hAnsi="Arial" w:cs="Arial"/>
            <w:szCs w:val="22"/>
            <w:lang w:eastAsia="en-US"/>
          </w:rPr>
          <w:t>miroslav.rychtarik@mze.cz</w:t>
        </w:r>
      </w:hyperlink>
      <w:r w:rsidR="006F2797">
        <w:rPr>
          <w:rFonts w:ascii="Arial" w:hAnsi="Arial" w:cs="Arial"/>
          <w:szCs w:val="22"/>
          <w:lang w:eastAsia="en-US"/>
        </w:rPr>
        <w:t xml:space="preserve">, </w:t>
      </w:r>
      <w:r w:rsidR="008C2C5A">
        <w:rPr>
          <w:rFonts w:ascii="Arial" w:hAnsi="Arial" w:cs="Arial"/>
          <w:szCs w:val="22"/>
          <w:lang w:eastAsia="en-US"/>
        </w:rPr>
        <w:t>tel.: 221 812 331;</w:t>
      </w:r>
    </w:p>
    <w:p w14:paraId="70B394F1" w14:textId="06E213B0" w:rsidR="009D7952" w:rsidRPr="00F86725" w:rsidRDefault="00C3776B" w:rsidP="00D22750">
      <w:pPr>
        <w:pStyle w:val="RLTextlnkuslovan"/>
        <w:numPr>
          <w:ilvl w:val="0"/>
          <w:numId w:val="0"/>
        </w:numPr>
        <w:ind w:left="2211" w:hanging="793"/>
        <w:rPr>
          <w:rFonts w:ascii="Arial" w:hAnsi="Arial" w:cs="Arial"/>
          <w:szCs w:val="22"/>
          <w:lang w:eastAsia="en-US"/>
        </w:rPr>
      </w:pPr>
      <w:r>
        <w:rPr>
          <w:rFonts w:ascii="Arial" w:hAnsi="Arial" w:cs="Arial"/>
          <w:szCs w:val="22"/>
          <w:lang w:eastAsia="en-US"/>
        </w:rPr>
        <w:t>13.2.2</w:t>
      </w:r>
      <w:r>
        <w:rPr>
          <w:rFonts w:ascii="Arial" w:hAnsi="Arial" w:cs="Arial"/>
          <w:szCs w:val="22"/>
          <w:lang w:eastAsia="en-US"/>
        </w:rPr>
        <w:tab/>
      </w:r>
      <w:r w:rsidR="00E63721" w:rsidRPr="0026666D">
        <w:rPr>
          <w:rFonts w:ascii="Arial" w:hAnsi="Arial" w:cs="Arial"/>
          <w:szCs w:val="22"/>
          <w:lang w:eastAsia="en-US"/>
        </w:rPr>
        <w:t>v otázkách technických</w:t>
      </w:r>
      <w:r>
        <w:rPr>
          <w:rFonts w:ascii="Arial" w:hAnsi="Arial" w:cs="Arial"/>
          <w:szCs w:val="22"/>
          <w:lang w:eastAsia="en-US"/>
        </w:rPr>
        <w:t xml:space="preserve"> nebo</w:t>
      </w:r>
      <w:r w:rsidR="00E63721" w:rsidRPr="0026666D">
        <w:rPr>
          <w:rFonts w:ascii="Arial" w:hAnsi="Arial" w:cs="Arial"/>
          <w:szCs w:val="22"/>
          <w:lang w:eastAsia="en-US"/>
        </w:rPr>
        <w:t xml:space="preserve"> týkajících se podmínek záruky a převzetí Zboží</w:t>
      </w:r>
      <w:r w:rsidR="0026666D" w:rsidRPr="0026666D">
        <w:rPr>
          <w:rFonts w:ascii="Arial" w:hAnsi="Arial" w:cs="Arial"/>
          <w:szCs w:val="22"/>
          <w:lang w:eastAsia="en-US"/>
        </w:rPr>
        <w:t xml:space="preserve">: </w:t>
      </w:r>
      <w:r w:rsidR="00C9133E">
        <w:rPr>
          <w:rFonts w:ascii="Arial" w:hAnsi="Arial" w:cs="Arial"/>
          <w:szCs w:val="22"/>
          <w:lang w:eastAsia="en-US"/>
        </w:rPr>
        <w:t>Ing</w:t>
      </w:r>
      <w:r w:rsidR="00CF7C52">
        <w:rPr>
          <w:rFonts w:ascii="Arial" w:hAnsi="Arial" w:cs="Arial"/>
          <w:szCs w:val="22"/>
          <w:lang w:eastAsia="en-US"/>
        </w:rPr>
        <w:t>. Aleš Prošek</w:t>
      </w:r>
      <w:r w:rsidR="0026666D" w:rsidRPr="00D57020">
        <w:rPr>
          <w:rFonts w:ascii="Arial" w:hAnsi="Arial" w:cs="Arial"/>
          <w:szCs w:val="22"/>
          <w:lang w:eastAsia="en-US"/>
        </w:rPr>
        <w:t xml:space="preserve">, email: </w:t>
      </w:r>
      <w:r w:rsidR="00CF7C52">
        <w:rPr>
          <w:rStyle w:val="Hypertextovodkaz"/>
          <w:rFonts w:ascii="Arial" w:hAnsi="Arial" w:cs="Arial"/>
          <w:szCs w:val="22"/>
          <w:lang w:eastAsia="en-US"/>
        </w:rPr>
        <w:t>ales.prosek@mze.cz</w:t>
      </w:r>
      <w:r w:rsidR="0026666D" w:rsidRPr="00D57020">
        <w:rPr>
          <w:rStyle w:val="Hypertextovodkaz"/>
          <w:rFonts w:ascii="Arial" w:hAnsi="Arial" w:cs="Arial"/>
          <w:szCs w:val="22"/>
          <w:lang w:eastAsia="en-US"/>
        </w:rPr>
        <w:t>,</w:t>
      </w:r>
      <w:r w:rsidR="0026666D" w:rsidRPr="00D57020">
        <w:rPr>
          <w:rStyle w:val="Hypertextovodkaz"/>
          <w:rFonts w:ascii="Arial" w:hAnsi="Arial" w:cs="Arial"/>
          <w:szCs w:val="22"/>
          <w:u w:val="none"/>
          <w:lang w:eastAsia="en-US"/>
        </w:rPr>
        <w:t xml:space="preserve"> </w:t>
      </w:r>
      <w:r w:rsidR="0026666D" w:rsidRPr="00D57020">
        <w:rPr>
          <w:rFonts w:ascii="Arial" w:hAnsi="Arial" w:cs="Arial"/>
          <w:szCs w:val="22"/>
          <w:lang w:eastAsia="en-US"/>
        </w:rPr>
        <w:t>tel.: 221</w:t>
      </w:r>
      <w:r>
        <w:rPr>
          <w:rFonts w:ascii="Arial" w:hAnsi="Arial" w:cs="Arial"/>
          <w:szCs w:val="22"/>
          <w:lang w:eastAsia="en-US"/>
        </w:rPr>
        <w:t> </w:t>
      </w:r>
      <w:r w:rsidRPr="00D57020">
        <w:rPr>
          <w:rFonts w:ascii="Arial" w:hAnsi="Arial" w:cs="Arial"/>
          <w:szCs w:val="22"/>
          <w:lang w:eastAsia="en-US"/>
        </w:rPr>
        <w:t>812</w:t>
      </w:r>
      <w:r w:rsidR="00CE398C">
        <w:rPr>
          <w:rFonts w:ascii="Arial" w:hAnsi="Arial" w:cs="Arial"/>
          <w:szCs w:val="22"/>
          <w:lang w:eastAsia="en-US"/>
        </w:rPr>
        <w:t> </w:t>
      </w:r>
      <w:r w:rsidR="00CF7C52">
        <w:rPr>
          <w:rFonts w:ascii="Arial" w:hAnsi="Arial" w:cs="Arial"/>
          <w:szCs w:val="22"/>
          <w:lang w:eastAsia="en-US"/>
        </w:rPr>
        <w:t>622</w:t>
      </w:r>
      <w:r w:rsidR="00CA2E7C">
        <w:rPr>
          <w:rFonts w:ascii="Arial" w:hAnsi="Arial" w:cs="Arial"/>
          <w:szCs w:val="22"/>
          <w:lang w:eastAsia="en-US"/>
        </w:rPr>
        <w:t>,</w:t>
      </w:r>
      <w:r w:rsidR="00CE398C">
        <w:rPr>
          <w:rFonts w:ascii="Arial" w:hAnsi="Arial" w:cs="Arial"/>
          <w:szCs w:val="22"/>
          <w:lang w:eastAsia="en-US"/>
        </w:rPr>
        <w:t xml:space="preserve"> mobil</w:t>
      </w:r>
      <w:r w:rsidR="00CA2E7C">
        <w:rPr>
          <w:rFonts w:ascii="Arial" w:hAnsi="Arial" w:cs="Arial"/>
          <w:szCs w:val="22"/>
          <w:lang w:eastAsia="en-US"/>
        </w:rPr>
        <w:t xml:space="preserve">: </w:t>
      </w:r>
      <w:proofErr w:type="spellStart"/>
      <w:r w:rsidR="008F5F8E">
        <w:rPr>
          <w:rFonts w:ascii="Arial" w:hAnsi="Arial" w:cs="Arial"/>
          <w:szCs w:val="22"/>
          <w:lang w:eastAsia="en-US"/>
        </w:rPr>
        <w:t>xxx</w:t>
      </w:r>
      <w:proofErr w:type="spellEnd"/>
    </w:p>
    <w:p w14:paraId="3465E6C6"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44531245" w14:textId="5430CF4D"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proofErr w:type="spellStart"/>
      <w:r w:rsidR="008F5F8E">
        <w:rPr>
          <w:rStyle w:val="doplnuchazeChar"/>
          <w:rFonts w:ascii="Arial" w:hAnsi="Arial" w:cs="Arial"/>
          <w:b w:val="0"/>
          <w:szCs w:val="22"/>
        </w:rPr>
        <w:t>xxx</w:t>
      </w:r>
      <w:proofErr w:type="spellEnd"/>
    </w:p>
    <w:p w14:paraId="41F0C0D3" w14:textId="3EEB8DD9"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00564DF2">
        <w:rPr>
          <w:rStyle w:val="doplnuchazeChar"/>
          <w:rFonts w:ascii="Arial" w:hAnsi="Arial" w:cs="Arial"/>
          <w:szCs w:val="22"/>
        </w:rPr>
        <w:t xml:space="preserve"> </w:t>
      </w:r>
      <w:proofErr w:type="spellStart"/>
      <w:r w:rsidR="008F5F8E">
        <w:rPr>
          <w:rStyle w:val="doplnuchazeChar"/>
          <w:rFonts w:ascii="Arial" w:hAnsi="Arial" w:cs="Arial"/>
          <w:b w:val="0"/>
          <w:bCs/>
          <w:szCs w:val="22"/>
        </w:rPr>
        <w:t>xxx</w:t>
      </w:r>
      <w:proofErr w:type="spellEnd"/>
    </w:p>
    <w:p w14:paraId="4C223DBC" w14:textId="31BDBD18"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w:t>
      </w:r>
      <w:r w:rsidR="00213BD8">
        <w:rPr>
          <w:rFonts w:ascii="Arial" w:hAnsi="Arial" w:cs="Arial"/>
          <w:szCs w:val="22"/>
          <w:lang w:eastAsia="en-US"/>
        </w:rPr>
        <w:t> </w:t>
      </w:r>
      <w:r w:rsidRPr="00F86725">
        <w:rPr>
          <w:rFonts w:ascii="Arial" w:hAnsi="Arial" w:cs="Arial"/>
          <w:szCs w:val="22"/>
          <w:lang w:eastAsia="en-US"/>
        </w:rPr>
        <w:t>předchozí věty.</w:t>
      </w:r>
    </w:p>
    <w:p w14:paraId="58A74264" w14:textId="397DF45A"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564DF2">
        <w:rPr>
          <w:rStyle w:val="doplnuchazeChar"/>
          <w:rFonts w:ascii="Arial" w:hAnsi="Arial" w:cs="Arial"/>
          <w:b w:val="0"/>
          <w:szCs w:val="22"/>
        </w:rPr>
        <w:t>+420 724 754 754</w:t>
      </w:r>
      <w:r w:rsidRPr="00F86725">
        <w:rPr>
          <w:rStyle w:val="doplnuchazeChar"/>
          <w:rFonts w:ascii="Arial" w:hAnsi="Arial" w:cs="Arial"/>
          <w:b w:val="0"/>
          <w:szCs w:val="22"/>
        </w:rPr>
        <w:t xml:space="preserve"> a na e-mailové adrese </w:t>
      </w:r>
      <w:r w:rsidR="00CE2D03">
        <w:rPr>
          <w:rStyle w:val="doplnuchazeChar"/>
          <w:rFonts w:ascii="Arial" w:hAnsi="Arial" w:cs="Arial"/>
          <w:b w:val="0"/>
          <w:szCs w:val="22"/>
        </w:rPr>
        <w:t>support@gapp.cz</w:t>
      </w:r>
      <w:r w:rsidRPr="00F86725">
        <w:rPr>
          <w:rStyle w:val="doplnuchazeChar"/>
          <w:rFonts w:ascii="Arial" w:hAnsi="Arial" w:cs="Arial"/>
          <w:b w:val="0"/>
          <w:szCs w:val="22"/>
        </w:rPr>
        <w:t xml:space="preserve">, a to </w:t>
      </w:r>
      <w:r w:rsidR="001902B5">
        <w:rPr>
          <w:rStyle w:val="doplnuchazeChar"/>
          <w:rFonts w:ascii="Arial" w:hAnsi="Arial" w:cs="Arial"/>
          <w:b w:val="0"/>
          <w:szCs w:val="22"/>
        </w:rPr>
        <w:t>dle parametrů služeb uvedených v Příloze č. 2 této Smlouvy</w:t>
      </w:r>
      <w:r w:rsidRPr="00F86725">
        <w:rPr>
          <w:rStyle w:val="doplnuchazeChar"/>
          <w:rFonts w:ascii="Arial" w:hAnsi="Arial" w:cs="Arial"/>
          <w:b w:val="0"/>
          <w:szCs w:val="22"/>
        </w:rPr>
        <w:t>.</w:t>
      </w:r>
    </w:p>
    <w:p w14:paraId="23AAE227"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6DB2B441"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7BBA0364" w14:textId="7B24CD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2A21152E"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5236574F"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09C04420" w14:textId="570C11D1"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Veškeré spory mezi</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místně příslušným soudem vždy soud určený podle sídla Kupujícího.</w:t>
      </w:r>
    </w:p>
    <w:p w14:paraId="30022B9C"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lastRenderedPageBreak/>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5E4FCB0C" w14:textId="77777777" w:rsidR="00E63721" w:rsidRDefault="00E63721" w:rsidP="008820AF">
      <w:pPr>
        <w:pStyle w:val="RLTextlnkuslovan"/>
        <w:rPr>
          <w:rFonts w:ascii="Arial" w:hAnsi="Arial" w:cs="Arial"/>
          <w:szCs w:val="22"/>
        </w:rPr>
      </w:pPr>
      <w:r w:rsidRPr="00F86725">
        <w:rPr>
          <w:rFonts w:ascii="Arial" w:hAnsi="Arial" w:cs="Arial"/>
          <w:szCs w:val="22"/>
        </w:rPr>
        <w:t xml:space="preserve">Nedílnou součást Smlouvy </w:t>
      </w:r>
      <w:proofErr w:type="gramStart"/>
      <w:r w:rsidRPr="00F86725">
        <w:rPr>
          <w:rFonts w:ascii="Arial" w:hAnsi="Arial" w:cs="Arial"/>
          <w:szCs w:val="22"/>
        </w:rPr>
        <w:t>tvoří</w:t>
      </w:r>
      <w:proofErr w:type="gramEnd"/>
      <w:r w:rsidRPr="00F86725">
        <w:rPr>
          <w:rFonts w:ascii="Arial" w:hAnsi="Arial" w:cs="Arial"/>
          <w:szCs w:val="22"/>
        </w:rPr>
        <w:t xml:space="preserve"> tyto přílohy:</w:t>
      </w:r>
    </w:p>
    <w:p w14:paraId="6DE1AD94" w14:textId="77777777" w:rsidR="004256A0" w:rsidRPr="00F86725" w:rsidRDefault="004256A0"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7AA6396D" w14:textId="77777777" w:rsidTr="00246FF2">
        <w:trPr>
          <w:jc w:val="center"/>
        </w:trPr>
        <w:tc>
          <w:tcPr>
            <w:tcW w:w="2196" w:type="pct"/>
          </w:tcPr>
          <w:p w14:paraId="0AC336D6" w14:textId="77777777" w:rsidR="00E63721" w:rsidRPr="00EF584C" w:rsidRDefault="00E63721" w:rsidP="0028773D">
            <w:pPr>
              <w:pStyle w:val="Seznamploh"/>
              <w:rPr>
                <w:rFonts w:ascii="Arial" w:hAnsi="Arial" w:cs="Arial"/>
                <w:b/>
                <w:szCs w:val="22"/>
              </w:rPr>
            </w:pPr>
            <w:bookmarkStart w:id="22" w:name="OLE_LINK1"/>
            <w:r w:rsidRPr="00EF584C">
              <w:rPr>
                <w:rFonts w:ascii="Arial" w:hAnsi="Arial" w:cs="Arial"/>
                <w:b/>
                <w:szCs w:val="22"/>
              </w:rPr>
              <w:t>Příloha č. 1:</w:t>
            </w:r>
            <w:bookmarkEnd w:id="22"/>
          </w:p>
        </w:tc>
        <w:tc>
          <w:tcPr>
            <w:tcW w:w="2804" w:type="pct"/>
          </w:tcPr>
          <w:p w14:paraId="7E1B5C05"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CDAC7A5" w14:textId="77777777" w:rsidTr="00246FF2">
        <w:trPr>
          <w:jc w:val="center"/>
        </w:trPr>
        <w:tc>
          <w:tcPr>
            <w:tcW w:w="2196" w:type="pct"/>
          </w:tcPr>
          <w:p w14:paraId="55F6167D"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14:paraId="5CC9980B" w14:textId="0BE8117F" w:rsidR="00E63721" w:rsidRPr="00F86725" w:rsidRDefault="001902B5" w:rsidP="00F0726E">
            <w:pPr>
              <w:rPr>
                <w:rFonts w:ascii="Arial" w:hAnsi="Arial" w:cs="Arial"/>
              </w:rPr>
            </w:pPr>
            <w:r>
              <w:rPr>
                <w:rFonts w:ascii="Arial" w:hAnsi="Arial" w:cs="Arial"/>
                <w:szCs w:val="22"/>
              </w:rPr>
              <w:t>Popis technického řešení a parametry služeb</w:t>
            </w:r>
          </w:p>
        </w:tc>
      </w:tr>
      <w:tr w:rsidR="00E63721" w:rsidRPr="00F86725" w14:paraId="2B5A1D91" w14:textId="77777777" w:rsidTr="00246FF2">
        <w:trPr>
          <w:jc w:val="center"/>
        </w:trPr>
        <w:tc>
          <w:tcPr>
            <w:tcW w:w="2196" w:type="pct"/>
          </w:tcPr>
          <w:p w14:paraId="2B46A2EB" w14:textId="77777777" w:rsidR="00E63721" w:rsidRDefault="00E63721" w:rsidP="0028773D">
            <w:pPr>
              <w:pStyle w:val="Seznamploh"/>
              <w:rPr>
                <w:rFonts w:ascii="Arial" w:hAnsi="Arial" w:cs="Arial"/>
                <w:b/>
                <w:szCs w:val="22"/>
              </w:rPr>
            </w:pPr>
            <w:r w:rsidRPr="00EF584C">
              <w:rPr>
                <w:rFonts w:ascii="Arial" w:hAnsi="Arial" w:cs="Arial"/>
                <w:b/>
                <w:szCs w:val="22"/>
              </w:rPr>
              <w:t>Příloha č. 3:</w:t>
            </w:r>
          </w:p>
          <w:p w14:paraId="4C5F5AFB" w14:textId="77777777" w:rsidR="001902B5" w:rsidRDefault="001902B5" w:rsidP="0028773D">
            <w:pPr>
              <w:pStyle w:val="Seznamploh"/>
              <w:rPr>
                <w:rFonts w:ascii="Arial" w:hAnsi="Arial" w:cs="Arial"/>
                <w:b/>
                <w:szCs w:val="22"/>
              </w:rPr>
            </w:pPr>
            <w:r>
              <w:rPr>
                <w:rFonts w:ascii="Arial" w:hAnsi="Arial" w:cs="Arial"/>
                <w:b/>
                <w:szCs w:val="22"/>
              </w:rPr>
              <w:t>Příloha č. 4:</w:t>
            </w:r>
          </w:p>
          <w:p w14:paraId="2EE4E5C4" w14:textId="77777777" w:rsidR="001902B5" w:rsidRDefault="001902B5" w:rsidP="0028773D">
            <w:pPr>
              <w:pStyle w:val="Seznamploh"/>
              <w:rPr>
                <w:rFonts w:ascii="Arial" w:hAnsi="Arial" w:cs="Arial"/>
                <w:b/>
                <w:szCs w:val="22"/>
              </w:rPr>
            </w:pPr>
            <w:r>
              <w:rPr>
                <w:rFonts w:ascii="Arial" w:hAnsi="Arial" w:cs="Arial"/>
                <w:b/>
                <w:szCs w:val="22"/>
              </w:rPr>
              <w:t>Příloha č. 5:</w:t>
            </w:r>
          </w:p>
          <w:p w14:paraId="3029E321" w14:textId="075EB4A2" w:rsidR="001902B5" w:rsidRPr="00EF584C" w:rsidRDefault="001902B5" w:rsidP="00597748">
            <w:pPr>
              <w:pStyle w:val="Seznamploh"/>
              <w:ind w:left="0" w:firstLine="0"/>
              <w:rPr>
                <w:rFonts w:ascii="Arial" w:hAnsi="Arial" w:cs="Arial"/>
                <w:b/>
                <w:szCs w:val="22"/>
              </w:rPr>
            </w:pPr>
          </w:p>
        </w:tc>
        <w:tc>
          <w:tcPr>
            <w:tcW w:w="2804" w:type="pct"/>
          </w:tcPr>
          <w:p w14:paraId="74F52E4D" w14:textId="53764CEA" w:rsidR="001902B5" w:rsidRDefault="001902B5" w:rsidP="0028773D">
            <w:pPr>
              <w:rPr>
                <w:rFonts w:ascii="Arial" w:hAnsi="Arial" w:cs="Arial"/>
                <w:szCs w:val="22"/>
              </w:rPr>
            </w:pPr>
            <w:r>
              <w:rPr>
                <w:rFonts w:ascii="Arial" w:hAnsi="Arial" w:cs="Arial"/>
                <w:szCs w:val="22"/>
              </w:rPr>
              <w:t>Cena Zboží</w:t>
            </w:r>
          </w:p>
          <w:p w14:paraId="6DD2A84D" w14:textId="77777777" w:rsidR="001902B5" w:rsidRDefault="001902B5" w:rsidP="0028773D">
            <w:pPr>
              <w:rPr>
                <w:rFonts w:ascii="Arial" w:hAnsi="Arial" w:cs="Arial"/>
                <w:szCs w:val="22"/>
              </w:rPr>
            </w:pPr>
            <w:r>
              <w:rPr>
                <w:rFonts w:ascii="Arial" w:hAnsi="Arial" w:cs="Arial"/>
                <w:szCs w:val="22"/>
              </w:rPr>
              <w:t>Vzor Akceptačního protokolu</w:t>
            </w:r>
          </w:p>
          <w:p w14:paraId="498031F1" w14:textId="77777777" w:rsidR="001902B5" w:rsidRDefault="001902B5" w:rsidP="0028773D">
            <w:pPr>
              <w:rPr>
                <w:rFonts w:ascii="Arial" w:hAnsi="Arial" w:cs="Arial"/>
                <w:szCs w:val="22"/>
              </w:rPr>
            </w:pPr>
            <w:r>
              <w:rPr>
                <w:rFonts w:ascii="Arial" w:hAnsi="Arial" w:cs="Arial"/>
                <w:szCs w:val="22"/>
              </w:rPr>
              <w:t>Seznam odběrných míst</w:t>
            </w:r>
          </w:p>
          <w:p w14:paraId="51FB28D4" w14:textId="21582D39" w:rsidR="001902B5" w:rsidRPr="001902B5" w:rsidRDefault="001902B5" w:rsidP="0028773D">
            <w:pPr>
              <w:rPr>
                <w:rFonts w:ascii="Arial" w:hAnsi="Arial" w:cs="Arial"/>
                <w:szCs w:val="22"/>
              </w:rPr>
            </w:pPr>
          </w:p>
        </w:tc>
      </w:tr>
    </w:tbl>
    <w:p w14:paraId="1D3CADB6" w14:textId="57E48E67" w:rsidR="00246FF2" w:rsidRDefault="00246FF2" w:rsidP="00246FF2">
      <w:pPr>
        <w:pStyle w:val="RLTextlnkuslovan"/>
        <w:rPr>
          <w:rFonts w:ascii="Arial" w:hAnsi="Arial" w:cs="Arial"/>
          <w:szCs w:val="22"/>
        </w:rPr>
      </w:pPr>
      <w:r w:rsidRPr="00246FF2">
        <w:rPr>
          <w:rFonts w:ascii="Arial" w:hAnsi="Arial" w:cs="Arial"/>
          <w:szCs w:val="22"/>
        </w:rPr>
        <w:t xml:space="preserve">Požadavek písemné formy dle této Smlouvy je splněn i tehdy, pokud je příslušné právní jednání učiněno elektronicky i elektronicky podepsáno. </w:t>
      </w:r>
    </w:p>
    <w:p w14:paraId="51AC0870" w14:textId="77777777" w:rsidR="00246FF2" w:rsidRDefault="00246FF2" w:rsidP="00246FF2">
      <w:pPr>
        <w:pStyle w:val="RLTextlnkuslovan"/>
        <w:rPr>
          <w:rFonts w:ascii="Arial" w:hAnsi="Arial" w:cs="Arial"/>
          <w:szCs w:val="22"/>
        </w:rPr>
      </w:pPr>
      <w:r w:rsidRPr="00246FF2">
        <w:rPr>
          <w:rFonts w:ascii="Arial" w:hAnsi="Arial" w:cs="Arial"/>
          <w:szCs w:val="22"/>
        </w:rPr>
        <w:t>Smlouva je vyhotovena v elektronické podobě ve formátu (.</w:t>
      </w:r>
      <w:proofErr w:type="spellStart"/>
      <w:r w:rsidRPr="00246FF2">
        <w:rPr>
          <w:rFonts w:ascii="Arial" w:hAnsi="Arial" w:cs="Arial"/>
          <w:szCs w:val="22"/>
        </w:rPr>
        <w:t>pdf</w:t>
      </w:r>
      <w:proofErr w:type="spellEnd"/>
      <w:r w:rsidRPr="00246FF2">
        <w:rPr>
          <w:rFonts w:ascii="Arial" w:hAnsi="Arial" w:cs="Arial"/>
          <w:szCs w:val="22"/>
        </w:rPr>
        <w:t xml:space="preserve">), přičemž každá ze smluvních stran </w:t>
      </w:r>
      <w:proofErr w:type="gramStart"/>
      <w:r w:rsidRPr="00246FF2">
        <w:rPr>
          <w:rFonts w:ascii="Arial" w:hAnsi="Arial" w:cs="Arial"/>
          <w:szCs w:val="22"/>
        </w:rPr>
        <w:t>obdrží</w:t>
      </w:r>
      <w:proofErr w:type="gramEnd"/>
      <w:r w:rsidRPr="00246FF2">
        <w:rPr>
          <w:rFonts w:ascii="Arial" w:hAnsi="Arial" w:cs="Arial"/>
          <w:szCs w:val="22"/>
        </w:rPr>
        <w:t xml:space="preserve"> oboustranně elektronicky podepsaný datový soubor této Smlouvy.</w:t>
      </w:r>
    </w:p>
    <w:p w14:paraId="581036B6" w14:textId="77777777" w:rsidR="002E1858" w:rsidRPr="002E1858" w:rsidRDefault="002E1858" w:rsidP="002E1858">
      <w:pPr>
        <w:pStyle w:val="RLTextlnkuslovan"/>
        <w:numPr>
          <w:ilvl w:val="0"/>
          <w:numId w:val="0"/>
        </w:numPr>
        <w:rPr>
          <w:lang w:eastAsia="en-US"/>
        </w:rPr>
      </w:pPr>
    </w:p>
    <w:p w14:paraId="5F3B2FE7" w14:textId="38DDE31E" w:rsidR="00D919AC" w:rsidRPr="0057469C" w:rsidRDefault="00E63721" w:rsidP="0057469C">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00DCA945" w14:textId="45C67AA4" w:rsidR="0057469C" w:rsidRDefault="0057469C" w:rsidP="00597748">
      <w:pPr>
        <w:pStyle w:val="RLTextlnkuslovan"/>
        <w:numPr>
          <w:ilvl w:val="0"/>
          <w:numId w:val="0"/>
        </w:numPr>
        <w:rPr>
          <w:rFonts w:ascii="Arial" w:hAnsi="Arial" w:cs="Arial"/>
          <w:szCs w:val="22"/>
          <w:lang w:eastAsia="en-US"/>
        </w:rPr>
      </w:pPr>
    </w:p>
    <w:p w14:paraId="5B8C17B7" w14:textId="77777777" w:rsidR="002E1858" w:rsidRDefault="002E1858" w:rsidP="002E1858">
      <w:pPr>
        <w:pStyle w:val="RLTextlnkuslovan"/>
        <w:numPr>
          <w:ilvl w:val="0"/>
          <w:numId w:val="0"/>
        </w:numPr>
        <w:ind w:left="1474"/>
        <w:rPr>
          <w:rFonts w:ascii="Arial" w:hAnsi="Arial" w:cs="Arial"/>
          <w:szCs w:val="22"/>
          <w:lang w:eastAsia="en-US"/>
        </w:rPr>
      </w:pPr>
    </w:p>
    <w:p w14:paraId="2876A837" w14:textId="77777777" w:rsidR="002E1858" w:rsidRPr="004256A0" w:rsidRDefault="002E1858" w:rsidP="002E1858">
      <w:pPr>
        <w:rPr>
          <w:rFonts w:ascii="Arial" w:hAnsi="Arial" w:cs="Arial"/>
          <w:i/>
          <w:iCs/>
          <w:sz w:val="18"/>
          <w:szCs w:val="18"/>
          <w:lang w:eastAsia="en-US"/>
        </w:rPr>
      </w:pPr>
      <w:r w:rsidRPr="00F86725">
        <w:rPr>
          <w:rFonts w:ascii="Arial" w:hAnsi="Arial" w:cs="Arial"/>
          <w:szCs w:val="22"/>
          <w:lang w:eastAsia="en-US"/>
        </w:rPr>
        <w:t>V</w:t>
      </w:r>
      <w:r>
        <w:rPr>
          <w:rFonts w:ascii="Arial" w:hAnsi="Arial" w:cs="Arial"/>
          <w:szCs w:val="22"/>
          <w:lang w:eastAsia="en-US"/>
        </w:rPr>
        <w:t xml:space="preserve"> Praze dne: </w:t>
      </w:r>
      <w:r w:rsidRPr="004256A0">
        <w:rPr>
          <w:rFonts w:ascii="Arial" w:hAnsi="Arial" w:cs="Arial"/>
          <w:i/>
          <w:iCs/>
          <w:sz w:val="18"/>
          <w:szCs w:val="18"/>
          <w:lang w:eastAsia="en-US"/>
        </w:rPr>
        <w:t>shodné s datem a časem el. podpisu</w:t>
      </w:r>
      <w:r>
        <w:rPr>
          <w:rFonts w:ascii="Arial" w:hAnsi="Arial" w:cs="Arial"/>
          <w:szCs w:val="22"/>
          <w:lang w:eastAsia="en-US"/>
        </w:rPr>
        <w:t xml:space="preserve">        </w:t>
      </w:r>
      <w:r w:rsidRPr="00F86725">
        <w:rPr>
          <w:rFonts w:ascii="Arial" w:hAnsi="Arial" w:cs="Arial"/>
          <w:szCs w:val="22"/>
          <w:lang w:eastAsia="en-US"/>
        </w:rPr>
        <w:t>V</w:t>
      </w:r>
      <w:r>
        <w:rPr>
          <w:rFonts w:ascii="Arial" w:hAnsi="Arial" w:cs="Arial"/>
          <w:szCs w:val="22"/>
          <w:lang w:eastAsia="en-US"/>
        </w:rPr>
        <w:t xml:space="preserve"> Praze dne: </w:t>
      </w:r>
      <w:r w:rsidRPr="004256A0">
        <w:rPr>
          <w:rFonts w:ascii="Arial" w:hAnsi="Arial" w:cs="Arial"/>
          <w:i/>
          <w:iCs/>
          <w:sz w:val="18"/>
          <w:szCs w:val="18"/>
          <w:lang w:eastAsia="en-US"/>
        </w:rPr>
        <w:t>shodné s datem a časem el. podpisu</w:t>
      </w:r>
    </w:p>
    <w:p w14:paraId="6B200C90" w14:textId="77777777" w:rsidR="002E1858" w:rsidRPr="00F86725" w:rsidRDefault="002E1858" w:rsidP="002E1858">
      <w:pPr>
        <w:rPr>
          <w:rFonts w:ascii="Arial" w:hAnsi="Arial" w:cs="Arial"/>
          <w:lang w:eastAsia="en-US"/>
        </w:rPr>
      </w:pPr>
    </w:p>
    <w:p w14:paraId="478ECE33" w14:textId="77777777" w:rsidR="002E1858" w:rsidRPr="00F86725" w:rsidRDefault="002E1858" w:rsidP="002E1858">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2E1858" w:rsidRPr="00F86725" w14:paraId="6BEC059B" w14:textId="77777777" w:rsidTr="00930F12">
        <w:tc>
          <w:tcPr>
            <w:tcW w:w="4678" w:type="dxa"/>
          </w:tcPr>
          <w:p w14:paraId="4C8944EE" w14:textId="77777777" w:rsidR="002E1858" w:rsidRPr="00F86725" w:rsidRDefault="002E1858" w:rsidP="00930F12">
            <w:pPr>
              <w:spacing w:after="0" w:line="240" w:lineRule="auto"/>
              <w:rPr>
                <w:rFonts w:ascii="Arial" w:hAnsi="Arial" w:cs="Arial"/>
              </w:rPr>
            </w:pPr>
          </w:p>
          <w:p w14:paraId="49264676" w14:textId="77777777" w:rsidR="002E1858" w:rsidRPr="00F86725" w:rsidRDefault="002E1858" w:rsidP="00930F12">
            <w:pPr>
              <w:spacing w:after="0" w:line="240" w:lineRule="auto"/>
              <w:rPr>
                <w:rFonts w:ascii="Arial" w:hAnsi="Arial" w:cs="Arial"/>
              </w:rPr>
            </w:pPr>
          </w:p>
          <w:p w14:paraId="5C69FB33" w14:textId="77777777" w:rsidR="002E1858" w:rsidRPr="00F86725" w:rsidRDefault="002E1858" w:rsidP="00930F12">
            <w:pPr>
              <w:spacing w:after="0" w:line="240" w:lineRule="auto"/>
              <w:rPr>
                <w:rFonts w:ascii="Arial" w:hAnsi="Arial" w:cs="Arial"/>
              </w:rPr>
            </w:pPr>
          </w:p>
        </w:tc>
        <w:tc>
          <w:tcPr>
            <w:tcW w:w="5211" w:type="dxa"/>
          </w:tcPr>
          <w:p w14:paraId="68D6C7AA" w14:textId="77777777" w:rsidR="002E1858" w:rsidRPr="00F86725" w:rsidRDefault="002E1858" w:rsidP="00930F12">
            <w:pPr>
              <w:jc w:val="center"/>
              <w:rPr>
                <w:rFonts w:ascii="Arial" w:hAnsi="Arial" w:cs="Arial"/>
                <w:lang w:eastAsia="en-US"/>
              </w:rPr>
            </w:pPr>
          </w:p>
          <w:p w14:paraId="12B6B36E" w14:textId="0A571FAB" w:rsidR="002E1858" w:rsidRPr="006138EC" w:rsidRDefault="002E1858" w:rsidP="00930F12">
            <w:pPr>
              <w:jc w:val="center"/>
              <w:rPr>
                <w:rFonts w:ascii="Arial" w:hAnsi="Arial" w:cs="Arial"/>
                <w:bCs/>
                <w:lang w:eastAsia="en-US"/>
              </w:rPr>
            </w:pPr>
          </w:p>
          <w:p w14:paraId="060E414E" w14:textId="77777777" w:rsidR="002E1858" w:rsidRPr="00F86725" w:rsidRDefault="002E1858" w:rsidP="00930F12">
            <w:pPr>
              <w:jc w:val="center"/>
              <w:rPr>
                <w:rFonts w:ascii="Arial" w:hAnsi="Arial" w:cs="Arial"/>
                <w:lang w:eastAsia="en-US"/>
              </w:rPr>
            </w:pPr>
          </w:p>
        </w:tc>
      </w:tr>
      <w:tr w:rsidR="002E1858" w:rsidRPr="00F86725" w14:paraId="73D9BAC1" w14:textId="77777777" w:rsidTr="00930F12">
        <w:tc>
          <w:tcPr>
            <w:tcW w:w="4678" w:type="dxa"/>
          </w:tcPr>
          <w:p w14:paraId="589FF4F5" w14:textId="77777777" w:rsidR="002E1858" w:rsidRDefault="002E1858" w:rsidP="00930F12">
            <w:pPr>
              <w:spacing w:after="0"/>
              <w:jc w:val="center"/>
              <w:rPr>
                <w:rFonts w:ascii="Arial" w:hAnsi="Arial" w:cs="Arial"/>
                <w:color w:val="000000"/>
                <w:szCs w:val="22"/>
              </w:rPr>
            </w:pPr>
            <w:r w:rsidRPr="00F86725">
              <w:rPr>
                <w:rFonts w:ascii="Arial" w:hAnsi="Arial" w:cs="Arial"/>
                <w:szCs w:val="22"/>
              </w:rPr>
              <w:t xml:space="preserve">........................................................................ </w:t>
            </w:r>
          </w:p>
          <w:p w14:paraId="0B853958" w14:textId="77777777" w:rsidR="002E1858" w:rsidRPr="00F86725" w:rsidRDefault="002E1858" w:rsidP="00930F12">
            <w:pPr>
              <w:spacing w:after="0" w:line="240" w:lineRule="auto"/>
              <w:jc w:val="center"/>
              <w:rPr>
                <w:rFonts w:ascii="Arial" w:hAnsi="Arial" w:cs="Arial"/>
              </w:rPr>
            </w:pPr>
            <w:r w:rsidRPr="009568B7">
              <w:rPr>
                <w:rFonts w:ascii="Arial" w:hAnsi="Arial" w:cs="Arial"/>
                <w:b/>
                <w:color w:val="000000"/>
                <w:szCs w:val="22"/>
              </w:rPr>
              <w:t xml:space="preserve">Česká republika – Ministerstvo </w:t>
            </w:r>
            <w:r>
              <w:rPr>
                <w:rFonts w:ascii="Arial" w:hAnsi="Arial" w:cs="Arial"/>
                <w:b/>
                <w:color w:val="000000"/>
                <w:szCs w:val="22"/>
              </w:rPr>
              <w:t xml:space="preserve">          </w:t>
            </w:r>
            <w:r w:rsidRPr="009568B7">
              <w:rPr>
                <w:rFonts w:ascii="Arial" w:hAnsi="Arial" w:cs="Arial"/>
                <w:b/>
                <w:color w:val="000000"/>
                <w:szCs w:val="22"/>
              </w:rPr>
              <w:t>zemědělství</w:t>
            </w:r>
            <w:r>
              <w:rPr>
                <w:rFonts w:ascii="Arial" w:hAnsi="Arial" w:cs="Arial"/>
                <w:b/>
                <w:color w:val="000000"/>
                <w:szCs w:val="22"/>
              </w:rPr>
              <w:t xml:space="preserve">                                                 </w:t>
            </w:r>
          </w:p>
          <w:p w14:paraId="10F58C62" w14:textId="77777777" w:rsidR="002E1858" w:rsidRDefault="002E1858" w:rsidP="00930F12">
            <w:pPr>
              <w:spacing w:after="0"/>
              <w:rPr>
                <w:rFonts w:ascii="Arial" w:hAnsi="Arial" w:cs="Arial"/>
                <w:color w:val="000000"/>
                <w:szCs w:val="22"/>
              </w:rPr>
            </w:pPr>
          </w:p>
          <w:p w14:paraId="371753E9" w14:textId="55750721" w:rsidR="002E1858" w:rsidRDefault="002E1858" w:rsidP="00930F12">
            <w:pPr>
              <w:spacing w:after="0"/>
              <w:jc w:val="center"/>
              <w:rPr>
                <w:rFonts w:ascii="Arial" w:hAnsi="Arial" w:cs="Arial"/>
                <w:color w:val="000000"/>
                <w:szCs w:val="22"/>
              </w:rPr>
            </w:pPr>
            <w:r>
              <w:rPr>
                <w:rFonts w:ascii="Arial" w:hAnsi="Arial" w:cs="Arial"/>
                <w:color w:val="000000"/>
                <w:szCs w:val="22"/>
              </w:rPr>
              <w:t>Ing. Miroslav Rychtařík,</w:t>
            </w:r>
            <w:r w:rsidR="00CE2D03">
              <w:rPr>
                <w:rFonts w:ascii="Arial" w:hAnsi="Arial" w:cs="Arial"/>
                <w:color w:val="000000"/>
                <w:szCs w:val="22"/>
              </w:rPr>
              <w:t xml:space="preserve">                                                      </w:t>
            </w:r>
          </w:p>
          <w:p w14:paraId="14FACFFD" w14:textId="77777777" w:rsidR="002E1858" w:rsidRPr="00F86725" w:rsidRDefault="002E1858" w:rsidP="00930F12">
            <w:pPr>
              <w:spacing w:after="0"/>
              <w:jc w:val="center"/>
              <w:rPr>
                <w:rFonts w:ascii="Arial" w:hAnsi="Arial" w:cs="Arial"/>
                <w:lang w:eastAsia="en-US"/>
              </w:rPr>
            </w:pPr>
            <w:r>
              <w:rPr>
                <w:rFonts w:ascii="Arial" w:hAnsi="Arial" w:cs="Arial"/>
                <w:color w:val="000000"/>
                <w:szCs w:val="22"/>
              </w:rPr>
              <w:t>ředitel odboru informačních a komunikačních technologií</w:t>
            </w:r>
          </w:p>
          <w:p w14:paraId="7509D52E" w14:textId="77777777" w:rsidR="002E1858" w:rsidRPr="00F86725" w:rsidRDefault="002E1858" w:rsidP="00930F12">
            <w:pPr>
              <w:spacing w:before="120"/>
              <w:rPr>
                <w:rFonts w:ascii="Arial" w:hAnsi="Arial" w:cs="Arial"/>
                <w:lang w:eastAsia="en-US"/>
              </w:rPr>
            </w:pPr>
          </w:p>
        </w:tc>
        <w:tc>
          <w:tcPr>
            <w:tcW w:w="5211" w:type="dxa"/>
          </w:tcPr>
          <w:p w14:paraId="6284F76D" w14:textId="77777777" w:rsidR="002E1858" w:rsidRDefault="002E1858" w:rsidP="00930F12">
            <w:pPr>
              <w:spacing w:after="0" w:line="240" w:lineRule="exact"/>
              <w:jc w:val="center"/>
              <w:rPr>
                <w:rFonts w:ascii="Arial" w:hAnsi="Arial" w:cs="Arial"/>
                <w:bCs/>
                <w:szCs w:val="22"/>
                <w:lang w:eastAsia="en-US"/>
              </w:rPr>
            </w:pPr>
            <w:r w:rsidRPr="00F86725">
              <w:rPr>
                <w:rFonts w:ascii="Arial" w:hAnsi="Arial" w:cs="Arial"/>
                <w:szCs w:val="22"/>
                <w:lang w:eastAsia="en-US"/>
              </w:rPr>
              <w:t>........................................................................</w:t>
            </w:r>
          </w:p>
          <w:p w14:paraId="4DF8077F" w14:textId="77777777" w:rsidR="00CE2D03" w:rsidRDefault="00CE2D03" w:rsidP="00930F12">
            <w:pPr>
              <w:spacing w:after="0" w:line="240" w:lineRule="exact"/>
              <w:jc w:val="center"/>
              <w:rPr>
                <w:rFonts w:ascii="Arial" w:hAnsi="Arial" w:cs="Arial"/>
                <w:b/>
                <w:szCs w:val="22"/>
                <w:lang w:eastAsia="en-US"/>
              </w:rPr>
            </w:pPr>
            <w:r w:rsidRPr="00CE2D03">
              <w:rPr>
                <w:rFonts w:ascii="Arial" w:hAnsi="Arial" w:cs="Arial"/>
                <w:b/>
                <w:szCs w:val="22"/>
                <w:lang w:eastAsia="en-US"/>
              </w:rPr>
              <w:t xml:space="preserve">GAPP </w:t>
            </w:r>
            <w:proofErr w:type="spellStart"/>
            <w:r w:rsidRPr="00CE2D03">
              <w:rPr>
                <w:rFonts w:ascii="Arial" w:hAnsi="Arial" w:cs="Arial"/>
                <w:b/>
                <w:szCs w:val="22"/>
                <w:lang w:eastAsia="en-US"/>
              </w:rPr>
              <w:t>System</w:t>
            </w:r>
            <w:proofErr w:type="spellEnd"/>
            <w:r w:rsidRPr="00CE2D03">
              <w:rPr>
                <w:rFonts w:ascii="Arial" w:hAnsi="Arial" w:cs="Arial"/>
                <w:b/>
                <w:szCs w:val="22"/>
                <w:lang w:eastAsia="en-US"/>
              </w:rPr>
              <w:t>, spol. s r.o.</w:t>
            </w:r>
          </w:p>
          <w:p w14:paraId="4DB349F9" w14:textId="77777777" w:rsidR="00CE2D03" w:rsidRDefault="00CE2D03" w:rsidP="00930F12">
            <w:pPr>
              <w:spacing w:after="0" w:line="240" w:lineRule="exact"/>
              <w:jc w:val="center"/>
              <w:rPr>
                <w:rFonts w:ascii="Arial" w:hAnsi="Arial" w:cs="Arial"/>
                <w:b/>
                <w:szCs w:val="22"/>
                <w:lang w:eastAsia="en-US"/>
              </w:rPr>
            </w:pPr>
          </w:p>
          <w:p w14:paraId="426ADCF9" w14:textId="77777777" w:rsidR="00CE2D03" w:rsidRDefault="00CE2D03" w:rsidP="00930F12">
            <w:pPr>
              <w:spacing w:after="0" w:line="240" w:lineRule="exact"/>
              <w:jc w:val="center"/>
              <w:rPr>
                <w:rFonts w:ascii="Arial" w:hAnsi="Arial" w:cs="Arial"/>
                <w:b/>
                <w:szCs w:val="22"/>
                <w:lang w:eastAsia="en-US"/>
              </w:rPr>
            </w:pPr>
          </w:p>
          <w:p w14:paraId="1DE8A763" w14:textId="6B4EB61F" w:rsidR="00CE2D03" w:rsidRPr="00CE2D03" w:rsidRDefault="008F5F8E" w:rsidP="00930F12">
            <w:pPr>
              <w:spacing w:after="0" w:line="240" w:lineRule="exact"/>
              <w:jc w:val="center"/>
              <w:rPr>
                <w:rFonts w:ascii="Arial" w:hAnsi="Arial" w:cs="Arial"/>
                <w:bCs/>
                <w:szCs w:val="22"/>
                <w:lang w:eastAsia="en-US"/>
              </w:rPr>
            </w:pPr>
            <w:proofErr w:type="spellStart"/>
            <w:r>
              <w:rPr>
                <w:rFonts w:ascii="Arial" w:hAnsi="Arial" w:cs="Arial"/>
                <w:bCs/>
                <w:szCs w:val="22"/>
                <w:lang w:eastAsia="en-US"/>
              </w:rPr>
              <w:t>xxx</w:t>
            </w:r>
            <w:proofErr w:type="spellEnd"/>
            <w:r w:rsidR="00CE2D03" w:rsidRPr="00CE2D03">
              <w:rPr>
                <w:rFonts w:ascii="Arial" w:hAnsi="Arial" w:cs="Arial"/>
                <w:bCs/>
                <w:szCs w:val="22"/>
                <w:lang w:eastAsia="en-US"/>
              </w:rPr>
              <w:t xml:space="preserve">, </w:t>
            </w:r>
          </w:p>
          <w:p w14:paraId="15442F5D" w14:textId="18AC1D31" w:rsidR="00CE2D03" w:rsidRPr="00CE2D03" w:rsidRDefault="00CE2D03" w:rsidP="00930F12">
            <w:pPr>
              <w:spacing w:after="0" w:line="240" w:lineRule="exact"/>
              <w:jc w:val="center"/>
              <w:rPr>
                <w:rFonts w:ascii="Arial" w:hAnsi="Arial" w:cs="Arial"/>
                <w:b/>
                <w:lang w:eastAsia="en-US"/>
              </w:rPr>
            </w:pPr>
            <w:r w:rsidRPr="00CE2D03">
              <w:rPr>
                <w:rFonts w:ascii="Arial" w:hAnsi="Arial" w:cs="Arial"/>
                <w:bCs/>
                <w:szCs w:val="22"/>
                <w:lang w:eastAsia="en-US"/>
              </w:rPr>
              <w:t>jednatel</w:t>
            </w:r>
          </w:p>
        </w:tc>
      </w:tr>
    </w:tbl>
    <w:p w14:paraId="185E1870" w14:textId="77777777" w:rsidR="004A2AF9" w:rsidRDefault="004A2AF9" w:rsidP="006138EC">
      <w:pPr>
        <w:pStyle w:val="RLProhlensmluvnchstran"/>
        <w:jc w:val="left"/>
        <w:rPr>
          <w:rFonts w:ascii="Arial" w:hAnsi="Arial" w:cs="Arial"/>
          <w:szCs w:val="22"/>
        </w:rPr>
      </w:pPr>
      <w:bookmarkStart w:id="23" w:name="Annex01"/>
    </w:p>
    <w:bookmarkEnd w:id="23"/>
    <w:p w14:paraId="4C86DC3D" w14:textId="3403F122" w:rsidR="00E11278" w:rsidRPr="00620FA4" w:rsidRDefault="00E11278" w:rsidP="00620FA4">
      <w:pPr>
        <w:pStyle w:val="RLProhlensmluvnchstran"/>
        <w:rPr>
          <w:rFonts w:ascii="Arial" w:hAnsi="Arial" w:cs="Arial"/>
          <w:sz w:val="24"/>
        </w:rPr>
      </w:pPr>
      <w:r w:rsidRPr="00620FA4">
        <w:rPr>
          <w:rFonts w:ascii="Arial" w:hAnsi="Arial" w:cs="Arial"/>
          <w:sz w:val="24"/>
        </w:rPr>
        <w:lastRenderedPageBreak/>
        <w:t>Příloha č. 1: Technická specifikace Zboží</w:t>
      </w:r>
    </w:p>
    <w:p w14:paraId="2E4DB0FC" w14:textId="51F37900" w:rsidR="00283802" w:rsidRPr="00F23CF2" w:rsidRDefault="00283802" w:rsidP="00283802">
      <w:pPr>
        <w:jc w:val="both"/>
        <w:rPr>
          <w:rFonts w:ascii="Arial" w:hAnsi="Arial" w:cs="Arial"/>
          <w:i/>
        </w:rPr>
      </w:pPr>
      <w:r w:rsidRPr="00F23CF2">
        <w:rPr>
          <w:rFonts w:ascii="Arial" w:hAnsi="Arial" w:cs="Arial"/>
          <w:i/>
        </w:rPr>
        <w:t>Zad</w:t>
      </w:r>
      <w:r>
        <w:rPr>
          <w:rFonts w:ascii="Arial" w:hAnsi="Arial" w:cs="Arial"/>
          <w:i/>
        </w:rPr>
        <w:t>avatel je určen správcem VIS</w:t>
      </w:r>
      <w:r w:rsidRPr="00F23CF2">
        <w:rPr>
          <w:rFonts w:ascii="Arial" w:hAnsi="Arial" w:cs="Arial"/>
          <w:i/>
        </w:rPr>
        <w:t xml:space="preserve"> zákona</w:t>
      </w:r>
      <w:r>
        <w:rPr>
          <w:rFonts w:ascii="Arial" w:hAnsi="Arial" w:cs="Arial"/>
          <w:i/>
        </w:rPr>
        <w:t xml:space="preserve"> </w:t>
      </w:r>
      <w:r w:rsidRPr="008B0753">
        <w:rPr>
          <w:rFonts w:ascii="Arial" w:hAnsi="Arial" w:cs="Arial"/>
          <w:i/>
        </w:rPr>
        <w:t>č. 181/2014 Sb., o kybernetické bezpečnosti a</w:t>
      </w:r>
      <w:r>
        <w:rPr>
          <w:rFonts w:ascii="Arial" w:hAnsi="Arial" w:cs="Arial"/>
          <w:i/>
        </w:rPr>
        <w:t> </w:t>
      </w:r>
      <w:r w:rsidRPr="008B0753">
        <w:rPr>
          <w:rFonts w:ascii="Arial" w:hAnsi="Arial" w:cs="Arial"/>
          <w:i/>
        </w:rPr>
        <w:t>o</w:t>
      </w:r>
      <w:r>
        <w:rPr>
          <w:rFonts w:ascii="Arial" w:hAnsi="Arial" w:cs="Arial"/>
          <w:i/>
        </w:rPr>
        <w:t> </w:t>
      </w:r>
      <w:r w:rsidRPr="008B0753">
        <w:rPr>
          <w:rFonts w:ascii="Arial" w:hAnsi="Arial" w:cs="Arial"/>
          <w:i/>
        </w:rPr>
        <w:t xml:space="preserve">změně souvisejících zákonů (zákon o kybernetické bezpečnosti), ve znění pozdějších předpisů (dále </w:t>
      </w:r>
      <w:r>
        <w:rPr>
          <w:rFonts w:ascii="Arial" w:hAnsi="Arial" w:cs="Arial"/>
          <w:i/>
        </w:rPr>
        <w:t>též</w:t>
      </w:r>
      <w:r w:rsidRPr="008B0753">
        <w:rPr>
          <w:rFonts w:ascii="Arial" w:hAnsi="Arial" w:cs="Arial"/>
          <w:i/>
        </w:rPr>
        <w:t xml:space="preserve"> „</w:t>
      </w:r>
      <w:proofErr w:type="spellStart"/>
      <w:r w:rsidRPr="008B0753">
        <w:rPr>
          <w:rFonts w:ascii="Arial" w:hAnsi="Arial" w:cs="Arial"/>
          <w:i/>
        </w:rPr>
        <w:t>ZoKB</w:t>
      </w:r>
      <w:proofErr w:type="spellEnd"/>
      <w:r w:rsidRPr="008B0753">
        <w:rPr>
          <w:rFonts w:ascii="Arial" w:hAnsi="Arial" w:cs="Arial"/>
          <w:i/>
        </w:rPr>
        <w:t>“)</w:t>
      </w:r>
      <w:r>
        <w:rPr>
          <w:rFonts w:ascii="Arial" w:hAnsi="Arial" w:cs="Arial"/>
          <w:i/>
        </w:rPr>
        <w:t>. Z tohoto důvodu má Z</w:t>
      </w:r>
      <w:r w:rsidRPr="00F23CF2">
        <w:rPr>
          <w:rFonts w:ascii="Arial" w:hAnsi="Arial" w:cs="Arial"/>
          <w:i/>
        </w:rPr>
        <w:t>adavatel povinnost plnit organizační a</w:t>
      </w:r>
      <w:r>
        <w:rPr>
          <w:rFonts w:ascii="Arial" w:hAnsi="Arial" w:cs="Arial"/>
          <w:i/>
        </w:rPr>
        <w:t> </w:t>
      </w:r>
      <w:r w:rsidRPr="00F23CF2">
        <w:rPr>
          <w:rFonts w:ascii="Arial" w:hAnsi="Arial" w:cs="Arial"/>
          <w:i/>
        </w:rPr>
        <w:t xml:space="preserve">technická opatření definovaná zákonem </w:t>
      </w:r>
      <w:r>
        <w:rPr>
          <w:rFonts w:ascii="Arial" w:hAnsi="Arial" w:cs="Arial"/>
          <w:i/>
        </w:rPr>
        <w:t>a </w:t>
      </w:r>
      <w:r w:rsidRPr="00F23CF2">
        <w:rPr>
          <w:rFonts w:ascii="Arial" w:hAnsi="Arial" w:cs="Arial"/>
          <w:i/>
        </w:rPr>
        <w:t>souvisejícími právními předpisy, především p</w:t>
      </w:r>
      <w:r>
        <w:rPr>
          <w:rFonts w:ascii="Arial" w:hAnsi="Arial" w:cs="Arial"/>
          <w:i/>
        </w:rPr>
        <w:t xml:space="preserve">ak vyhláškou č. 82/2018 Sb., </w:t>
      </w:r>
      <w:r w:rsidRPr="008B0753">
        <w:rPr>
          <w:rFonts w:ascii="Arial" w:hAnsi="Arial" w:cs="Arial"/>
          <w:i/>
        </w:rPr>
        <w:t>Vyhláška o bezpečnostních opatřeních, kybernetických bezpečnostních incidentech, reaktivních opatřeních, náležitostech podání v oblasti kybernetické bezpečnosti a likvidaci dat (vyhláška o kybernetické bezpečnosti)</w:t>
      </w:r>
      <w:r>
        <w:rPr>
          <w:rFonts w:ascii="Arial" w:hAnsi="Arial" w:cs="Arial"/>
          <w:i/>
        </w:rPr>
        <w:t xml:space="preserve">, </w:t>
      </w:r>
      <w:r w:rsidRPr="008B0753">
        <w:rPr>
          <w:rFonts w:ascii="Arial" w:hAnsi="Arial" w:cs="Arial"/>
          <w:i/>
        </w:rPr>
        <w:t xml:space="preserve">dále </w:t>
      </w:r>
      <w:r>
        <w:rPr>
          <w:rFonts w:ascii="Arial" w:hAnsi="Arial" w:cs="Arial"/>
          <w:i/>
        </w:rPr>
        <w:t>též „</w:t>
      </w:r>
      <w:proofErr w:type="spellStart"/>
      <w:r>
        <w:rPr>
          <w:rFonts w:ascii="Arial" w:hAnsi="Arial" w:cs="Arial"/>
          <w:i/>
        </w:rPr>
        <w:t>Vy</w:t>
      </w:r>
      <w:r w:rsidRPr="008B0753">
        <w:rPr>
          <w:rFonts w:ascii="Arial" w:hAnsi="Arial" w:cs="Arial"/>
          <w:i/>
        </w:rPr>
        <w:t>KB</w:t>
      </w:r>
      <w:proofErr w:type="spellEnd"/>
      <w:r w:rsidRPr="008B0753">
        <w:rPr>
          <w:rFonts w:ascii="Arial" w:hAnsi="Arial" w:cs="Arial"/>
          <w:i/>
        </w:rPr>
        <w:t>“</w:t>
      </w:r>
      <w:r w:rsidRPr="00F23CF2">
        <w:rPr>
          <w:rFonts w:ascii="Arial" w:hAnsi="Arial" w:cs="Arial"/>
          <w:i/>
        </w:rPr>
        <w:t>.</w:t>
      </w:r>
    </w:p>
    <w:p w14:paraId="758B872A" w14:textId="6484F5DD" w:rsidR="00283802" w:rsidRDefault="00283802" w:rsidP="00283802">
      <w:pPr>
        <w:jc w:val="both"/>
        <w:rPr>
          <w:rFonts w:ascii="Arial" w:hAnsi="Arial" w:cs="Arial"/>
          <w:i/>
        </w:rPr>
      </w:pPr>
      <w:r w:rsidRPr="008B0753">
        <w:rPr>
          <w:rFonts w:ascii="Arial" w:hAnsi="Arial" w:cs="Arial"/>
          <w:i/>
        </w:rPr>
        <w:t>Poptávané řešení</w:t>
      </w:r>
      <w:r>
        <w:rPr>
          <w:rFonts w:ascii="Arial" w:hAnsi="Arial" w:cs="Arial"/>
          <w:i/>
        </w:rPr>
        <w:t xml:space="preserve"> v zakázce</w:t>
      </w:r>
      <w:r w:rsidRPr="008B0753">
        <w:rPr>
          <w:rFonts w:ascii="Arial" w:hAnsi="Arial" w:cs="Arial"/>
          <w:i/>
        </w:rPr>
        <w:t xml:space="preserve"> je určeno pro provozování významných informačních systémů</w:t>
      </w:r>
      <w:r>
        <w:rPr>
          <w:rFonts w:ascii="Arial" w:hAnsi="Arial" w:cs="Arial"/>
          <w:i/>
        </w:rPr>
        <w:t xml:space="preserve"> </w:t>
      </w:r>
      <w:r w:rsidRPr="00F23CF2">
        <w:rPr>
          <w:rFonts w:ascii="Arial" w:hAnsi="Arial" w:cs="Arial"/>
          <w:i/>
        </w:rPr>
        <w:t xml:space="preserve">podle </w:t>
      </w:r>
      <w:proofErr w:type="spellStart"/>
      <w:r>
        <w:rPr>
          <w:rFonts w:ascii="Arial" w:hAnsi="Arial" w:cs="Arial"/>
          <w:i/>
        </w:rPr>
        <w:t>ZoKB</w:t>
      </w:r>
      <w:proofErr w:type="spellEnd"/>
      <w:r w:rsidRPr="00F23CF2">
        <w:rPr>
          <w:rFonts w:ascii="Arial" w:hAnsi="Arial" w:cs="Arial"/>
          <w:i/>
        </w:rPr>
        <w:t xml:space="preserve"> </w:t>
      </w:r>
      <w:r w:rsidRPr="008B0753">
        <w:rPr>
          <w:rFonts w:ascii="Arial" w:hAnsi="Arial" w:cs="Arial"/>
          <w:i/>
        </w:rPr>
        <w:t>a dodané řešení nesmí být v rozporu s požadavky Národního úřadu pro kybernetickou a informační bezpečnost (dále jen „NÚKIB“) pro provoz vý</w:t>
      </w:r>
      <w:r>
        <w:rPr>
          <w:rFonts w:ascii="Arial" w:hAnsi="Arial" w:cs="Arial"/>
          <w:i/>
        </w:rPr>
        <w:t xml:space="preserve">znamných informačních systémů. </w:t>
      </w:r>
      <w:r w:rsidRPr="008B0753">
        <w:rPr>
          <w:rFonts w:ascii="Arial" w:hAnsi="Arial" w:cs="Arial"/>
          <w:i/>
        </w:rPr>
        <w:t>Dodané řešení musí splňovat všechny související požadavky a</w:t>
      </w:r>
      <w:r>
        <w:rPr>
          <w:rFonts w:ascii="Arial" w:hAnsi="Arial" w:cs="Arial"/>
          <w:i/>
        </w:rPr>
        <w:t> </w:t>
      </w:r>
      <w:r w:rsidRPr="008B0753">
        <w:rPr>
          <w:rFonts w:ascii="Arial" w:hAnsi="Arial" w:cs="Arial"/>
          <w:i/>
        </w:rPr>
        <w:t xml:space="preserve">nařízení a musí umožňovat Zadavateli řádné plnění povinností podle </w:t>
      </w:r>
      <w:proofErr w:type="spellStart"/>
      <w:r>
        <w:rPr>
          <w:rFonts w:ascii="Arial" w:hAnsi="Arial" w:cs="Arial"/>
          <w:i/>
        </w:rPr>
        <w:t>ZoKB</w:t>
      </w:r>
      <w:proofErr w:type="spellEnd"/>
      <w:r w:rsidRPr="008B0753">
        <w:rPr>
          <w:rFonts w:ascii="Arial" w:hAnsi="Arial" w:cs="Arial"/>
          <w:i/>
        </w:rPr>
        <w:t xml:space="preserve">. V souladu s výše uvedeným je Zadavatel povinen dle § 5 </w:t>
      </w:r>
      <w:proofErr w:type="spellStart"/>
      <w:r>
        <w:rPr>
          <w:rFonts w:ascii="Arial" w:hAnsi="Arial" w:cs="Arial"/>
          <w:i/>
        </w:rPr>
        <w:t>VyKB</w:t>
      </w:r>
      <w:proofErr w:type="spellEnd"/>
      <w:r w:rsidRPr="008B0753">
        <w:rPr>
          <w:rFonts w:ascii="Arial" w:hAnsi="Arial" w:cs="Arial"/>
          <w:i/>
        </w:rPr>
        <w:t xml:space="preserve">, provádět analýzu rizik a identifikovaná rizika řídit. Současně je Zadavatel povinen zabývat se všemi hrozbami, které prostřednictvím varování vydává NÚKIB, </w:t>
      </w:r>
      <w:r>
        <w:rPr>
          <w:rFonts w:ascii="Arial" w:hAnsi="Arial" w:cs="Arial"/>
          <w:i/>
        </w:rPr>
        <w:t>a zohlednit je v analýze rizik.</w:t>
      </w:r>
    </w:p>
    <w:p w14:paraId="04CD4B60" w14:textId="77777777" w:rsidR="00283802" w:rsidRDefault="00283802" w:rsidP="00283802">
      <w:pPr>
        <w:jc w:val="both"/>
        <w:rPr>
          <w:rFonts w:ascii="Arial" w:hAnsi="Arial" w:cs="Arial"/>
          <w:i/>
        </w:rPr>
      </w:pPr>
      <w:r w:rsidRPr="00F23CF2">
        <w:rPr>
          <w:rFonts w:ascii="Arial" w:hAnsi="Arial" w:cs="Arial"/>
          <w:i/>
        </w:rPr>
        <w:t xml:space="preserve">Dne 17. prosince 2018 vydal Národní úřad pro kybernetickou a informační bezpečnost (NÚKIB) jako ústřední správní orgán pro kybernetickou bezpečnost podle § 12 odst. 1 </w:t>
      </w:r>
      <w:proofErr w:type="spellStart"/>
      <w:r>
        <w:rPr>
          <w:rFonts w:ascii="Arial" w:hAnsi="Arial" w:cs="Arial"/>
          <w:i/>
        </w:rPr>
        <w:t>ZoKB</w:t>
      </w:r>
      <w:proofErr w:type="spellEnd"/>
      <w:r w:rsidRPr="00F23CF2">
        <w:rPr>
          <w:rFonts w:ascii="Arial" w:hAnsi="Arial" w:cs="Arial"/>
          <w:i/>
        </w:rPr>
        <w:t xml:space="preserve"> varování č. j. 3012/2018-NÚKIB-E/110</w:t>
      </w:r>
      <w:r>
        <w:rPr>
          <w:rFonts w:ascii="Arial" w:hAnsi="Arial" w:cs="Arial"/>
          <w:i/>
        </w:rPr>
        <w:t xml:space="preserve"> (dále též „Varování“)</w:t>
      </w:r>
      <w:r w:rsidRPr="00F23CF2">
        <w:rPr>
          <w:rFonts w:ascii="Arial" w:hAnsi="Arial" w:cs="Arial"/>
          <w:i/>
        </w:rPr>
        <w:t xml:space="preserve">, kde stanovil, že použití technických prostředků nebo programových prostředků </w:t>
      </w:r>
      <w:r>
        <w:rPr>
          <w:rFonts w:ascii="Arial" w:hAnsi="Arial" w:cs="Arial"/>
          <w:i/>
        </w:rPr>
        <w:t>výrobců z</w:t>
      </w:r>
      <w:r w:rsidRPr="00F23CF2">
        <w:rPr>
          <w:rFonts w:ascii="Arial" w:hAnsi="Arial" w:cs="Arial"/>
          <w:i/>
        </w:rPr>
        <w:t xml:space="preserve"> </w:t>
      </w:r>
      <w:r>
        <w:rPr>
          <w:rFonts w:ascii="Arial" w:hAnsi="Arial" w:cs="Arial"/>
          <w:i/>
        </w:rPr>
        <w:t>Varování</w:t>
      </w:r>
      <w:r w:rsidRPr="00F23CF2">
        <w:rPr>
          <w:rFonts w:ascii="Arial" w:hAnsi="Arial" w:cs="Arial"/>
          <w:i/>
        </w:rPr>
        <w:t>, včetně jejich dceřiných společností, představuje hrozbu v oblasti kybernetické bezpečnosti</w:t>
      </w:r>
      <w:r>
        <w:rPr>
          <w:rFonts w:ascii="Arial" w:hAnsi="Arial" w:cs="Arial"/>
          <w:i/>
        </w:rPr>
        <w:t xml:space="preserve">. </w:t>
      </w:r>
      <w:r w:rsidRPr="00F23CF2">
        <w:rPr>
          <w:rFonts w:ascii="Arial" w:hAnsi="Arial" w:cs="Arial"/>
          <w:i/>
        </w:rPr>
        <w:t>Dne 4. ledna 2019 vydal NÚKIB Metodiku k varování ze dne 17. pros</w:t>
      </w:r>
      <w:r>
        <w:rPr>
          <w:rFonts w:ascii="Arial" w:hAnsi="Arial" w:cs="Arial"/>
          <w:i/>
        </w:rPr>
        <w:t>ince 2018 Verze 1.0 (dále jen „M</w:t>
      </w:r>
      <w:r w:rsidRPr="00F23CF2">
        <w:rPr>
          <w:rFonts w:ascii="Arial" w:hAnsi="Arial" w:cs="Arial"/>
          <w:i/>
        </w:rPr>
        <w:t>etodika“), kde jsou určeny postupy pro aktualizaci analýzy rizik.</w:t>
      </w:r>
    </w:p>
    <w:p w14:paraId="52D151C1" w14:textId="68AB8FE0" w:rsidR="00283802" w:rsidRPr="00F23CF2" w:rsidRDefault="00283802" w:rsidP="00283802">
      <w:pPr>
        <w:jc w:val="both"/>
        <w:rPr>
          <w:rFonts w:ascii="Arial" w:hAnsi="Arial" w:cs="Arial"/>
          <w:i/>
        </w:rPr>
      </w:pPr>
      <w:r w:rsidRPr="00F23CF2">
        <w:rPr>
          <w:rFonts w:ascii="Arial" w:hAnsi="Arial" w:cs="Arial"/>
          <w:i/>
        </w:rPr>
        <w:t>Zadavatel tedy</w:t>
      </w:r>
      <w:r>
        <w:rPr>
          <w:rFonts w:ascii="Arial" w:hAnsi="Arial" w:cs="Arial"/>
          <w:i/>
        </w:rPr>
        <w:t xml:space="preserve"> provedl</w:t>
      </w:r>
      <w:r w:rsidRPr="00F23CF2">
        <w:rPr>
          <w:rFonts w:ascii="Arial" w:hAnsi="Arial" w:cs="Arial"/>
          <w:i/>
        </w:rPr>
        <w:t xml:space="preserve"> za účelem dodržení povinností vyplývajících ze </w:t>
      </w:r>
      <w:proofErr w:type="spellStart"/>
      <w:r>
        <w:rPr>
          <w:rFonts w:ascii="Arial" w:hAnsi="Arial" w:cs="Arial"/>
          <w:i/>
        </w:rPr>
        <w:t>ZoKB</w:t>
      </w:r>
      <w:proofErr w:type="spellEnd"/>
      <w:r w:rsidRPr="00F23CF2">
        <w:rPr>
          <w:rFonts w:ascii="Arial" w:hAnsi="Arial" w:cs="Arial"/>
          <w:i/>
        </w:rPr>
        <w:t xml:space="preserve"> a navazujících podzákonných předpisů</w:t>
      </w:r>
      <w:r>
        <w:rPr>
          <w:rFonts w:ascii="Arial" w:hAnsi="Arial" w:cs="Arial"/>
          <w:i/>
        </w:rPr>
        <w:t xml:space="preserve"> a s přihlédnutím k vydanému "V</w:t>
      </w:r>
      <w:r w:rsidRPr="008B0753">
        <w:rPr>
          <w:rFonts w:ascii="Arial" w:hAnsi="Arial" w:cs="Arial"/>
          <w:i/>
        </w:rPr>
        <w:t>arování" NÚKIB, analýzu rizik a v hodnocení se řídil pokyny uvedenými v</w:t>
      </w:r>
      <w:r>
        <w:rPr>
          <w:rFonts w:ascii="Arial" w:hAnsi="Arial" w:cs="Arial"/>
          <w:i/>
        </w:rPr>
        <w:t xml:space="preserve"> Metodice</w:t>
      </w:r>
      <w:r w:rsidRPr="008B0753">
        <w:rPr>
          <w:rFonts w:ascii="Arial" w:hAnsi="Arial" w:cs="Arial"/>
          <w:i/>
        </w:rPr>
        <w:t>.</w:t>
      </w:r>
      <w:r>
        <w:rPr>
          <w:rFonts w:ascii="Arial" w:hAnsi="Arial" w:cs="Arial"/>
          <w:i/>
        </w:rPr>
        <w:t xml:space="preserve"> V</w:t>
      </w:r>
      <w:r w:rsidRPr="003D7AE3">
        <w:rPr>
          <w:rFonts w:ascii="Arial" w:hAnsi="Arial" w:cs="Arial"/>
          <w:i/>
        </w:rPr>
        <w:t xml:space="preserve"> návaznosti na výsledky analýzy rizik zvážil všechna v úvahu přicházející bezpečnostní opatření ke snížení výsledné hodnoty rizika</w:t>
      </w:r>
      <w:r>
        <w:rPr>
          <w:rFonts w:ascii="Arial" w:hAnsi="Arial" w:cs="Arial"/>
          <w:i/>
        </w:rPr>
        <w:t xml:space="preserve">. </w:t>
      </w:r>
      <w:r w:rsidRPr="003D7AE3">
        <w:rPr>
          <w:rFonts w:ascii="Arial" w:hAnsi="Arial" w:cs="Arial"/>
          <w:i/>
        </w:rPr>
        <w:t>V</w:t>
      </w:r>
      <w:r>
        <w:rPr>
          <w:rFonts w:ascii="Arial" w:hAnsi="Arial" w:cs="Arial"/>
          <w:i/>
        </w:rPr>
        <w:t> </w:t>
      </w:r>
      <w:r w:rsidRPr="003D7AE3">
        <w:rPr>
          <w:rFonts w:ascii="Arial" w:hAnsi="Arial" w:cs="Arial"/>
          <w:i/>
        </w:rPr>
        <w:t>návaznosti na Zadavatelem identifikovaná rizika spojená s technickými a programovými prostředky společností vymezených ve</w:t>
      </w:r>
      <w:r>
        <w:rPr>
          <w:rFonts w:ascii="Arial" w:hAnsi="Arial" w:cs="Arial"/>
          <w:i/>
        </w:rPr>
        <w:t xml:space="preserve"> Varování </w:t>
      </w:r>
      <w:r w:rsidRPr="003D7AE3">
        <w:rPr>
          <w:rFonts w:ascii="Arial" w:hAnsi="Arial" w:cs="Arial"/>
          <w:i/>
        </w:rPr>
        <w:t>Zadavatel přijal příslušná bezpečnostní opatření.</w:t>
      </w:r>
      <w:r>
        <w:rPr>
          <w:rFonts w:ascii="Arial" w:hAnsi="Arial" w:cs="Arial"/>
          <w:i/>
        </w:rPr>
        <w:t xml:space="preserve"> </w:t>
      </w:r>
      <w:r w:rsidRPr="001F3CB3">
        <w:rPr>
          <w:rFonts w:ascii="Arial" w:hAnsi="Arial" w:cs="Arial"/>
          <w:i/>
        </w:rPr>
        <w:t>Veškerá bezpečnostní opatření, která bude nutné u dodaného řešení na základě výsledků analýzy rizik přijmout, nesmí pro Zadavatele znamenat žádné další náklady.</w:t>
      </w:r>
    </w:p>
    <w:p w14:paraId="433A3593" w14:textId="77777777" w:rsidR="00283802" w:rsidRDefault="00283802" w:rsidP="00283802">
      <w:pPr>
        <w:jc w:val="both"/>
        <w:rPr>
          <w:rFonts w:ascii="Arial" w:hAnsi="Arial" w:cs="Arial"/>
          <w:i/>
        </w:rPr>
      </w:pPr>
    </w:p>
    <w:p w14:paraId="2B2627CA" w14:textId="63FEA844" w:rsidR="00283802" w:rsidRDefault="00283802" w:rsidP="00283802">
      <w:pPr>
        <w:jc w:val="both"/>
        <w:rPr>
          <w:rFonts w:ascii="Arial" w:hAnsi="Arial" w:cs="Arial"/>
          <w:i/>
        </w:rPr>
      </w:pPr>
      <w:r w:rsidRPr="00F23CF2">
        <w:rPr>
          <w:rFonts w:ascii="Arial" w:hAnsi="Arial" w:cs="Arial"/>
          <w:i/>
        </w:rPr>
        <w:t>Z důvodu obligatorně stanovené míry hrozby při využití technických a prog</w:t>
      </w:r>
      <w:r>
        <w:rPr>
          <w:rFonts w:ascii="Arial" w:hAnsi="Arial" w:cs="Arial"/>
          <w:i/>
        </w:rPr>
        <w:t>ramových prostředků uvedené ve V</w:t>
      </w:r>
      <w:r w:rsidRPr="00F23CF2">
        <w:rPr>
          <w:rFonts w:ascii="Arial" w:hAnsi="Arial" w:cs="Arial"/>
          <w:i/>
        </w:rPr>
        <w:t>arování a související metodice</w:t>
      </w:r>
      <w:r>
        <w:rPr>
          <w:rFonts w:ascii="Arial" w:hAnsi="Arial" w:cs="Arial"/>
          <w:i/>
        </w:rPr>
        <w:t>,</w:t>
      </w:r>
      <w:r w:rsidRPr="00F23CF2">
        <w:rPr>
          <w:rFonts w:ascii="Arial" w:hAnsi="Arial" w:cs="Arial"/>
          <w:i/>
        </w:rPr>
        <w:t xml:space="preserve"> </w:t>
      </w:r>
      <w:r>
        <w:rPr>
          <w:rFonts w:ascii="Arial" w:hAnsi="Arial" w:cs="Arial"/>
          <w:i/>
        </w:rPr>
        <w:t>nelze</w:t>
      </w:r>
      <w:r w:rsidRPr="00F23CF2">
        <w:rPr>
          <w:rFonts w:ascii="Arial" w:hAnsi="Arial" w:cs="Arial"/>
          <w:i/>
        </w:rPr>
        <w:t xml:space="preserve"> snížení rizika spojeného s</w:t>
      </w:r>
      <w:r>
        <w:rPr>
          <w:rFonts w:ascii="Arial" w:hAnsi="Arial" w:cs="Arial"/>
          <w:i/>
        </w:rPr>
        <w:t> </w:t>
      </w:r>
      <w:r w:rsidRPr="00F23CF2">
        <w:rPr>
          <w:rFonts w:ascii="Arial" w:hAnsi="Arial" w:cs="Arial"/>
          <w:i/>
        </w:rPr>
        <w:t xml:space="preserve">používáním technických a programových prostředků </w:t>
      </w:r>
      <w:r>
        <w:rPr>
          <w:rFonts w:ascii="Arial" w:hAnsi="Arial" w:cs="Arial"/>
          <w:i/>
        </w:rPr>
        <w:t>výrobců z Varování</w:t>
      </w:r>
      <w:r w:rsidRPr="00F23CF2">
        <w:rPr>
          <w:rFonts w:ascii="Arial" w:hAnsi="Arial" w:cs="Arial"/>
          <w:i/>
        </w:rPr>
        <w:t xml:space="preserve"> dosáhnout jinak než </w:t>
      </w:r>
      <w:r>
        <w:rPr>
          <w:rFonts w:ascii="Arial" w:hAnsi="Arial" w:cs="Arial"/>
          <w:i/>
        </w:rPr>
        <w:t>níže uvedenými opatřeními:</w:t>
      </w:r>
    </w:p>
    <w:p w14:paraId="00A9D177" w14:textId="05145F70" w:rsidR="00283802" w:rsidRPr="00B56C79" w:rsidRDefault="00283802" w:rsidP="002E1858">
      <w:pPr>
        <w:spacing w:after="20"/>
        <w:jc w:val="both"/>
        <w:rPr>
          <w:rFonts w:ascii="Arial" w:hAnsi="Arial" w:cs="Arial"/>
          <w:color w:val="000000"/>
        </w:rPr>
      </w:pPr>
      <w:r w:rsidRPr="00B56C79">
        <w:rPr>
          <w:rFonts w:ascii="Arial" w:hAnsi="Arial" w:cs="Arial"/>
          <w:color w:val="000000"/>
        </w:rPr>
        <w:t>1)</w:t>
      </w:r>
      <w:r w:rsidR="00A11857">
        <w:rPr>
          <w:rFonts w:ascii="Arial" w:hAnsi="Arial" w:cs="Arial"/>
          <w:color w:val="000000"/>
        </w:rPr>
        <w:t xml:space="preserve"> </w:t>
      </w:r>
      <w:r w:rsidRPr="00B56C79">
        <w:rPr>
          <w:rFonts w:ascii="Arial" w:hAnsi="Arial" w:cs="Arial"/>
          <w:color w:val="000000"/>
        </w:rPr>
        <w:t>Zadavatel požaduje v případě dodávek řešení výrobců, z Varování, dodat a zajistit stav vysoké dostupnosti řešení, tedy ke každému kusu dodaného zařízení dodat další redundantní zařízení výrobce, který není výrobcem z Varování, a jejich společnou integraci, která zajistí současně i</w:t>
      </w:r>
      <w:r>
        <w:rPr>
          <w:rFonts w:ascii="Arial" w:hAnsi="Arial" w:cs="Arial"/>
          <w:color w:val="000000"/>
        </w:rPr>
        <w:t> </w:t>
      </w:r>
      <w:r w:rsidRPr="00B56C79">
        <w:rPr>
          <w:rFonts w:ascii="Arial" w:hAnsi="Arial" w:cs="Arial"/>
          <w:color w:val="000000"/>
        </w:rPr>
        <w:t>veškeré Zadavatelem definované požadavky v rámci zadávacích podmínek k</w:t>
      </w:r>
      <w:r w:rsidR="00A11857">
        <w:rPr>
          <w:rFonts w:ascii="Arial" w:hAnsi="Arial" w:cs="Arial"/>
          <w:color w:val="000000"/>
        </w:rPr>
        <w:t> </w:t>
      </w:r>
      <w:r w:rsidRPr="00B56C79">
        <w:rPr>
          <w:rFonts w:ascii="Arial" w:hAnsi="Arial" w:cs="Arial"/>
          <w:color w:val="000000"/>
        </w:rPr>
        <w:t>Veřejné zakázce včetně dodržení všech požadavků z TS pro provoz ve vysoké dostupnosti a jakékoli ztráty dat. Převzetí provozu musí být plně automatizované bez zásahu administrátorů. Provoz duplicitního zařízení, včetně řízení celého redundantního řešení nesmí být ovlivněn zařízením výrobců z Varování. Toto duplicitní zařízení nesmí zároveň pro Zadavatele znamenat pořízení dalších licencí, nebo toto pořízení musí být součástí VZ.</w:t>
      </w:r>
      <w:r>
        <w:rPr>
          <w:rFonts w:ascii="Arial" w:hAnsi="Arial" w:cs="Arial"/>
          <w:color w:val="000000"/>
        </w:rPr>
        <w:t xml:space="preserve"> Pro </w:t>
      </w:r>
      <w:r>
        <w:rPr>
          <w:rFonts w:ascii="Arial" w:hAnsi="Arial" w:cs="Arial"/>
          <w:color w:val="000000"/>
        </w:rPr>
        <w:lastRenderedPageBreak/>
        <w:t xml:space="preserve">vyloučení pochybností uvádí zadavatel příklad licencí, kterých by se to mohlo týkat. </w:t>
      </w:r>
      <w:r w:rsidRPr="00536FB1">
        <w:rPr>
          <w:rFonts w:ascii="Arial" w:hAnsi="Arial" w:cs="Arial"/>
          <w:color w:val="000000"/>
        </w:rPr>
        <w:t xml:space="preserve">Může se tedy jednat např. o </w:t>
      </w:r>
      <w:proofErr w:type="spellStart"/>
      <w:r>
        <w:rPr>
          <w:rFonts w:ascii="Arial" w:hAnsi="Arial" w:cs="Arial"/>
          <w:color w:val="000000"/>
        </w:rPr>
        <w:t>V</w:t>
      </w:r>
      <w:r w:rsidRPr="00536FB1">
        <w:rPr>
          <w:rFonts w:ascii="Arial" w:hAnsi="Arial" w:cs="Arial"/>
          <w:color w:val="000000"/>
        </w:rPr>
        <w:t>mware</w:t>
      </w:r>
      <w:proofErr w:type="spellEnd"/>
      <w:r w:rsidRPr="00536FB1">
        <w:rPr>
          <w:rFonts w:ascii="Arial" w:hAnsi="Arial" w:cs="Arial"/>
          <w:color w:val="000000"/>
        </w:rPr>
        <w:t xml:space="preserve">, Oracle, OS </w:t>
      </w:r>
      <w:proofErr w:type="spellStart"/>
      <w:r w:rsidRPr="00536FB1">
        <w:rPr>
          <w:rFonts w:ascii="Arial" w:hAnsi="Arial" w:cs="Arial"/>
          <w:color w:val="000000"/>
        </w:rPr>
        <w:t>Win</w:t>
      </w:r>
      <w:proofErr w:type="spellEnd"/>
      <w:r w:rsidRPr="00536FB1">
        <w:rPr>
          <w:rFonts w:ascii="Arial" w:hAnsi="Arial" w:cs="Arial"/>
          <w:color w:val="000000"/>
        </w:rPr>
        <w:t xml:space="preserve"> a Linux, případně další</w:t>
      </w:r>
      <w:r w:rsidR="00023E35">
        <w:rPr>
          <w:rFonts w:ascii="Arial" w:hAnsi="Arial" w:cs="Arial"/>
          <w:color w:val="000000"/>
        </w:rPr>
        <w:t>,</w:t>
      </w:r>
      <w:r w:rsidRPr="00536FB1">
        <w:rPr>
          <w:rFonts w:ascii="Arial" w:hAnsi="Arial" w:cs="Arial"/>
          <w:color w:val="000000"/>
        </w:rPr>
        <w:t xml:space="preserve"> které by byly p</w:t>
      </w:r>
      <w:r>
        <w:rPr>
          <w:rFonts w:ascii="Arial" w:hAnsi="Arial" w:cs="Arial"/>
          <w:color w:val="000000"/>
        </w:rPr>
        <w:t>otřeba, uvedený výčet není úplně a je pouze ilustrativní.</w:t>
      </w:r>
    </w:p>
    <w:p w14:paraId="38468BB0" w14:textId="77777777" w:rsidR="00C943E8" w:rsidRDefault="00C943E8" w:rsidP="00283802">
      <w:pPr>
        <w:jc w:val="both"/>
        <w:rPr>
          <w:rFonts w:ascii="Arial" w:hAnsi="Arial" w:cs="Arial"/>
          <w:color w:val="000000"/>
        </w:rPr>
      </w:pPr>
    </w:p>
    <w:p w14:paraId="537E567E" w14:textId="51B65B74" w:rsidR="00283802" w:rsidRPr="00B56C79" w:rsidRDefault="00283802" w:rsidP="00283802">
      <w:pPr>
        <w:jc w:val="both"/>
        <w:rPr>
          <w:rFonts w:ascii="Arial" w:hAnsi="Arial" w:cs="Arial"/>
          <w:i/>
          <w:color w:val="000000"/>
        </w:rPr>
      </w:pPr>
      <w:r w:rsidRPr="00B56C79">
        <w:rPr>
          <w:rFonts w:ascii="Arial" w:hAnsi="Arial" w:cs="Arial"/>
          <w:color w:val="000000"/>
        </w:rPr>
        <w:t>2)</w:t>
      </w:r>
      <w:r w:rsidR="00C943E8">
        <w:rPr>
          <w:rFonts w:ascii="Arial" w:hAnsi="Arial" w:cs="Arial"/>
          <w:color w:val="000000"/>
        </w:rPr>
        <w:t xml:space="preserve"> </w:t>
      </w:r>
      <w:r w:rsidRPr="00B56C79">
        <w:rPr>
          <w:rFonts w:ascii="Arial" w:hAnsi="Arial" w:cs="Arial"/>
          <w:color w:val="000000"/>
        </w:rPr>
        <w:t xml:space="preserve">Případný nutný fyzický přístup technika výrobce z Varování bude umožněn pouze za přítomnosti technika </w:t>
      </w:r>
      <w:proofErr w:type="spellStart"/>
      <w:r w:rsidRPr="00B56C79">
        <w:rPr>
          <w:rFonts w:ascii="Arial" w:hAnsi="Arial" w:cs="Arial"/>
          <w:color w:val="000000"/>
        </w:rPr>
        <w:t>MZe</w:t>
      </w:r>
      <w:proofErr w:type="spellEnd"/>
      <w:r w:rsidRPr="00B56C79">
        <w:rPr>
          <w:rFonts w:ascii="Arial" w:hAnsi="Arial" w:cs="Arial"/>
          <w:color w:val="000000"/>
        </w:rPr>
        <w:t xml:space="preserve"> (případně </w:t>
      </w:r>
      <w:proofErr w:type="spellStart"/>
      <w:r w:rsidRPr="00B56C79">
        <w:rPr>
          <w:rFonts w:ascii="Arial" w:hAnsi="Arial" w:cs="Arial"/>
          <w:color w:val="000000"/>
        </w:rPr>
        <w:t>MZe</w:t>
      </w:r>
      <w:proofErr w:type="spellEnd"/>
      <w:r w:rsidRPr="00B56C79">
        <w:rPr>
          <w:rFonts w:ascii="Arial" w:hAnsi="Arial" w:cs="Arial"/>
          <w:color w:val="000000"/>
        </w:rPr>
        <w:t xml:space="preserve"> definovaným provozovatelem, který není technikem výrobce z Varování). Tento přístup bude kontrolován, bude veden pouze v českém, slovenském či anglickém </w:t>
      </w:r>
      <w:proofErr w:type="gramStart"/>
      <w:r w:rsidRPr="00B56C79">
        <w:rPr>
          <w:rFonts w:ascii="Arial" w:hAnsi="Arial" w:cs="Arial"/>
          <w:color w:val="000000"/>
        </w:rPr>
        <w:t>jazyce</w:t>
      </w:r>
      <w:proofErr w:type="gramEnd"/>
      <w:r w:rsidRPr="00B56C79">
        <w:rPr>
          <w:rFonts w:ascii="Arial" w:hAnsi="Arial" w:cs="Arial"/>
          <w:color w:val="000000"/>
        </w:rPr>
        <w:t xml:space="preserve"> a to včetně případných nutných nástrojů pro správu, které budou také pouze v českém, slovenském či anglickém jazyce. Pokud bude nutný export či jiný přenos dat pro potřeby analýzy či řešení incidentu, budou tyto data v českém, slovenském či anglickém jazyce a budou kontrolována a odeslána technikem </w:t>
      </w:r>
      <w:proofErr w:type="spellStart"/>
      <w:r w:rsidRPr="00B56C79">
        <w:rPr>
          <w:rFonts w:ascii="Arial" w:hAnsi="Arial" w:cs="Arial"/>
          <w:color w:val="000000"/>
        </w:rPr>
        <w:t>MZe</w:t>
      </w:r>
      <w:proofErr w:type="spellEnd"/>
      <w:r w:rsidRPr="00B56C79">
        <w:rPr>
          <w:rFonts w:ascii="Arial" w:hAnsi="Arial" w:cs="Arial"/>
          <w:color w:val="000000"/>
        </w:rPr>
        <w:t xml:space="preserve"> (případně </w:t>
      </w:r>
      <w:proofErr w:type="spellStart"/>
      <w:r w:rsidRPr="00B56C79">
        <w:rPr>
          <w:rFonts w:ascii="Arial" w:hAnsi="Arial" w:cs="Arial"/>
          <w:color w:val="000000"/>
        </w:rPr>
        <w:t>MZe</w:t>
      </w:r>
      <w:proofErr w:type="spellEnd"/>
      <w:r w:rsidRPr="00B56C79">
        <w:rPr>
          <w:rFonts w:ascii="Arial" w:hAnsi="Arial" w:cs="Arial"/>
          <w:color w:val="000000"/>
        </w:rPr>
        <w:t xml:space="preserve"> definovaným provozovatelem, který není výrobcem z Varování).</w:t>
      </w:r>
    </w:p>
    <w:p w14:paraId="11E9B911" w14:textId="77777777" w:rsidR="00C943E8" w:rsidRDefault="00C943E8" w:rsidP="00C943E8">
      <w:pPr>
        <w:spacing w:after="20"/>
        <w:jc w:val="both"/>
        <w:rPr>
          <w:rFonts w:ascii="Arial" w:hAnsi="Arial" w:cs="Arial"/>
          <w:color w:val="000000"/>
        </w:rPr>
      </w:pPr>
    </w:p>
    <w:p w14:paraId="2999D81F" w14:textId="0D4101AB" w:rsidR="00283802" w:rsidRPr="00B56C79" w:rsidRDefault="00283802" w:rsidP="002E1858">
      <w:pPr>
        <w:spacing w:after="20"/>
        <w:jc w:val="both"/>
        <w:rPr>
          <w:rFonts w:ascii="Arial" w:hAnsi="Arial" w:cs="Arial"/>
          <w:color w:val="000000"/>
        </w:rPr>
      </w:pPr>
      <w:r w:rsidRPr="00B56C79">
        <w:rPr>
          <w:rFonts w:ascii="Arial" w:hAnsi="Arial" w:cs="Arial"/>
          <w:color w:val="000000"/>
        </w:rPr>
        <w:t>3)</w:t>
      </w:r>
      <w:r w:rsidR="00C943E8">
        <w:rPr>
          <w:rFonts w:ascii="Arial" w:hAnsi="Arial" w:cs="Arial"/>
          <w:color w:val="000000"/>
        </w:rPr>
        <w:t xml:space="preserve"> </w:t>
      </w:r>
      <w:r w:rsidRPr="00B56C79">
        <w:rPr>
          <w:rFonts w:ascii="Arial" w:hAnsi="Arial" w:cs="Arial"/>
          <w:color w:val="000000"/>
        </w:rPr>
        <w:t xml:space="preserve">Zadavatel požaduje v případě dodávek řešení výrobců, z Varování, dodat elektromagneticky odstíněné zařízení, které bude provedené výrobcem neuvedeným ve Varování. Na náklady dodavatele VZ bude provedeno měření (frekvenční analýza radiové komunikace) pro vyloučení Špionážního zařízení. Toto měření bude provedeno na testovacím prostředí implementovaném funkčním a spuštěném zařízení výrobce z Varování. Test bude provádět subjekt objednaný </w:t>
      </w:r>
      <w:proofErr w:type="spellStart"/>
      <w:r w:rsidRPr="00B56C79">
        <w:rPr>
          <w:rFonts w:ascii="Arial" w:hAnsi="Arial" w:cs="Arial"/>
          <w:color w:val="000000"/>
        </w:rPr>
        <w:t>MZe</w:t>
      </w:r>
      <w:proofErr w:type="spellEnd"/>
      <w:r w:rsidRPr="00B56C79">
        <w:rPr>
          <w:rFonts w:ascii="Arial" w:hAnsi="Arial" w:cs="Arial"/>
          <w:color w:val="000000"/>
        </w:rPr>
        <w:t xml:space="preserve"> (nesmí být výrobce z Varování) a to na počátku, před spuštěním v produkčním prostředí a dále až 2x ročně po celou doby provozu zařízení, v náhodně zvoleném období, o kterém dodavatel zařízení Výrobců z Varování ani výrobce z Varování nebudou informováni.</w:t>
      </w:r>
    </w:p>
    <w:p w14:paraId="783BC641" w14:textId="77777777" w:rsidR="00C943E8" w:rsidRDefault="00C943E8" w:rsidP="00283802">
      <w:pPr>
        <w:jc w:val="both"/>
        <w:rPr>
          <w:rFonts w:ascii="Arial" w:hAnsi="Arial" w:cs="Arial"/>
          <w:color w:val="000000"/>
        </w:rPr>
      </w:pPr>
    </w:p>
    <w:p w14:paraId="6C1E996E" w14:textId="6E7ACDF3" w:rsidR="00283802" w:rsidRPr="00B56C79" w:rsidRDefault="00283802" w:rsidP="00283802">
      <w:pPr>
        <w:jc w:val="both"/>
        <w:rPr>
          <w:rFonts w:ascii="Arial" w:hAnsi="Arial" w:cs="Arial"/>
          <w:color w:val="000000"/>
        </w:rPr>
      </w:pPr>
      <w:r w:rsidRPr="00B56C79">
        <w:rPr>
          <w:rFonts w:ascii="Arial" w:hAnsi="Arial" w:cs="Arial"/>
          <w:color w:val="000000"/>
        </w:rPr>
        <w:t>4)</w:t>
      </w:r>
      <w:r w:rsidR="00C943E8">
        <w:rPr>
          <w:rFonts w:ascii="Arial" w:hAnsi="Arial" w:cs="Arial"/>
          <w:color w:val="000000"/>
        </w:rPr>
        <w:t xml:space="preserve"> </w:t>
      </w:r>
      <w:r w:rsidRPr="00B56C79">
        <w:rPr>
          <w:rFonts w:ascii="Arial" w:hAnsi="Arial" w:cs="Arial"/>
          <w:color w:val="000000"/>
        </w:rPr>
        <w:t>Zadavatel požaduje, aby veškerá média (vadné či jinak problémové disky apod.) zůstávali v</w:t>
      </w:r>
      <w:r>
        <w:rPr>
          <w:rFonts w:ascii="Arial" w:hAnsi="Arial" w:cs="Arial"/>
          <w:color w:val="000000"/>
        </w:rPr>
        <w:t> </w:t>
      </w:r>
      <w:r w:rsidRPr="00B56C79">
        <w:rPr>
          <w:rFonts w:ascii="Arial" w:hAnsi="Arial" w:cs="Arial"/>
          <w:color w:val="000000"/>
        </w:rPr>
        <w:t xml:space="preserve">majetku zadavatele, tedy je požadována služba </w:t>
      </w:r>
      <w:proofErr w:type="spellStart"/>
      <w:r w:rsidRPr="00B56C79">
        <w:rPr>
          <w:rFonts w:ascii="Arial" w:hAnsi="Arial" w:cs="Arial"/>
          <w:color w:val="000000"/>
        </w:rPr>
        <w:t>Defective</w:t>
      </w:r>
      <w:proofErr w:type="spellEnd"/>
      <w:r w:rsidRPr="00B56C79">
        <w:rPr>
          <w:rFonts w:ascii="Arial" w:hAnsi="Arial" w:cs="Arial"/>
          <w:color w:val="000000"/>
        </w:rPr>
        <w:t xml:space="preserve"> media </w:t>
      </w:r>
      <w:proofErr w:type="spellStart"/>
      <w:r w:rsidRPr="00B56C79">
        <w:rPr>
          <w:rFonts w:ascii="Arial" w:hAnsi="Arial" w:cs="Arial"/>
          <w:color w:val="000000"/>
        </w:rPr>
        <w:t>retention</w:t>
      </w:r>
      <w:proofErr w:type="spellEnd"/>
      <w:r w:rsidRPr="00B56C79">
        <w:rPr>
          <w:rFonts w:ascii="Arial" w:hAnsi="Arial" w:cs="Arial"/>
          <w:color w:val="000000"/>
        </w:rPr>
        <w:t>.</w:t>
      </w:r>
    </w:p>
    <w:p w14:paraId="6CF10386" w14:textId="77777777" w:rsidR="00283802" w:rsidRPr="00F23CF2" w:rsidRDefault="00283802" w:rsidP="00283802">
      <w:pPr>
        <w:jc w:val="both"/>
        <w:rPr>
          <w:rFonts w:ascii="Arial" w:hAnsi="Arial" w:cs="Arial"/>
          <w:i/>
        </w:rPr>
      </w:pPr>
    </w:p>
    <w:p w14:paraId="7521218A" w14:textId="77777777" w:rsidR="00283802" w:rsidRPr="00F23CF2" w:rsidRDefault="00283802" w:rsidP="00283802">
      <w:pPr>
        <w:jc w:val="both"/>
        <w:rPr>
          <w:rFonts w:ascii="Arial" w:hAnsi="Arial" w:cs="Arial"/>
          <w:i/>
        </w:rPr>
      </w:pPr>
      <w:r w:rsidRPr="00F23CF2">
        <w:rPr>
          <w:rFonts w:ascii="Arial" w:hAnsi="Arial" w:cs="Arial"/>
          <w:i/>
        </w:rPr>
        <w:t xml:space="preserve">Je zde také nutno upozornit na ustanovení § 4 odst. 4 </w:t>
      </w:r>
      <w:proofErr w:type="spellStart"/>
      <w:r>
        <w:rPr>
          <w:rFonts w:ascii="Arial" w:hAnsi="Arial" w:cs="Arial"/>
          <w:i/>
        </w:rPr>
        <w:t>ZoKB</w:t>
      </w:r>
      <w:proofErr w:type="spellEnd"/>
      <w:r w:rsidRPr="00F23CF2">
        <w:rPr>
          <w:rFonts w:ascii="Arial" w:hAnsi="Arial" w:cs="Arial"/>
          <w:i/>
        </w:rPr>
        <w:t xml:space="preserve">, dle kterého jsou orgány a osoby uvedené v § 3 písm. c) až f) </w:t>
      </w:r>
      <w:proofErr w:type="spellStart"/>
      <w:r>
        <w:rPr>
          <w:rFonts w:ascii="Arial" w:hAnsi="Arial" w:cs="Arial"/>
          <w:i/>
        </w:rPr>
        <w:t>ZoKB</w:t>
      </w:r>
      <w:proofErr w:type="spellEnd"/>
      <w:r w:rsidRPr="00F23CF2">
        <w:rPr>
          <w:rFonts w:ascii="Arial" w:hAnsi="Arial" w:cs="Arial"/>
          <w:i/>
        </w:rPr>
        <w:t xml:space="preserve"> povinny zo</w:t>
      </w:r>
      <w:r>
        <w:rPr>
          <w:rFonts w:ascii="Arial" w:hAnsi="Arial" w:cs="Arial"/>
          <w:i/>
        </w:rPr>
        <w:t>hlednit požadavky vyplývající z </w:t>
      </w:r>
      <w:r w:rsidRPr="00F23CF2">
        <w:rPr>
          <w:rFonts w:ascii="Arial" w:hAnsi="Arial" w:cs="Arial"/>
          <w:i/>
        </w:rPr>
        <w:t>bezpečnostních opatření při výběru dodavatele pro jejich informační nebo komunikační systém. Zohlednění požadavků vyplývajících z bezpečnostních opatření podle věty první v míře nezbytné pro splnění povinností podle tohoto zákona nelze považovat za nezákonné omezení hospodářské soutěže nebo neodůvodněnou překážku hospodářské soutěži.</w:t>
      </w:r>
    </w:p>
    <w:p w14:paraId="1310A0B3" w14:textId="0FF080B4" w:rsidR="00283802" w:rsidRDefault="00283802" w:rsidP="00283802">
      <w:pPr>
        <w:jc w:val="both"/>
        <w:rPr>
          <w:rFonts w:ascii="Arial" w:hAnsi="Arial" w:cs="Arial"/>
          <w:i/>
        </w:rPr>
      </w:pPr>
      <w:r>
        <w:rPr>
          <w:rFonts w:ascii="Arial" w:hAnsi="Arial" w:cs="Arial"/>
          <w:i/>
        </w:rPr>
        <w:t>Na základě V</w:t>
      </w:r>
      <w:r w:rsidRPr="00F23CF2">
        <w:rPr>
          <w:rFonts w:ascii="Arial" w:hAnsi="Arial" w:cs="Arial"/>
          <w:i/>
        </w:rPr>
        <w:t>arování NÚKIB, navazující metodiky a provedené analýze rizik, ve spojení s</w:t>
      </w:r>
      <w:r>
        <w:rPr>
          <w:rFonts w:ascii="Arial" w:hAnsi="Arial" w:cs="Arial"/>
          <w:i/>
        </w:rPr>
        <w:t> </w:t>
      </w:r>
      <w:r w:rsidRPr="00F23CF2">
        <w:rPr>
          <w:rFonts w:ascii="Arial" w:hAnsi="Arial" w:cs="Arial"/>
          <w:i/>
        </w:rPr>
        <w:t xml:space="preserve">povinností uvedenou v § 4 odst. 4 </w:t>
      </w:r>
      <w:proofErr w:type="spellStart"/>
      <w:r>
        <w:rPr>
          <w:rFonts w:ascii="Arial" w:hAnsi="Arial" w:cs="Arial"/>
          <w:i/>
        </w:rPr>
        <w:t>ZoKB</w:t>
      </w:r>
      <w:proofErr w:type="spellEnd"/>
      <w:r w:rsidRPr="00F23CF2">
        <w:rPr>
          <w:rFonts w:ascii="Arial" w:hAnsi="Arial" w:cs="Arial"/>
          <w:i/>
        </w:rPr>
        <w:t xml:space="preserve">, </w:t>
      </w:r>
      <w:r>
        <w:rPr>
          <w:rFonts w:ascii="Arial" w:hAnsi="Arial" w:cs="Arial"/>
          <w:i/>
        </w:rPr>
        <w:t>je</w:t>
      </w:r>
      <w:r w:rsidRPr="00F23CF2">
        <w:rPr>
          <w:rFonts w:ascii="Arial" w:hAnsi="Arial" w:cs="Arial"/>
          <w:i/>
        </w:rPr>
        <w:t xml:space="preserve"> možné technické a programové prostředky </w:t>
      </w:r>
      <w:r>
        <w:rPr>
          <w:rFonts w:ascii="Arial" w:hAnsi="Arial" w:cs="Arial"/>
          <w:i/>
        </w:rPr>
        <w:t>výrobců z Varování</w:t>
      </w:r>
      <w:r w:rsidRPr="00F23CF2">
        <w:rPr>
          <w:rFonts w:ascii="Arial" w:hAnsi="Arial" w:cs="Arial"/>
          <w:i/>
        </w:rPr>
        <w:t xml:space="preserve"> v nabídkách uchazečů (včetně jejich poddodavatelů) akceptovat</w:t>
      </w:r>
      <w:r>
        <w:rPr>
          <w:rFonts w:ascii="Arial" w:hAnsi="Arial" w:cs="Arial"/>
          <w:i/>
        </w:rPr>
        <w:t xml:space="preserve"> pouze po naplnění zmíněných opatření</w:t>
      </w:r>
      <w:r w:rsidRPr="00F23CF2">
        <w:rPr>
          <w:rFonts w:ascii="Arial" w:hAnsi="Arial" w:cs="Arial"/>
          <w:i/>
        </w:rPr>
        <w:t>.</w:t>
      </w:r>
      <w:r>
        <w:rPr>
          <w:rFonts w:ascii="Arial" w:hAnsi="Arial" w:cs="Arial"/>
          <w:i/>
        </w:rPr>
        <w:t>“</w:t>
      </w:r>
    </w:p>
    <w:p w14:paraId="7487B4CA" w14:textId="77777777" w:rsidR="00283802" w:rsidRDefault="00283802" w:rsidP="00283802">
      <w:pPr>
        <w:pStyle w:val="RLProhlensmluvnchstran"/>
        <w:jc w:val="left"/>
        <w:rPr>
          <w:rFonts w:ascii="Arial" w:hAnsi="Arial" w:cs="Arial"/>
          <w:szCs w:val="22"/>
        </w:rPr>
      </w:pPr>
    </w:p>
    <w:p w14:paraId="152FB161" w14:textId="77777777" w:rsidR="00283802" w:rsidRPr="00F86725" w:rsidRDefault="00283802" w:rsidP="00283802">
      <w:pPr>
        <w:pStyle w:val="RLProhlensmluvnchstran"/>
        <w:jc w:val="left"/>
        <w:rPr>
          <w:rFonts w:ascii="Arial" w:hAnsi="Arial" w:cs="Arial"/>
          <w:szCs w:val="22"/>
        </w:rPr>
      </w:pPr>
    </w:p>
    <w:p w14:paraId="51167F8B" w14:textId="61B4A3CA" w:rsidR="00CA2E7C" w:rsidRDefault="00283802" w:rsidP="002E1858">
      <w:pPr>
        <w:pStyle w:val="RLProhlensmluvnchstran"/>
        <w:tabs>
          <w:tab w:val="center" w:pos="4535"/>
          <w:tab w:val="left" w:pos="6660"/>
        </w:tabs>
        <w:jc w:val="left"/>
        <w:rPr>
          <w:rFonts w:ascii="Arial" w:hAnsi="Arial" w:cs="Arial"/>
          <w:szCs w:val="22"/>
        </w:rPr>
      </w:pPr>
      <w:r w:rsidRPr="00F86725">
        <w:rPr>
          <w:rFonts w:ascii="Arial" w:hAnsi="Arial" w:cs="Arial"/>
          <w:szCs w:val="22"/>
        </w:rPr>
        <w:tab/>
      </w:r>
    </w:p>
    <w:p w14:paraId="2D5C5FB2" w14:textId="77777777" w:rsidR="002E1858" w:rsidRDefault="002E1858" w:rsidP="009D38EC">
      <w:pPr>
        <w:pStyle w:val="Nadpis1"/>
        <w:rPr>
          <w:rFonts w:asciiTheme="minorHAnsi" w:hAnsiTheme="minorHAnsi" w:cstheme="minorHAnsi"/>
          <w:sz w:val="28"/>
          <w:szCs w:val="28"/>
        </w:rPr>
      </w:pPr>
    </w:p>
    <w:p w14:paraId="5CE4C4FC" w14:textId="77777777" w:rsidR="00AA2EEA" w:rsidRDefault="00AA2EEA" w:rsidP="00AA2EEA">
      <w:pPr>
        <w:pStyle w:val="Nadpis1"/>
        <w:rPr>
          <w:rFonts w:asciiTheme="minorHAnsi" w:hAnsiTheme="minorHAnsi" w:cstheme="minorHAnsi"/>
          <w:sz w:val="28"/>
          <w:szCs w:val="28"/>
        </w:rPr>
      </w:pPr>
      <w:r w:rsidRPr="00FF0DB1">
        <w:rPr>
          <w:rFonts w:asciiTheme="minorHAnsi" w:hAnsiTheme="minorHAnsi" w:cstheme="minorHAnsi"/>
          <w:sz w:val="28"/>
          <w:szCs w:val="28"/>
        </w:rPr>
        <w:t xml:space="preserve">Specifikace </w:t>
      </w:r>
      <w:r>
        <w:rPr>
          <w:rFonts w:asciiTheme="minorHAnsi" w:hAnsiTheme="minorHAnsi" w:cstheme="minorHAnsi"/>
          <w:sz w:val="28"/>
          <w:szCs w:val="28"/>
        </w:rPr>
        <w:t xml:space="preserve">garantovaného objektového úložiště </w:t>
      </w:r>
    </w:p>
    <w:p w14:paraId="4F65E192" w14:textId="77777777" w:rsidR="00AA2EEA" w:rsidRDefault="00AA2EEA" w:rsidP="00AA2EEA">
      <w:pPr>
        <w:spacing w:line="276" w:lineRule="auto"/>
        <w:jc w:val="both"/>
        <w:rPr>
          <w:rFonts w:asciiTheme="minorHAnsi" w:hAnsiTheme="minorHAnsi" w:cstheme="minorHAnsi"/>
          <w:highlight w:val="yellow"/>
          <w:lang w:eastAsia="x-none"/>
        </w:rPr>
      </w:pPr>
    </w:p>
    <w:p w14:paraId="128B78B5" w14:textId="77777777" w:rsidR="00AA2EEA" w:rsidRPr="009D38EC" w:rsidRDefault="00AA2EEA" w:rsidP="00AA2EEA">
      <w:pPr>
        <w:spacing w:line="276" w:lineRule="auto"/>
        <w:jc w:val="both"/>
        <w:rPr>
          <w:rFonts w:asciiTheme="minorHAnsi" w:hAnsiTheme="minorHAnsi" w:cstheme="minorHAnsi"/>
          <w:lang w:eastAsia="x-none"/>
        </w:rPr>
      </w:pPr>
      <w:r w:rsidRPr="009D38EC">
        <w:rPr>
          <w:rFonts w:asciiTheme="minorHAnsi" w:hAnsiTheme="minorHAnsi" w:cstheme="minorHAnsi"/>
          <w:lang w:eastAsia="x-none"/>
        </w:rPr>
        <w:lastRenderedPageBreak/>
        <w:t xml:space="preserve">Veškeré zboží, i jeho části, musí být originální, nově vyrobené, nepoužité, určené pro český trh a </w:t>
      </w:r>
      <w:r>
        <w:rPr>
          <w:rFonts w:asciiTheme="minorHAnsi" w:hAnsiTheme="minorHAnsi" w:cstheme="minorHAnsi"/>
          <w:lang w:eastAsia="x-none"/>
        </w:rPr>
        <w:t>Kupujícího</w:t>
      </w:r>
      <w:r w:rsidRPr="009D38EC">
        <w:rPr>
          <w:rFonts w:asciiTheme="minorHAnsi" w:hAnsiTheme="minorHAnsi" w:cstheme="minorHAnsi"/>
          <w:lang w:eastAsia="x-none"/>
        </w:rPr>
        <w:t xml:space="preserve">. V databázi výrobce, musí být </w:t>
      </w:r>
      <w:r>
        <w:rPr>
          <w:rFonts w:asciiTheme="minorHAnsi" w:hAnsiTheme="minorHAnsi" w:cstheme="minorHAnsi"/>
          <w:lang w:eastAsia="x-none"/>
        </w:rPr>
        <w:t>Kupující</w:t>
      </w:r>
      <w:r w:rsidRPr="009D38EC">
        <w:rPr>
          <w:rFonts w:asciiTheme="minorHAnsi" w:hAnsiTheme="minorHAnsi" w:cstheme="minorHAnsi"/>
          <w:lang w:eastAsia="x-none"/>
        </w:rPr>
        <w:t xml:space="preserve"> veden jako první uživatel zboží. Servisní zásahy budou prováděny vždy v místě instalace zařízení. Nabízené zboží musí být pokryto oficiální podporou výrobce tak, aby v případě závady, kterou není </w:t>
      </w:r>
      <w:r>
        <w:rPr>
          <w:rFonts w:asciiTheme="minorHAnsi" w:hAnsiTheme="minorHAnsi" w:cstheme="minorHAnsi"/>
          <w:lang w:eastAsia="x-none"/>
        </w:rPr>
        <w:t>Prodávající</w:t>
      </w:r>
      <w:r w:rsidRPr="009D38EC">
        <w:rPr>
          <w:rFonts w:asciiTheme="minorHAnsi" w:hAnsiTheme="minorHAnsi" w:cstheme="minorHAnsi"/>
          <w:lang w:eastAsia="x-none"/>
        </w:rPr>
        <w:t xml:space="preserve"> schopen odstranit, mohl </w:t>
      </w:r>
      <w:r>
        <w:rPr>
          <w:rFonts w:asciiTheme="minorHAnsi" w:hAnsiTheme="minorHAnsi" w:cstheme="minorHAnsi"/>
          <w:lang w:eastAsia="x-none"/>
        </w:rPr>
        <w:t>Kupující</w:t>
      </w:r>
      <w:r w:rsidRPr="009D38EC">
        <w:rPr>
          <w:rFonts w:asciiTheme="minorHAnsi" w:hAnsiTheme="minorHAnsi" w:cstheme="minorHAnsi"/>
          <w:lang w:eastAsia="x-none"/>
        </w:rPr>
        <w:t xml:space="preserve"> tuto závadu eskalovat přímo k technické podpoře výrobce zařízení.  </w:t>
      </w:r>
    </w:p>
    <w:p w14:paraId="0BA262FE" w14:textId="77777777" w:rsidR="00AA2EEA" w:rsidRPr="009D38EC" w:rsidRDefault="00AA2EEA" w:rsidP="00AA2EEA">
      <w:pPr>
        <w:spacing w:line="276" w:lineRule="auto"/>
        <w:jc w:val="both"/>
        <w:rPr>
          <w:rFonts w:asciiTheme="minorHAnsi" w:hAnsiTheme="minorHAnsi" w:cstheme="minorHAnsi"/>
          <w:lang w:eastAsia="x-none"/>
        </w:rPr>
      </w:pPr>
      <w:r w:rsidRPr="008042C1">
        <w:rPr>
          <w:rFonts w:asciiTheme="minorHAnsi" w:hAnsiTheme="minorHAnsi" w:cstheme="minorHAnsi"/>
          <w:lang w:eastAsia="x-none"/>
        </w:rPr>
        <w:t>Prodávající je povinen s dodávkou doložit oficiální potvrzení lokálního zastoupení výrobce o všech dodávaných zařízeních (seznam sériových čísel dodávaných zařízení) pro český trh a Kupujícího. V databázi výrobce musí být Kupující uveden jako první uživatel Zboží.</w:t>
      </w:r>
      <w:r w:rsidRPr="009D38EC">
        <w:rPr>
          <w:rFonts w:asciiTheme="minorHAnsi" w:hAnsiTheme="minorHAnsi" w:cstheme="minorHAnsi"/>
          <w:lang w:eastAsia="x-none"/>
        </w:rPr>
        <w:t xml:space="preserve"> </w:t>
      </w:r>
    </w:p>
    <w:p w14:paraId="6FBC5654" w14:textId="77777777" w:rsidR="00AA2EEA" w:rsidRPr="000549BC" w:rsidRDefault="00AA2EEA" w:rsidP="00AA2EEA">
      <w:pPr>
        <w:rPr>
          <w:rFonts w:asciiTheme="minorHAnsi" w:hAnsiTheme="minorHAnsi" w:cstheme="minorHAnsi"/>
        </w:rPr>
      </w:pPr>
    </w:p>
    <w:p w14:paraId="2748CD3A" w14:textId="77777777" w:rsidR="00AA2EEA" w:rsidRPr="00DC1BAF" w:rsidRDefault="00AA2EEA" w:rsidP="00AA2EEA">
      <w:pPr>
        <w:pStyle w:val="Nadpis2"/>
        <w:rPr>
          <w:rFonts w:asciiTheme="minorHAnsi" w:hAnsiTheme="minorHAnsi" w:cstheme="minorHAnsi"/>
          <w:color w:val="auto"/>
          <w:sz w:val="22"/>
          <w:szCs w:val="22"/>
        </w:rPr>
      </w:pPr>
      <w:r>
        <w:rPr>
          <w:rFonts w:asciiTheme="minorHAnsi" w:hAnsiTheme="minorHAnsi" w:cstheme="minorHAnsi"/>
          <w:color w:val="auto"/>
        </w:rPr>
        <w:t xml:space="preserve"> </w:t>
      </w:r>
      <w:r w:rsidRPr="00DC1BAF">
        <w:rPr>
          <w:rFonts w:asciiTheme="minorHAnsi" w:hAnsiTheme="minorHAnsi" w:cstheme="minorHAnsi"/>
          <w:color w:val="auto"/>
          <w:sz w:val="22"/>
          <w:szCs w:val="22"/>
        </w:rPr>
        <w:t xml:space="preserve">2 ks garantovaného objektového úložiště včetně NFS </w:t>
      </w:r>
      <w:r w:rsidRPr="00DC1BAF">
        <w:rPr>
          <w:rFonts w:asciiTheme="minorHAnsi" w:hAnsiTheme="minorHAnsi" w:cstheme="minorHAnsi"/>
          <w:color w:val="auto"/>
          <w:sz w:val="22"/>
          <w:szCs w:val="22"/>
        </w:rPr>
        <w:br/>
        <w:t>(1x lokalita Chodov a 1x lokalita Stodůlky), každé v konfiguraci:</w:t>
      </w:r>
    </w:p>
    <w:p w14:paraId="2EF5F586" w14:textId="77777777" w:rsidR="00AA2EEA" w:rsidRDefault="00AA2EEA" w:rsidP="00AA2EEA"/>
    <w:p w14:paraId="2CD8EC26" w14:textId="77777777" w:rsidR="00AA2EEA" w:rsidRDefault="00AA2EEA" w:rsidP="00AA2EEA">
      <w:r w:rsidRPr="00A5682A">
        <w:rPr>
          <w:b/>
          <w:bCs/>
        </w:rPr>
        <w:t xml:space="preserve">Dell </w:t>
      </w:r>
      <w:proofErr w:type="spellStart"/>
      <w:r w:rsidRPr="00A5682A">
        <w:rPr>
          <w:b/>
          <w:bCs/>
        </w:rPr>
        <w:t>Elastic</w:t>
      </w:r>
      <w:proofErr w:type="spellEnd"/>
      <w:r w:rsidRPr="00A5682A">
        <w:rPr>
          <w:b/>
          <w:bCs/>
        </w:rPr>
        <w:t xml:space="preserve"> Cloud </w:t>
      </w:r>
      <w:proofErr w:type="spellStart"/>
      <w:r w:rsidRPr="00A5682A">
        <w:rPr>
          <w:b/>
          <w:bCs/>
        </w:rPr>
        <w:t>Storage</w:t>
      </w:r>
      <w:proofErr w:type="spellEnd"/>
      <w:r w:rsidRPr="00A5682A">
        <w:rPr>
          <w:b/>
          <w:bCs/>
        </w:rPr>
        <w:t xml:space="preserve"> (ECS)</w:t>
      </w:r>
      <w:r>
        <w:t xml:space="preserve"> tvořené:</w:t>
      </w:r>
    </w:p>
    <w:p w14:paraId="18E838D0" w14:textId="77777777" w:rsidR="00AA2EEA" w:rsidRDefault="00AA2EEA" w:rsidP="00AA2EEA">
      <w:pPr>
        <w:pStyle w:val="Odstavecseseznamem"/>
        <w:numPr>
          <w:ilvl w:val="0"/>
          <w:numId w:val="50"/>
        </w:numPr>
      </w:pPr>
      <w:r>
        <w:t xml:space="preserve">6x </w:t>
      </w:r>
      <w:r w:rsidRPr="00AA7CA0">
        <w:t xml:space="preserve">ECS EX500 </w:t>
      </w:r>
      <w:r>
        <w:t xml:space="preserve">node </w:t>
      </w:r>
      <w:r w:rsidRPr="00C90883">
        <w:t xml:space="preserve">480TB (24x20TB) - </w:t>
      </w:r>
      <w:proofErr w:type="gramStart"/>
      <w:r w:rsidRPr="00C90883">
        <w:t>192GB</w:t>
      </w:r>
      <w:proofErr w:type="gramEnd"/>
      <w:r w:rsidRPr="00C90883">
        <w:t xml:space="preserve"> </w:t>
      </w:r>
      <w:proofErr w:type="spellStart"/>
      <w:r w:rsidRPr="00C90883">
        <w:t>Memory</w:t>
      </w:r>
      <w:proofErr w:type="spellEnd"/>
    </w:p>
    <w:p w14:paraId="1FD83039" w14:textId="77777777" w:rsidR="00AA2EEA" w:rsidRDefault="00AA2EEA" w:rsidP="00AA2EEA">
      <w:pPr>
        <w:pStyle w:val="Odstavecseseznamem"/>
        <w:numPr>
          <w:ilvl w:val="0"/>
          <w:numId w:val="50"/>
        </w:numPr>
      </w:pPr>
      <w:r>
        <w:t xml:space="preserve">2x </w:t>
      </w:r>
      <w:r w:rsidRPr="00AA7CA0">
        <w:t>S5248F</w:t>
      </w:r>
      <w:r>
        <w:t xml:space="preserve"> </w:t>
      </w:r>
      <w:proofErr w:type="spellStart"/>
      <w:r>
        <w:t>back</w:t>
      </w:r>
      <w:proofErr w:type="spellEnd"/>
      <w:r>
        <w:t xml:space="preserve"> end switch</w:t>
      </w:r>
    </w:p>
    <w:p w14:paraId="43BEB813" w14:textId="77777777" w:rsidR="00AA2EEA" w:rsidRDefault="00AA2EEA" w:rsidP="00AA2EEA">
      <w:pPr>
        <w:pStyle w:val="Odstavecseseznamem"/>
        <w:numPr>
          <w:ilvl w:val="0"/>
          <w:numId w:val="50"/>
        </w:numPr>
      </w:pPr>
      <w:r>
        <w:t xml:space="preserve">2x </w:t>
      </w:r>
      <w:r w:rsidRPr="00AA7CA0">
        <w:t>S5248F</w:t>
      </w:r>
      <w:r>
        <w:t xml:space="preserve"> front end switch</w:t>
      </w:r>
    </w:p>
    <w:p w14:paraId="06A881AE" w14:textId="77777777" w:rsidR="00AA2EEA" w:rsidRDefault="00AA2EEA" w:rsidP="00AA2EEA">
      <w:pPr>
        <w:pStyle w:val="Odstavecseseznamem"/>
        <w:numPr>
          <w:ilvl w:val="0"/>
          <w:numId w:val="50"/>
        </w:numPr>
      </w:pPr>
      <w:r>
        <w:t xml:space="preserve">2880x </w:t>
      </w:r>
      <w:r w:rsidRPr="00252521">
        <w:t xml:space="preserve">ECS </w:t>
      </w:r>
      <w:proofErr w:type="spellStart"/>
      <w:r w:rsidRPr="00252521">
        <w:t>Capacity</w:t>
      </w:r>
      <w:proofErr w:type="spellEnd"/>
      <w:r w:rsidRPr="00252521">
        <w:t xml:space="preserve"> </w:t>
      </w:r>
      <w:proofErr w:type="spellStart"/>
      <w:r w:rsidRPr="00252521">
        <w:t>License</w:t>
      </w:r>
      <w:proofErr w:type="spellEnd"/>
      <w:r w:rsidRPr="00252521">
        <w:t xml:space="preserve"> EX 1TB</w:t>
      </w:r>
    </w:p>
    <w:p w14:paraId="09839C59" w14:textId="77777777" w:rsidR="00AA2EEA" w:rsidRDefault="00AA2EEA" w:rsidP="00AA2EEA">
      <w:pPr>
        <w:pStyle w:val="Odstavecseseznamem"/>
        <w:numPr>
          <w:ilvl w:val="0"/>
          <w:numId w:val="50"/>
        </w:numPr>
      </w:pPr>
      <w:r>
        <w:t xml:space="preserve">6x </w:t>
      </w:r>
      <w:proofErr w:type="spellStart"/>
      <w:r w:rsidRPr="003257AE">
        <w:t>Cable</w:t>
      </w:r>
      <w:proofErr w:type="spellEnd"/>
      <w:r w:rsidRPr="003257AE">
        <w:t xml:space="preserve"> </w:t>
      </w:r>
      <w:proofErr w:type="spellStart"/>
      <w:r w:rsidRPr="003257AE">
        <w:t>Kit</w:t>
      </w:r>
      <w:proofErr w:type="spellEnd"/>
      <w:r w:rsidRPr="003257AE">
        <w:t xml:space="preserve"> 25G 3M Front End</w:t>
      </w:r>
    </w:p>
    <w:p w14:paraId="1911B549" w14:textId="77777777" w:rsidR="00AA2EEA" w:rsidRDefault="00AA2EEA" w:rsidP="00AA2EEA">
      <w:pPr>
        <w:pStyle w:val="Odstavecseseznamem"/>
        <w:numPr>
          <w:ilvl w:val="0"/>
          <w:numId w:val="50"/>
        </w:numPr>
      </w:pPr>
      <w:r>
        <w:t xml:space="preserve">6x </w:t>
      </w:r>
      <w:proofErr w:type="spellStart"/>
      <w:r w:rsidRPr="00297D8D">
        <w:t>Cable</w:t>
      </w:r>
      <w:proofErr w:type="spellEnd"/>
      <w:r w:rsidRPr="00297D8D">
        <w:t xml:space="preserve"> </w:t>
      </w:r>
      <w:proofErr w:type="spellStart"/>
      <w:r w:rsidRPr="00297D8D">
        <w:t>Kit</w:t>
      </w:r>
      <w:proofErr w:type="spellEnd"/>
      <w:r w:rsidRPr="00297D8D">
        <w:t xml:space="preserve"> 25G 3M </w:t>
      </w:r>
      <w:proofErr w:type="spellStart"/>
      <w:r w:rsidRPr="00297D8D">
        <w:t>Back</w:t>
      </w:r>
      <w:proofErr w:type="spellEnd"/>
      <w:r w:rsidRPr="00297D8D">
        <w:t xml:space="preserve"> End</w:t>
      </w:r>
    </w:p>
    <w:p w14:paraId="576478C6" w14:textId="77777777" w:rsidR="00AA2EEA" w:rsidRDefault="00AA2EEA" w:rsidP="00AA2EEA">
      <w:pPr>
        <w:pStyle w:val="Odstavecseseznamem"/>
        <w:numPr>
          <w:ilvl w:val="0"/>
          <w:numId w:val="50"/>
        </w:numPr>
      </w:pPr>
      <w:r>
        <w:t xml:space="preserve">2x </w:t>
      </w:r>
      <w:r w:rsidRPr="00800A00">
        <w:t xml:space="preserve">Module </w:t>
      </w:r>
      <w:proofErr w:type="gramStart"/>
      <w:r w:rsidRPr="00800A00">
        <w:t>100GB</w:t>
      </w:r>
      <w:proofErr w:type="gramEnd"/>
      <w:r w:rsidRPr="00800A00">
        <w:t xml:space="preserve"> SR4 QTY2</w:t>
      </w:r>
    </w:p>
    <w:p w14:paraId="447A3A2B" w14:textId="77777777" w:rsidR="00AA2EEA" w:rsidRPr="00845970" w:rsidRDefault="00AA2EEA" w:rsidP="00AA2EEA"/>
    <w:tbl>
      <w:tblPr>
        <w:tblStyle w:val="Mkatabulky"/>
        <w:tblpPr w:leftFromText="141" w:rightFromText="141" w:vertAnchor="text" w:tblpY="1"/>
        <w:tblOverlap w:val="never"/>
        <w:tblW w:w="0" w:type="auto"/>
        <w:tblLook w:val="04A0" w:firstRow="1" w:lastRow="0" w:firstColumn="1" w:lastColumn="0" w:noHBand="0" w:noVBand="1"/>
      </w:tblPr>
      <w:tblGrid>
        <w:gridCol w:w="3810"/>
        <w:gridCol w:w="1005"/>
        <w:gridCol w:w="4017"/>
      </w:tblGrid>
      <w:tr w:rsidR="00AA2EEA" w14:paraId="0D3FB862" w14:textId="77777777" w:rsidTr="00E33076">
        <w:tc>
          <w:tcPr>
            <w:tcW w:w="3810" w:type="dxa"/>
          </w:tcPr>
          <w:p w14:paraId="20164F3A" w14:textId="77777777" w:rsidR="00AA2EEA" w:rsidRPr="00597748" w:rsidRDefault="00AA2EEA" w:rsidP="00E33076">
            <w:pPr>
              <w:rPr>
                <w:rFonts w:asciiTheme="minorHAnsi" w:hAnsiTheme="minorHAnsi" w:cstheme="minorHAnsi"/>
                <w:b/>
                <w:bCs/>
                <w:sz w:val="20"/>
                <w:szCs w:val="20"/>
              </w:rPr>
            </w:pPr>
            <w:r w:rsidRPr="00597748">
              <w:rPr>
                <w:rFonts w:asciiTheme="minorHAnsi" w:hAnsiTheme="minorHAnsi" w:cstheme="minorHAnsi"/>
                <w:b/>
                <w:bCs/>
                <w:sz w:val="20"/>
                <w:szCs w:val="20"/>
              </w:rPr>
              <w:t>Technická specifikace</w:t>
            </w:r>
          </w:p>
        </w:tc>
        <w:tc>
          <w:tcPr>
            <w:tcW w:w="1005" w:type="dxa"/>
          </w:tcPr>
          <w:p w14:paraId="12EA221D" w14:textId="77777777" w:rsidR="00AA2EEA" w:rsidRPr="00597748" w:rsidRDefault="00AA2EEA" w:rsidP="00E33076">
            <w:pPr>
              <w:rPr>
                <w:rFonts w:asciiTheme="minorHAnsi" w:hAnsiTheme="minorHAnsi" w:cstheme="minorHAnsi"/>
                <w:b/>
                <w:bCs/>
                <w:sz w:val="20"/>
                <w:szCs w:val="20"/>
              </w:rPr>
            </w:pPr>
            <w:r w:rsidRPr="00597748">
              <w:rPr>
                <w:rFonts w:asciiTheme="minorHAnsi" w:hAnsiTheme="minorHAnsi" w:cstheme="minorHAnsi"/>
                <w:b/>
                <w:bCs/>
                <w:sz w:val="20"/>
                <w:szCs w:val="20"/>
              </w:rPr>
              <w:t>Splňuje ANO/NE</w:t>
            </w:r>
          </w:p>
        </w:tc>
        <w:tc>
          <w:tcPr>
            <w:tcW w:w="4017" w:type="dxa"/>
          </w:tcPr>
          <w:p w14:paraId="3B2B754C" w14:textId="77777777" w:rsidR="00AA2EEA" w:rsidRPr="00597748" w:rsidRDefault="00AA2EEA" w:rsidP="00E33076">
            <w:pPr>
              <w:rPr>
                <w:rFonts w:asciiTheme="minorHAnsi" w:hAnsiTheme="minorHAnsi" w:cstheme="minorHAnsi"/>
                <w:sz w:val="20"/>
                <w:szCs w:val="20"/>
              </w:rPr>
            </w:pPr>
            <w:r w:rsidRPr="00597748">
              <w:rPr>
                <w:rFonts w:asciiTheme="minorHAnsi" w:hAnsiTheme="minorHAnsi" w:cstheme="minorHAnsi"/>
                <w:b/>
                <w:bCs/>
                <w:color w:val="000000"/>
                <w:sz w:val="20"/>
                <w:szCs w:val="20"/>
              </w:rPr>
              <w:t xml:space="preserve">Popis, jak je parametr splněn / PN produktu / odkaz na konkrétní stránku dokumentace </w:t>
            </w:r>
          </w:p>
        </w:tc>
      </w:tr>
      <w:tr w:rsidR="00AA2EEA" w:rsidRPr="00734D93" w14:paraId="3F017B06" w14:textId="77777777" w:rsidTr="00E33076">
        <w:tc>
          <w:tcPr>
            <w:tcW w:w="8832" w:type="dxa"/>
            <w:gridSpan w:val="3"/>
          </w:tcPr>
          <w:p w14:paraId="60913DEC" w14:textId="77777777" w:rsidR="00AA2EEA" w:rsidRPr="00597748" w:rsidRDefault="00AA2EEA" w:rsidP="00E33076">
            <w:pPr>
              <w:jc w:val="center"/>
              <w:rPr>
                <w:rFonts w:asciiTheme="minorHAnsi" w:hAnsiTheme="minorHAnsi" w:cstheme="minorHAnsi"/>
                <w:caps/>
                <w:szCs w:val="22"/>
                <w:highlight w:val="yellow"/>
              </w:rPr>
            </w:pPr>
            <w:r w:rsidRPr="008042C1">
              <w:rPr>
                <w:rFonts w:asciiTheme="minorHAnsi" w:hAnsiTheme="minorHAnsi" w:cstheme="minorHAnsi"/>
                <w:caps/>
                <w:szCs w:val="22"/>
              </w:rPr>
              <w:t>Základní požadavky:</w:t>
            </w:r>
          </w:p>
        </w:tc>
      </w:tr>
      <w:tr w:rsidR="00AA2EEA" w:rsidRPr="00734D93" w14:paraId="65F844F7" w14:textId="77777777" w:rsidTr="00E33076">
        <w:tc>
          <w:tcPr>
            <w:tcW w:w="3810" w:type="dxa"/>
          </w:tcPr>
          <w:p w14:paraId="36D96B6C" w14:textId="77777777" w:rsidR="00AA2EEA" w:rsidRPr="00597748" w:rsidRDefault="00AA2EEA" w:rsidP="00E33076">
            <w:pPr>
              <w:rPr>
                <w:rFonts w:asciiTheme="minorHAnsi" w:hAnsiTheme="minorHAnsi" w:cstheme="minorHAnsi"/>
                <w:szCs w:val="22"/>
              </w:rPr>
            </w:pPr>
            <w:r w:rsidRPr="00597748">
              <w:rPr>
                <w:rStyle w:val="normaltextrun"/>
                <w:rFonts w:asciiTheme="minorHAnsi" w:hAnsiTheme="minorHAnsi" w:cstheme="minorHAnsi"/>
                <w:sz w:val="20"/>
                <w:szCs w:val="20"/>
              </w:rPr>
              <w:t xml:space="preserve">Objektové úložiště, jehož kapacitu, výkon a odolnost je možné lineárně zvyšovat postupným přidáváním jednotlivých </w:t>
            </w:r>
            <w:proofErr w:type="spellStart"/>
            <w:r w:rsidRPr="00597748">
              <w:rPr>
                <w:rStyle w:val="normaltextrun"/>
                <w:rFonts w:asciiTheme="minorHAnsi" w:hAnsiTheme="minorHAnsi" w:cstheme="minorHAnsi"/>
                <w:sz w:val="20"/>
                <w:szCs w:val="20"/>
              </w:rPr>
              <w:t>nódů</w:t>
            </w:r>
            <w:proofErr w:type="spellEnd"/>
            <w:r w:rsidRPr="00597748">
              <w:rPr>
                <w:rStyle w:val="normaltextrun"/>
                <w:rFonts w:asciiTheme="minorHAnsi" w:hAnsiTheme="minorHAnsi" w:cstheme="minorHAnsi"/>
                <w:sz w:val="20"/>
                <w:szCs w:val="20"/>
              </w:rPr>
              <w:t xml:space="preserve"> do clusteru.</w:t>
            </w:r>
          </w:p>
        </w:tc>
        <w:tc>
          <w:tcPr>
            <w:tcW w:w="1005" w:type="dxa"/>
            <w:vAlign w:val="center"/>
          </w:tcPr>
          <w:p w14:paraId="4DFAEAB2" w14:textId="77777777" w:rsidR="00AA2EEA" w:rsidRPr="00597748" w:rsidRDefault="00AA2EEA" w:rsidP="00E33076">
            <w:pPr>
              <w:jc w:val="center"/>
              <w:rPr>
                <w:rFonts w:asciiTheme="minorHAnsi" w:hAnsiTheme="minorHAnsi" w:cstheme="minorHAnsi"/>
                <w:szCs w:val="22"/>
              </w:rPr>
            </w:pPr>
            <w:r>
              <w:rPr>
                <w:rFonts w:asciiTheme="minorHAnsi" w:hAnsiTheme="minorHAnsi" w:cstheme="minorHAnsi"/>
                <w:szCs w:val="22"/>
              </w:rPr>
              <w:t>ANO</w:t>
            </w:r>
          </w:p>
        </w:tc>
        <w:tc>
          <w:tcPr>
            <w:tcW w:w="4017" w:type="dxa"/>
          </w:tcPr>
          <w:p w14:paraId="2E0A8E0D" w14:textId="77777777" w:rsidR="00AA2EEA" w:rsidRPr="00FE76DC" w:rsidRDefault="00AA2EEA" w:rsidP="00E33076">
            <w:pPr>
              <w:rPr>
                <w:rFonts w:asciiTheme="minorHAnsi" w:hAnsiTheme="minorHAnsi" w:cstheme="minorHAnsi"/>
                <w:sz w:val="18"/>
                <w:szCs w:val="18"/>
              </w:rPr>
            </w:pPr>
            <w:r w:rsidRPr="00FE76DC">
              <w:rPr>
                <w:rFonts w:asciiTheme="minorHAnsi" w:hAnsiTheme="minorHAnsi" w:cstheme="minorHAnsi"/>
                <w:sz w:val="18"/>
                <w:szCs w:val="18"/>
              </w:rPr>
              <w:t xml:space="preserve">Úložiště je tvořené </w:t>
            </w:r>
            <w:r>
              <w:rPr>
                <w:rFonts w:asciiTheme="minorHAnsi" w:hAnsiTheme="minorHAnsi" w:cstheme="minorHAnsi"/>
                <w:sz w:val="18"/>
                <w:szCs w:val="18"/>
              </w:rPr>
              <w:t xml:space="preserve">6 </w:t>
            </w:r>
            <w:r w:rsidRPr="00FE76DC">
              <w:rPr>
                <w:rFonts w:asciiTheme="minorHAnsi" w:hAnsiTheme="minorHAnsi" w:cstheme="minorHAnsi"/>
                <w:sz w:val="18"/>
                <w:szCs w:val="18"/>
              </w:rPr>
              <w:t xml:space="preserve">nody typu </w:t>
            </w:r>
            <w:r>
              <w:rPr>
                <w:rFonts w:asciiTheme="minorHAnsi" w:hAnsiTheme="minorHAnsi" w:cstheme="minorHAnsi"/>
                <w:sz w:val="18"/>
                <w:szCs w:val="18"/>
              </w:rPr>
              <w:t>EX500. Další rozšiřování úložiště je možné prostřednictvím přidávání jednotlivých nodů.</w:t>
            </w:r>
          </w:p>
        </w:tc>
      </w:tr>
      <w:tr w:rsidR="00AA2EEA" w:rsidRPr="00734D93" w14:paraId="4197485A" w14:textId="77777777" w:rsidTr="00E33076">
        <w:tc>
          <w:tcPr>
            <w:tcW w:w="3810" w:type="dxa"/>
          </w:tcPr>
          <w:p w14:paraId="007A9312" w14:textId="77777777" w:rsidR="00AA2EEA" w:rsidRPr="00597748" w:rsidRDefault="00AA2EEA" w:rsidP="00E33076">
            <w:pPr>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Objektové úložiště, včetně hardware a interního operačního systému, musí být koncipováno jako ucelený produkt výrobce, na který tento poskytuje jednotnou technickou podporu.</w:t>
            </w:r>
          </w:p>
          <w:p w14:paraId="7968DD1F" w14:textId="77777777" w:rsidR="00AA2EEA" w:rsidRPr="00597748" w:rsidRDefault="00AA2EEA" w:rsidP="00E33076">
            <w:pPr>
              <w:rPr>
                <w:rStyle w:val="normaltextrun"/>
                <w:rFonts w:asciiTheme="minorHAnsi" w:hAnsiTheme="minorHAnsi" w:cstheme="minorHAnsi"/>
                <w:sz w:val="20"/>
                <w:szCs w:val="20"/>
              </w:rPr>
            </w:pPr>
          </w:p>
          <w:p w14:paraId="46F7E852" w14:textId="77777777" w:rsidR="00AA2EEA" w:rsidRPr="00597748" w:rsidRDefault="00AA2EEA" w:rsidP="00E33076">
            <w:pPr>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Řešení založené na softwarově-definovaném úložišti, instalovaném na komoditní HW jiného výrobce, K</w:t>
            </w:r>
            <w:r w:rsidRPr="00597748">
              <w:rPr>
                <w:rStyle w:val="normaltextrun"/>
                <w:rFonts w:asciiTheme="minorHAnsi" w:hAnsiTheme="minorHAnsi" w:cstheme="minorHAnsi"/>
              </w:rPr>
              <w:t>upující</w:t>
            </w:r>
            <w:r w:rsidRPr="00597748">
              <w:rPr>
                <w:rStyle w:val="normaltextrun"/>
                <w:rFonts w:asciiTheme="minorHAnsi" w:hAnsiTheme="minorHAnsi" w:cstheme="minorHAnsi"/>
                <w:sz w:val="20"/>
                <w:szCs w:val="20"/>
              </w:rPr>
              <w:t xml:space="preserve"> zcela vylučuje.</w:t>
            </w:r>
          </w:p>
        </w:tc>
        <w:tc>
          <w:tcPr>
            <w:tcW w:w="1005" w:type="dxa"/>
          </w:tcPr>
          <w:p w14:paraId="2F98731F" w14:textId="77777777" w:rsidR="00AA2EEA" w:rsidRPr="00597748" w:rsidRDefault="00AA2EEA" w:rsidP="00E33076">
            <w:pPr>
              <w:jc w:val="center"/>
              <w:rPr>
                <w:rFonts w:asciiTheme="minorHAnsi" w:hAnsiTheme="minorHAnsi" w:cstheme="minorHAnsi"/>
                <w:szCs w:val="22"/>
                <w:highlight w:val="yellow"/>
              </w:rPr>
            </w:pPr>
            <w:r w:rsidRPr="007F2E32">
              <w:rPr>
                <w:rFonts w:asciiTheme="minorHAnsi" w:hAnsiTheme="minorHAnsi" w:cstheme="minorHAnsi"/>
                <w:szCs w:val="22"/>
              </w:rPr>
              <w:t>ANO</w:t>
            </w:r>
          </w:p>
        </w:tc>
        <w:tc>
          <w:tcPr>
            <w:tcW w:w="4017" w:type="dxa"/>
          </w:tcPr>
          <w:p w14:paraId="0685443B" w14:textId="77777777" w:rsidR="00AA2EEA" w:rsidRPr="00FE76DC" w:rsidRDefault="00AA2EEA" w:rsidP="00E33076">
            <w:pPr>
              <w:rPr>
                <w:rFonts w:asciiTheme="minorHAnsi" w:hAnsiTheme="minorHAnsi" w:cstheme="minorHAnsi"/>
                <w:sz w:val="18"/>
                <w:szCs w:val="18"/>
                <w:highlight w:val="yellow"/>
              </w:rPr>
            </w:pPr>
            <w:r w:rsidRPr="00C36A37">
              <w:rPr>
                <w:rFonts w:asciiTheme="minorHAnsi" w:hAnsiTheme="minorHAnsi" w:cstheme="minorHAnsi"/>
                <w:sz w:val="18"/>
                <w:szCs w:val="18"/>
              </w:rPr>
              <w:t>Hardware i software úložiště je produktem jednoho výrobce s podporou poskytovanou na úložiště jako celek.</w:t>
            </w:r>
          </w:p>
        </w:tc>
      </w:tr>
      <w:tr w:rsidR="00AA2EEA" w:rsidRPr="00734D93" w14:paraId="65F91076" w14:textId="77777777" w:rsidTr="00E33076">
        <w:tc>
          <w:tcPr>
            <w:tcW w:w="3810" w:type="dxa"/>
          </w:tcPr>
          <w:p w14:paraId="63BF7205" w14:textId="77777777" w:rsidR="00AA2EEA" w:rsidRPr="00597748" w:rsidRDefault="00AA2EEA" w:rsidP="00E33076">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Správa a provádění aktualizací firmwaru těch HW komponent, na kterých </w:t>
            </w:r>
            <w:proofErr w:type="gramStart"/>
            <w:r w:rsidRPr="00597748">
              <w:rPr>
                <w:rStyle w:val="normaltextrun"/>
                <w:rFonts w:asciiTheme="minorHAnsi" w:hAnsiTheme="minorHAnsi" w:cstheme="minorHAnsi"/>
                <w:sz w:val="20"/>
                <w:szCs w:val="20"/>
              </w:rPr>
              <w:t>běží</w:t>
            </w:r>
            <w:proofErr w:type="gramEnd"/>
            <w:r w:rsidRPr="00597748">
              <w:rPr>
                <w:rStyle w:val="normaltextrun"/>
                <w:rFonts w:asciiTheme="minorHAnsi" w:hAnsiTheme="minorHAnsi" w:cstheme="minorHAnsi"/>
                <w:sz w:val="20"/>
                <w:szCs w:val="20"/>
              </w:rPr>
              <w:t xml:space="preserve"> interní operační systém úložiště a na kterých jsou fyzicky uložena data, musí být plně </w:t>
            </w:r>
            <w:r w:rsidRPr="00597748">
              <w:rPr>
                <w:rStyle w:val="normaltextrun"/>
                <w:rFonts w:asciiTheme="minorHAnsi" w:hAnsiTheme="minorHAnsi" w:cstheme="minorHAnsi"/>
                <w:sz w:val="20"/>
                <w:szCs w:val="20"/>
              </w:rPr>
              <w:lastRenderedPageBreak/>
              <w:t xml:space="preserve">integrována do jednotného managementu datového úložiště. </w:t>
            </w:r>
          </w:p>
          <w:p w14:paraId="4286150A" w14:textId="77777777" w:rsidR="00AA2EEA" w:rsidRPr="00597748" w:rsidRDefault="00AA2EEA" w:rsidP="00E33076">
            <w:pPr>
              <w:pStyle w:val="paragraph"/>
              <w:spacing w:before="0" w:beforeAutospacing="0" w:after="0" w:afterAutospacing="0"/>
              <w:textAlignment w:val="baseline"/>
              <w:rPr>
                <w:rStyle w:val="normaltextrun"/>
                <w:rFonts w:asciiTheme="minorHAnsi" w:hAnsiTheme="minorHAnsi" w:cstheme="minorHAnsi"/>
                <w:sz w:val="20"/>
                <w:szCs w:val="20"/>
              </w:rPr>
            </w:pPr>
          </w:p>
          <w:p w14:paraId="2CE1F7B3" w14:textId="77777777" w:rsidR="00AA2EEA" w:rsidRPr="00597748" w:rsidRDefault="00AA2EEA" w:rsidP="00E33076">
            <w:pPr>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Řešení, kdy je nutné provádět aktualizace firmwaru HW komponent samostatně mimo management úložiště, není přípustné.</w:t>
            </w:r>
          </w:p>
        </w:tc>
        <w:tc>
          <w:tcPr>
            <w:tcW w:w="1005" w:type="dxa"/>
          </w:tcPr>
          <w:p w14:paraId="73E86A69" w14:textId="77777777" w:rsidR="00AA2EEA" w:rsidRPr="00597748" w:rsidRDefault="00AA2EEA" w:rsidP="00E33076">
            <w:pPr>
              <w:jc w:val="center"/>
              <w:rPr>
                <w:rFonts w:asciiTheme="minorHAnsi" w:hAnsiTheme="minorHAnsi" w:cstheme="minorHAnsi"/>
                <w:szCs w:val="22"/>
                <w:highlight w:val="yellow"/>
              </w:rPr>
            </w:pPr>
            <w:r w:rsidRPr="007F2E32">
              <w:rPr>
                <w:rFonts w:asciiTheme="minorHAnsi" w:hAnsiTheme="minorHAnsi" w:cstheme="minorHAnsi"/>
                <w:szCs w:val="22"/>
              </w:rPr>
              <w:lastRenderedPageBreak/>
              <w:t>ANO</w:t>
            </w:r>
          </w:p>
        </w:tc>
        <w:tc>
          <w:tcPr>
            <w:tcW w:w="4017" w:type="dxa"/>
          </w:tcPr>
          <w:p w14:paraId="36473CED" w14:textId="77777777" w:rsidR="00AA2EEA" w:rsidRPr="00FE76DC" w:rsidRDefault="00AA2EEA" w:rsidP="00E33076">
            <w:pPr>
              <w:rPr>
                <w:rFonts w:asciiTheme="minorHAnsi" w:hAnsiTheme="minorHAnsi" w:cstheme="minorHAnsi"/>
                <w:sz w:val="18"/>
                <w:szCs w:val="18"/>
                <w:highlight w:val="yellow"/>
              </w:rPr>
            </w:pPr>
            <w:r w:rsidRPr="001F19D9">
              <w:rPr>
                <w:rFonts w:asciiTheme="minorHAnsi" w:hAnsiTheme="minorHAnsi" w:cstheme="minorHAnsi"/>
                <w:sz w:val="18"/>
                <w:szCs w:val="18"/>
              </w:rPr>
              <w:t xml:space="preserve">Veškeré upgrady a aktualizace jsou prováděny jednotně prostřednictvím unifikovaného postupu. </w:t>
            </w:r>
            <w:r w:rsidRPr="001F19D9">
              <w:rPr>
                <w:rFonts w:asciiTheme="minorHAnsi" w:hAnsiTheme="minorHAnsi" w:cstheme="minorHAnsi"/>
                <w:sz w:val="18"/>
                <w:szCs w:val="18"/>
              </w:rPr>
              <w:lastRenderedPageBreak/>
              <w:t>Aktualizace zajistí souběžně správnou verzi kódu v hardwarové i softwarové části řešení.</w:t>
            </w:r>
          </w:p>
        </w:tc>
      </w:tr>
      <w:tr w:rsidR="00AA2EEA" w:rsidRPr="00734D93" w14:paraId="5EF8077C" w14:textId="77777777" w:rsidTr="00E33076">
        <w:tc>
          <w:tcPr>
            <w:tcW w:w="8832" w:type="dxa"/>
            <w:gridSpan w:val="3"/>
          </w:tcPr>
          <w:p w14:paraId="1EF959D5" w14:textId="77777777" w:rsidR="00AA2EEA" w:rsidRPr="00597748" w:rsidRDefault="00AA2EEA" w:rsidP="00E33076">
            <w:pPr>
              <w:jc w:val="center"/>
              <w:rPr>
                <w:rFonts w:asciiTheme="minorHAnsi" w:hAnsiTheme="minorHAnsi" w:cstheme="minorHAnsi"/>
                <w:caps/>
                <w:szCs w:val="22"/>
                <w:highlight w:val="yellow"/>
              </w:rPr>
            </w:pPr>
            <w:r w:rsidRPr="008042C1">
              <w:rPr>
                <w:rFonts w:asciiTheme="minorHAnsi" w:hAnsiTheme="minorHAnsi" w:cstheme="minorHAnsi"/>
                <w:caps/>
                <w:szCs w:val="22"/>
              </w:rPr>
              <w:lastRenderedPageBreak/>
              <w:t>Architektura:</w:t>
            </w:r>
          </w:p>
        </w:tc>
      </w:tr>
      <w:tr w:rsidR="00AA2EEA" w:rsidRPr="00734D93" w14:paraId="01B39499" w14:textId="77777777" w:rsidTr="00E33076">
        <w:tc>
          <w:tcPr>
            <w:tcW w:w="3810" w:type="dxa"/>
          </w:tcPr>
          <w:p w14:paraId="6C440858" w14:textId="77777777" w:rsidR="00AA2EEA" w:rsidRPr="00597748" w:rsidRDefault="00AA2EEA" w:rsidP="00E33076">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Řešení musí být založeno na architektuře typu </w:t>
            </w:r>
            <w:proofErr w:type="spellStart"/>
            <w:r w:rsidRPr="00597748">
              <w:rPr>
                <w:rStyle w:val="normaltextrun"/>
                <w:rFonts w:asciiTheme="minorHAnsi" w:hAnsiTheme="minorHAnsi" w:cstheme="minorHAnsi"/>
                <w:sz w:val="20"/>
                <w:szCs w:val="20"/>
              </w:rPr>
              <w:t>Scale</w:t>
            </w:r>
            <w:proofErr w:type="spellEnd"/>
            <w:r w:rsidRPr="00597748">
              <w:rPr>
                <w:rStyle w:val="normaltextrun"/>
                <w:rFonts w:asciiTheme="minorHAnsi" w:hAnsiTheme="minorHAnsi" w:cstheme="minorHAnsi"/>
                <w:sz w:val="20"/>
                <w:szCs w:val="20"/>
              </w:rPr>
              <w:t xml:space="preserve">-Out, </w:t>
            </w:r>
            <w:proofErr w:type="spellStart"/>
            <w:r w:rsidRPr="00597748">
              <w:rPr>
                <w:rStyle w:val="normaltextrun"/>
                <w:rFonts w:asciiTheme="minorHAnsi" w:hAnsiTheme="minorHAnsi" w:cstheme="minorHAnsi"/>
                <w:sz w:val="20"/>
                <w:szCs w:val="20"/>
              </w:rPr>
              <w:t>Shared</w:t>
            </w:r>
            <w:proofErr w:type="spellEnd"/>
            <w:r w:rsidRPr="00597748">
              <w:rPr>
                <w:rStyle w:val="normaltextrun"/>
                <w:rFonts w:asciiTheme="minorHAnsi" w:hAnsiTheme="minorHAnsi" w:cstheme="minorHAnsi"/>
                <w:sz w:val="20"/>
                <w:szCs w:val="20"/>
              </w:rPr>
              <w:t xml:space="preserve"> </w:t>
            </w:r>
            <w:proofErr w:type="spellStart"/>
            <w:r w:rsidRPr="00597748">
              <w:rPr>
                <w:rStyle w:val="normaltextrun"/>
                <w:rFonts w:asciiTheme="minorHAnsi" w:hAnsiTheme="minorHAnsi" w:cstheme="minorHAnsi"/>
                <w:sz w:val="20"/>
                <w:szCs w:val="20"/>
              </w:rPr>
              <w:t>Nothing</w:t>
            </w:r>
            <w:proofErr w:type="spellEnd"/>
            <w:r w:rsidRPr="00597748">
              <w:rPr>
                <w:rStyle w:val="normaltextrun"/>
                <w:rFonts w:asciiTheme="minorHAnsi" w:hAnsiTheme="minorHAnsi" w:cstheme="minorHAnsi"/>
                <w:sz w:val="20"/>
                <w:szCs w:val="20"/>
              </w:rPr>
              <w:t xml:space="preserve"> Cluster, kdy je úložiště skládáno z jednotlivých </w:t>
            </w:r>
            <w:proofErr w:type="spellStart"/>
            <w:r w:rsidRPr="00597748">
              <w:rPr>
                <w:rStyle w:val="normaltextrun"/>
                <w:rFonts w:asciiTheme="minorHAnsi" w:hAnsiTheme="minorHAnsi" w:cstheme="minorHAnsi"/>
                <w:sz w:val="20"/>
                <w:szCs w:val="20"/>
              </w:rPr>
              <w:t>nódů</w:t>
            </w:r>
            <w:proofErr w:type="spellEnd"/>
            <w:r w:rsidRPr="00597748">
              <w:rPr>
                <w:rStyle w:val="normaltextrun"/>
                <w:rFonts w:asciiTheme="minorHAnsi" w:hAnsiTheme="minorHAnsi" w:cstheme="minorHAnsi"/>
                <w:sz w:val="20"/>
                <w:szCs w:val="20"/>
              </w:rPr>
              <w:t xml:space="preserve">. Každý </w:t>
            </w:r>
            <w:proofErr w:type="spellStart"/>
            <w:r w:rsidRPr="00597748">
              <w:rPr>
                <w:rStyle w:val="normaltextrun"/>
                <w:rFonts w:asciiTheme="minorHAnsi" w:hAnsiTheme="minorHAnsi" w:cstheme="minorHAnsi"/>
                <w:sz w:val="20"/>
                <w:szCs w:val="20"/>
              </w:rPr>
              <w:t>nód</w:t>
            </w:r>
            <w:proofErr w:type="spellEnd"/>
            <w:r w:rsidRPr="00597748">
              <w:rPr>
                <w:rStyle w:val="normaltextrun"/>
                <w:rFonts w:asciiTheme="minorHAnsi" w:hAnsiTheme="minorHAnsi" w:cstheme="minorHAnsi"/>
                <w:sz w:val="20"/>
                <w:szCs w:val="20"/>
              </w:rPr>
              <w:t xml:space="preserve"> musí obsahovat kapacitní i přístupovou část, včetně kompletní instance interního operačního systému a všech poskytovaných datových služeb. Stejně tak musí každý </w:t>
            </w:r>
            <w:proofErr w:type="spellStart"/>
            <w:r w:rsidRPr="00597748">
              <w:rPr>
                <w:rStyle w:val="normaltextrun"/>
                <w:rFonts w:asciiTheme="minorHAnsi" w:hAnsiTheme="minorHAnsi" w:cstheme="minorHAnsi"/>
                <w:sz w:val="20"/>
                <w:szCs w:val="20"/>
              </w:rPr>
              <w:t>nód</w:t>
            </w:r>
            <w:proofErr w:type="spellEnd"/>
            <w:r w:rsidRPr="00597748">
              <w:rPr>
                <w:rStyle w:val="normaltextrun"/>
                <w:rFonts w:asciiTheme="minorHAnsi" w:hAnsiTheme="minorHAnsi" w:cstheme="minorHAnsi"/>
                <w:sz w:val="20"/>
                <w:szCs w:val="20"/>
              </w:rPr>
              <w:t xml:space="preserve"> poskytovat přístup k jednotnému GUI a kompletnímu API rozhraní pro správu, bez nutnosti instalace dalších externích komponent, jako jsou management servery, Java, Active-X plug-iny atp.</w:t>
            </w:r>
          </w:p>
          <w:p w14:paraId="0901122E" w14:textId="77777777" w:rsidR="00AA2EEA" w:rsidRPr="00597748" w:rsidRDefault="00AA2EEA" w:rsidP="00E33076">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09232C15" w14:textId="77777777" w:rsidR="00AA2EEA" w:rsidRPr="00597748" w:rsidRDefault="00AA2EEA" w:rsidP="00E33076">
            <w:pPr>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Jako alternativní je povoleno řešení, které splňuje všechny požadavky s rozdílem, že přístupové (např. </w:t>
            </w:r>
            <w:proofErr w:type="spellStart"/>
            <w:r w:rsidRPr="00597748">
              <w:rPr>
                <w:rStyle w:val="normaltextrun"/>
                <w:rFonts w:asciiTheme="minorHAnsi" w:hAnsiTheme="minorHAnsi" w:cstheme="minorHAnsi"/>
                <w:sz w:val="20"/>
                <w:szCs w:val="20"/>
              </w:rPr>
              <w:t>access</w:t>
            </w:r>
            <w:proofErr w:type="spellEnd"/>
            <w:r w:rsidRPr="00597748">
              <w:rPr>
                <w:rStyle w:val="normaltextrun"/>
                <w:rFonts w:asciiTheme="minorHAnsi" w:hAnsiTheme="minorHAnsi" w:cstheme="minorHAnsi"/>
                <w:sz w:val="20"/>
                <w:szCs w:val="20"/>
              </w:rPr>
              <w:t xml:space="preserve"> node) a kapacitní funkce jsou navzájem odděleny mezi dva různé typy </w:t>
            </w:r>
            <w:proofErr w:type="spellStart"/>
            <w:r w:rsidRPr="00597748">
              <w:rPr>
                <w:rStyle w:val="normaltextrun"/>
                <w:rFonts w:asciiTheme="minorHAnsi" w:hAnsiTheme="minorHAnsi" w:cstheme="minorHAnsi"/>
                <w:sz w:val="20"/>
                <w:szCs w:val="20"/>
              </w:rPr>
              <w:t>nódů</w:t>
            </w:r>
            <w:proofErr w:type="spellEnd"/>
            <w:r w:rsidRPr="00597748">
              <w:rPr>
                <w:rStyle w:val="normaltextrun"/>
                <w:rFonts w:asciiTheme="minorHAnsi" w:hAnsiTheme="minorHAnsi" w:cstheme="minorHAnsi"/>
                <w:sz w:val="20"/>
                <w:szCs w:val="20"/>
              </w:rPr>
              <w:t xml:space="preserve">. V takovém případě je požadováno, aby iniciální konfigurace úložiště obsahovala stejný počet přístupových i kapacitních </w:t>
            </w:r>
            <w:proofErr w:type="spellStart"/>
            <w:r w:rsidRPr="00597748">
              <w:rPr>
                <w:rStyle w:val="normaltextrun"/>
                <w:rFonts w:asciiTheme="minorHAnsi" w:hAnsiTheme="minorHAnsi" w:cstheme="minorHAnsi"/>
                <w:sz w:val="20"/>
                <w:szCs w:val="20"/>
              </w:rPr>
              <w:t>nódů</w:t>
            </w:r>
            <w:proofErr w:type="spellEnd"/>
            <w:r w:rsidRPr="00597748">
              <w:rPr>
                <w:rStyle w:val="normaltextrun"/>
                <w:rFonts w:asciiTheme="minorHAnsi" w:hAnsiTheme="minorHAnsi" w:cstheme="minorHAnsi"/>
                <w:sz w:val="20"/>
                <w:szCs w:val="20"/>
              </w:rPr>
              <w:t xml:space="preserve">, s tím, že v budoucnu musí úložiště umožňovat postupné a na sobě nezávislé přidávání obou typů </w:t>
            </w:r>
            <w:proofErr w:type="spellStart"/>
            <w:r w:rsidRPr="00597748">
              <w:rPr>
                <w:rStyle w:val="normaltextrun"/>
                <w:rFonts w:asciiTheme="minorHAnsi" w:hAnsiTheme="minorHAnsi" w:cstheme="minorHAnsi"/>
                <w:sz w:val="20"/>
                <w:szCs w:val="20"/>
              </w:rPr>
              <w:t>nódů</w:t>
            </w:r>
            <w:proofErr w:type="spellEnd"/>
            <w:r w:rsidRPr="00597748">
              <w:rPr>
                <w:rStyle w:val="normaltextrun"/>
                <w:rFonts w:asciiTheme="minorHAnsi" w:hAnsiTheme="minorHAnsi" w:cstheme="minorHAnsi"/>
                <w:sz w:val="20"/>
                <w:szCs w:val="20"/>
              </w:rPr>
              <w:t xml:space="preserve"> dle potřeby.</w:t>
            </w:r>
          </w:p>
        </w:tc>
        <w:tc>
          <w:tcPr>
            <w:tcW w:w="1005" w:type="dxa"/>
          </w:tcPr>
          <w:p w14:paraId="255ECC0A" w14:textId="77777777" w:rsidR="00AA2EEA" w:rsidRPr="00597748" w:rsidRDefault="00AA2EEA" w:rsidP="00E33076">
            <w:pPr>
              <w:jc w:val="center"/>
              <w:rPr>
                <w:rFonts w:asciiTheme="minorHAnsi" w:hAnsiTheme="minorHAnsi" w:cstheme="minorHAnsi"/>
                <w:szCs w:val="22"/>
                <w:highlight w:val="yellow"/>
              </w:rPr>
            </w:pPr>
            <w:r w:rsidRPr="00C570DA">
              <w:rPr>
                <w:rFonts w:asciiTheme="minorHAnsi" w:hAnsiTheme="minorHAnsi" w:cstheme="minorHAnsi"/>
                <w:szCs w:val="22"/>
              </w:rPr>
              <w:t>ANO</w:t>
            </w:r>
          </w:p>
        </w:tc>
        <w:tc>
          <w:tcPr>
            <w:tcW w:w="4017" w:type="dxa"/>
          </w:tcPr>
          <w:p w14:paraId="40C66E21" w14:textId="77777777" w:rsidR="00AA2EEA" w:rsidRDefault="00AA2EEA" w:rsidP="00E33076">
            <w:pPr>
              <w:rPr>
                <w:rFonts w:asciiTheme="minorHAnsi" w:hAnsiTheme="minorHAnsi" w:cstheme="minorHAnsi"/>
                <w:sz w:val="18"/>
                <w:szCs w:val="18"/>
              </w:rPr>
            </w:pPr>
            <w:r>
              <w:rPr>
                <w:rFonts w:asciiTheme="minorHAnsi" w:hAnsiTheme="minorHAnsi" w:cstheme="minorHAnsi"/>
                <w:sz w:val="18"/>
                <w:szCs w:val="18"/>
              </w:rPr>
              <w:t xml:space="preserve">Každý z nodů řešení plní veškeré role ve </w:t>
            </w:r>
            <w:proofErr w:type="spellStart"/>
            <w:r>
              <w:rPr>
                <w:rFonts w:asciiTheme="minorHAnsi" w:hAnsiTheme="minorHAnsi" w:cstheme="minorHAnsi"/>
                <w:sz w:val="18"/>
                <w:szCs w:val="18"/>
              </w:rPr>
              <w:t>scale</w:t>
            </w:r>
            <w:proofErr w:type="spellEnd"/>
            <w:r>
              <w:rPr>
                <w:rFonts w:asciiTheme="minorHAnsi" w:hAnsiTheme="minorHAnsi" w:cstheme="minorHAnsi"/>
                <w:sz w:val="18"/>
                <w:szCs w:val="18"/>
              </w:rPr>
              <w:t xml:space="preserve"> out architektuře, tj. je určen jak pro ukládání dat, tak pro příjímání požadavků od klientů k úložišti přistupujícím.</w:t>
            </w:r>
          </w:p>
          <w:p w14:paraId="177BC14E" w14:textId="77777777" w:rsidR="00AA2EEA" w:rsidRPr="001F19D9" w:rsidRDefault="00AA2EEA" w:rsidP="00E33076">
            <w:pPr>
              <w:rPr>
                <w:rFonts w:asciiTheme="minorHAnsi" w:hAnsiTheme="minorHAnsi" w:cstheme="minorHAnsi"/>
                <w:sz w:val="18"/>
                <w:szCs w:val="18"/>
              </w:rPr>
            </w:pPr>
            <w:r>
              <w:rPr>
                <w:rFonts w:asciiTheme="minorHAnsi" w:hAnsiTheme="minorHAnsi" w:cstheme="minorHAnsi"/>
                <w:sz w:val="18"/>
                <w:szCs w:val="18"/>
              </w:rPr>
              <w:t xml:space="preserve">Přístup ke GUI a API je možný prostřednictvím každého nodu řešení. Instalace modulů typu Java, </w:t>
            </w:r>
            <w:proofErr w:type="spellStart"/>
            <w:r>
              <w:rPr>
                <w:rFonts w:asciiTheme="minorHAnsi" w:hAnsiTheme="minorHAnsi" w:cstheme="minorHAnsi"/>
                <w:sz w:val="18"/>
                <w:szCs w:val="18"/>
              </w:rPr>
              <w:t>ActiveX</w:t>
            </w:r>
            <w:proofErr w:type="spellEnd"/>
            <w:r>
              <w:rPr>
                <w:rFonts w:asciiTheme="minorHAnsi" w:hAnsiTheme="minorHAnsi" w:cstheme="minorHAnsi"/>
                <w:sz w:val="18"/>
                <w:szCs w:val="18"/>
              </w:rPr>
              <w:t xml:space="preserve"> apod. není nutná.</w:t>
            </w:r>
          </w:p>
        </w:tc>
      </w:tr>
      <w:tr w:rsidR="00AA2EEA" w:rsidRPr="00734D93" w14:paraId="2DFEB5E8" w14:textId="77777777" w:rsidTr="00E33076">
        <w:tc>
          <w:tcPr>
            <w:tcW w:w="3810" w:type="dxa"/>
          </w:tcPr>
          <w:p w14:paraId="61585B17" w14:textId="77777777" w:rsidR="00AA2EEA" w:rsidRPr="00597748" w:rsidRDefault="00AA2EEA" w:rsidP="00E33076">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S ohledem na objemy dat a potřebnou délku retenčních period, které jdou nad rámec běžných životních cyklů HW, musí navržené řešení umožňovat kombinaci více generací </w:t>
            </w:r>
            <w:proofErr w:type="spellStart"/>
            <w:r w:rsidRPr="00597748">
              <w:rPr>
                <w:rStyle w:val="normaltextrun"/>
                <w:rFonts w:asciiTheme="minorHAnsi" w:hAnsiTheme="minorHAnsi" w:cstheme="minorHAnsi"/>
                <w:sz w:val="20"/>
                <w:szCs w:val="20"/>
              </w:rPr>
              <w:t>nódů</w:t>
            </w:r>
            <w:proofErr w:type="spellEnd"/>
            <w:r w:rsidRPr="00597748">
              <w:rPr>
                <w:rStyle w:val="normaltextrun"/>
                <w:rFonts w:asciiTheme="minorHAnsi" w:hAnsiTheme="minorHAnsi" w:cstheme="minorHAnsi"/>
                <w:sz w:val="20"/>
                <w:szCs w:val="20"/>
              </w:rPr>
              <w:t xml:space="preserve"> v rámci jednoho úložiště, bez nutnosti migrace dat. </w:t>
            </w:r>
          </w:p>
          <w:p w14:paraId="15AB7354" w14:textId="77777777" w:rsidR="00AA2EEA" w:rsidRPr="00597748" w:rsidRDefault="00AA2EEA" w:rsidP="00E33076">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6D740C32" w14:textId="77777777" w:rsidR="00AA2EEA" w:rsidRDefault="00AA2EEA" w:rsidP="00E33076">
            <w:pPr>
              <w:rPr>
                <w:rStyle w:val="eop"/>
                <w:rFonts w:asciiTheme="minorHAnsi" w:hAnsiTheme="minorHAnsi" w:cstheme="minorHAnsi"/>
                <w:sz w:val="20"/>
                <w:szCs w:val="20"/>
              </w:rPr>
            </w:pPr>
            <w:r w:rsidRPr="00597748">
              <w:rPr>
                <w:rStyle w:val="normaltextrun"/>
                <w:rFonts w:asciiTheme="minorHAnsi" w:hAnsiTheme="minorHAnsi" w:cstheme="minorHAnsi"/>
                <w:sz w:val="20"/>
                <w:szCs w:val="20"/>
              </w:rPr>
              <w:t xml:space="preserve">Technologická obnova HW musí být postupná, </w:t>
            </w:r>
            <w:proofErr w:type="spellStart"/>
            <w:r w:rsidRPr="00597748">
              <w:rPr>
                <w:rStyle w:val="normaltextrun"/>
                <w:rFonts w:asciiTheme="minorHAnsi" w:hAnsiTheme="minorHAnsi" w:cstheme="minorHAnsi"/>
                <w:sz w:val="20"/>
                <w:szCs w:val="20"/>
              </w:rPr>
              <w:t>bezvýpadková</w:t>
            </w:r>
            <w:proofErr w:type="spellEnd"/>
            <w:r w:rsidRPr="00597748">
              <w:rPr>
                <w:rStyle w:val="normaltextrun"/>
                <w:rFonts w:asciiTheme="minorHAnsi" w:hAnsiTheme="minorHAnsi" w:cstheme="minorHAnsi"/>
                <w:sz w:val="20"/>
                <w:szCs w:val="20"/>
              </w:rPr>
              <w:t xml:space="preserve">, a data musí být v průběhu technologické obnovy stále přístupná. Během technologické obnovy nesmí dojít ke změně na úrovni dat – zejména ke změně unikátních ID objektů, S3 </w:t>
            </w:r>
            <w:proofErr w:type="spellStart"/>
            <w:r w:rsidRPr="00597748">
              <w:rPr>
                <w:rStyle w:val="normaltextrun"/>
                <w:rFonts w:asciiTheme="minorHAnsi" w:hAnsiTheme="minorHAnsi" w:cstheme="minorHAnsi"/>
                <w:sz w:val="20"/>
                <w:szCs w:val="20"/>
              </w:rPr>
              <w:t>key</w:t>
            </w:r>
            <w:proofErr w:type="spellEnd"/>
            <w:r w:rsidRPr="00597748">
              <w:rPr>
                <w:rStyle w:val="normaltextrun"/>
                <w:rFonts w:asciiTheme="minorHAnsi" w:hAnsiTheme="minorHAnsi" w:cstheme="minorHAnsi"/>
                <w:sz w:val="20"/>
                <w:szCs w:val="20"/>
              </w:rPr>
              <w:t xml:space="preserve">, nastavení přístupových oprávnění, retenčních period či </w:t>
            </w:r>
            <w:proofErr w:type="spellStart"/>
            <w:r w:rsidRPr="00597748">
              <w:rPr>
                <w:rStyle w:val="normaltextrun"/>
                <w:rFonts w:asciiTheme="minorHAnsi" w:hAnsiTheme="minorHAnsi" w:cstheme="minorHAnsi"/>
                <w:sz w:val="20"/>
                <w:szCs w:val="20"/>
              </w:rPr>
              <w:t>compliance</w:t>
            </w:r>
            <w:proofErr w:type="spellEnd"/>
            <w:r w:rsidRPr="00597748">
              <w:rPr>
                <w:rStyle w:val="normaltextrun"/>
                <w:rFonts w:asciiTheme="minorHAnsi" w:hAnsiTheme="minorHAnsi" w:cstheme="minorHAnsi"/>
                <w:sz w:val="20"/>
                <w:szCs w:val="20"/>
              </w:rPr>
              <w:t xml:space="preserve"> statusu. </w:t>
            </w:r>
            <w:r w:rsidRPr="00597748">
              <w:rPr>
                <w:rStyle w:val="eop"/>
                <w:rFonts w:asciiTheme="minorHAnsi" w:hAnsiTheme="minorHAnsi" w:cstheme="minorHAnsi"/>
                <w:sz w:val="20"/>
                <w:szCs w:val="20"/>
              </w:rPr>
              <w:t> </w:t>
            </w:r>
          </w:p>
          <w:p w14:paraId="1804BA3A" w14:textId="77777777" w:rsidR="00AA2EEA" w:rsidRDefault="00AA2EEA" w:rsidP="00E33076">
            <w:pPr>
              <w:rPr>
                <w:rStyle w:val="eop"/>
                <w:rFonts w:asciiTheme="minorHAnsi" w:hAnsiTheme="minorHAnsi" w:cstheme="minorHAnsi"/>
                <w:szCs w:val="20"/>
              </w:rPr>
            </w:pPr>
          </w:p>
          <w:p w14:paraId="0868F174" w14:textId="77777777" w:rsidR="00AA2EEA" w:rsidRPr="00597748" w:rsidRDefault="00AA2EEA" w:rsidP="00E33076">
            <w:pPr>
              <w:rPr>
                <w:rStyle w:val="normaltextrun"/>
                <w:rFonts w:asciiTheme="minorHAnsi" w:hAnsiTheme="minorHAnsi" w:cstheme="minorHAnsi"/>
                <w:sz w:val="20"/>
                <w:szCs w:val="20"/>
              </w:rPr>
            </w:pPr>
          </w:p>
        </w:tc>
        <w:tc>
          <w:tcPr>
            <w:tcW w:w="1005" w:type="dxa"/>
          </w:tcPr>
          <w:p w14:paraId="3D03B353" w14:textId="77777777" w:rsidR="00AA2EEA" w:rsidRPr="00597748" w:rsidRDefault="00AA2EEA" w:rsidP="00E33076">
            <w:pPr>
              <w:jc w:val="center"/>
              <w:rPr>
                <w:rFonts w:asciiTheme="minorHAnsi" w:hAnsiTheme="minorHAnsi" w:cstheme="minorHAnsi"/>
                <w:szCs w:val="22"/>
                <w:highlight w:val="yellow"/>
              </w:rPr>
            </w:pPr>
            <w:r w:rsidRPr="00C570DA">
              <w:rPr>
                <w:rFonts w:asciiTheme="minorHAnsi" w:hAnsiTheme="minorHAnsi" w:cstheme="minorHAnsi"/>
                <w:szCs w:val="22"/>
              </w:rPr>
              <w:lastRenderedPageBreak/>
              <w:t>ANO</w:t>
            </w:r>
          </w:p>
        </w:tc>
        <w:tc>
          <w:tcPr>
            <w:tcW w:w="4017" w:type="dxa"/>
          </w:tcPr>
          <w:p w14:paraId="52035C3B" w14:textId="77777777" w:rsidR="00AA2EEA" w:rsidRDefault="00AA2EEA" w:rsidP="00E33076">
            <w:pPr>
              <w:rPr>
                <w:rFonts w:asciiTheme="minorHAnsi" w:hAnsiTheme="minorHAnsi" w:cstheme="minorHAnsi"/>
                <w:sz w:val="18"/>
                <w:szCs w:val="18"/>
              </w:rPr>
            </w:pPr>
            <w:r>
              <w:rPr>
                <w:rFonts w:asciiTheme="minorHAnsi" w:hAnsiTheme="minorHAnsi" w:cstheme="minorHAnsi"/>
                <w:sz w:val="18"/>
                <w:szCs w:val="18"/>
              </w:rPr>
              <w:t>Řešení umožňuje kombinovat nody různých generací.</w:t>
            </w:r>
          </w:p>
          <w:p w14:paraId="65F61E8B" w14:textId="77777777" w:rsidR="00AA2EEA" w:rsidRPr="001F19D9" w:rsidRDefault="00AA2EEA" w:rsidP="00E33076">
            <w:pPr>
              <w:rPr>
                <w:rFonts w:asciiTheme="minorHAnsi" w:hAnsiTheme="minorHAnsi" w:cstheme="minorHAnsi"/>
                <w:sz w:val="18"/>
                <w:szCs w:val="18"/>
              </w:rPr>
            </w:pPr>
            <w:r>
              <w:rPr>
                <w:rFonts w:asciiTheme="minorHAnsi" w:hAnsiTheme="minorHAnsi" w:cstheme="minorHAnsi"/>
                <w:sz w:val="18"/>
                <w:szCs w:val="18"/>
              </w:rPr>
              <w:t>Technologickou obnovu řešení lze zajistit tak, aby data byla postupně migrována na novou konfiguraci a stará konfigurace byla po migraci uvolněna. V průběhu migrace jsou zachovávána veškerá metadata a ID objektů, je tak garantována jejich neměnnost.</w:t>
            </w:r>
          </w:p>
        </w:tc>
      </w:tr>
      <w:tr w:rsidR="00AA2EEA" w:rsidRPr="00734D93" w14:paraId="3B9DD16A" w14:textId="77777777" w:rsidTr="00E33076">
        <w:tc>
          <w:tcPr>
            <w:tcW w:w="8832" w:type="dxa"/>
            <w:gridSpan w:val="3"/>
          </w:tcPr>
          <w:p w14:paraId="1F953EFA" w14:textId="77777777" w:rsidR="00AA2EEA" w:rsidRPr="00597748" w:rsidRDefault="00AA2EEA" w:rsidP="00E33076">
            <w:pPr>
              <w:jc w:val="center"/>
              <w:rPr>
                <w:rFonts w:cstheme="minorHAnsi"/>
                <w:caps/>
                <w:szCs w:val="22"/>
                <w:highlight w:val="yellow"/>
              </w:rPr>
            </w:pPr>
            <w:r w:rsidRPr="008042C1">
              <w:rPr>
                <w:rFonts w:cstheme="minorHAnsi"/>
                <w:caps/>
                <w:szCs w:val="22"/>
              </w:rPr>
              <w:t>Ukládání a ochrana dat</w:t>
            </w:r>
            <w:r w:rsidRPr="00597748">
              <w:rPr>
                <w:rStyle w:val="eop"/>
                <w:caps/>
                <w:sz w:val="20"/>
                <w:szCs w:val="20"/>
              </w:rPr>
              <w:t> </w:t>
            </w:r>
          </w:p>
        </w:tc>
      </w:tr>
      <w:tr w:rsidR="00AA2EEA" w:rsidRPr="00734D93" w14:paraId="7F33A9FD" w14:textId="77777777" w:rsidTr="00E33076">
        <w:tc>
          <w:tcPr>
            <w:tcW w:w="3810" w:type="dxa"/>
          </w:tcPr>
          <w:p w14:paraId="3077AC1F" w14:textId="77777777" w:rsidR="00AA2EEA" w:rsidRPr="00672C81" w:rsidRDefault="00AA2EEA" w:rsidP="00E33076">
            <w:pPr>
              <w:rPr>
                <w:rStyle w:val="normaltextrun"/>
                <w:sz w:val="20"/>
                <w:szCs w:val="20"/>
              </w:rPr>
            </w:pPr>
            <w:r w:rsidRPr="005C19FA">
              <w:rPr>
                <w:rStyle w:val="normaltextrun"/>
                <w:sz w:val="20"/>
                <w:szCs w:val="20"/>
              </w:rPr>
              <w:t xml:space="preserve">Minimálně </w:t>
            </w:r>
            <w:r>
              <w:rPr>
                <w:rStyle w:val="normaltextrun"/>
                <w:b/>
                <w:bCs/>
                <w:sz w:val="20"/>
                <w:szCs w:val="20"/>
              </w:rPr>
              <w:t>1</w:t>
            </w:r>
            <w:r w:rsidRPr="005C19FA">
              <w:rPr>
                <w:rStyle w:val="normaltextrun"/>
                <w:b/>
                <w:bCs/>
                <w:sz w:val="20"/>
                <w:szCs w:val="20"/>
              </w:rPr>
              <w:t>500 TB</w:t>
            </w:r>
            <w:r w:rsidRPr="005C19FA">
              <w:rPr>
                <w:rStyle w:val="normaltextrun"/>
                <w:sz w:val="20"/>
                <w:szCs w:val="20"/>
              </w:rPr>
              <w:t xml:space="preserve"> využitelné kapacity (</w:t>
            </w:r>
            <w:proofErr w:type="gramStart"/>
            <w:r w:rsidRPr="005C19FA">
              <w:rPr>
                <w:rStyle w:val="normaltextrun"/>
                <w:sz w:val="20"/>
                <w:szCs w:val="20"/>
              </w:rPr>
              <w:t>1kB</w:t>
            </w:r>
            <w:proofErr w:type="gramEnd"/>
            <w:r w:rsidRPr="005C19FA">
              <w:rPr>
                <w:rStyle w:val="normaltextrun"/>
                <w:sz w:val="20"/>
                <w:szCs w:val="20"/>
              </w:rPr>
              <w:t>=1024 bytů)</w:t>
            </w:r>
            <w:r w:rsidRPr="005C19FA">
              <w:rPr>
                <w:rStyle w:val="eop"/>
                <w:sz w:val="20"/>
                <w:szCs w:val="20"/>
              </w:rPr>
              <w:t> </w:t>
            </w:r>
            <w:r w:rsidRPr="00C05BD5">
              <w:rPr>
                <w:rStyle w:val="normaltextrun"/>
              </w:rPr>
              <w:t>v</w:t>
            </w:r>
            <w:r w:rsidRPr="00C05BD5">
              <w:rPr>
                <w:rStyle w:val="normaltextrun"/>
                <w:sz w:val="20"/>
                <w:szCs w:val="20"/>
              </w:rPr>
              <w:t> geografické redundanci přes dvě lokality</w:t>
            </w:r>
            <w:r>
              <w:rPr>
                <w:rStyle w:val="normaltextrun"/>
                <w:sz w:val="20"/>
                <w:szCs w:val="20"/>
              </w:rPr>
              <w:t>.</w:t>
            </w:r>
            <w:r>
              <w:rPr>
                <w:rStyle w:val="eop"/>
              </w:rPr>
              <w:t xml:space="preserve"> </w:t>
            </w:r>
          </w:p>
        </w:tc>
        <w:tc>
          <w:tcPr>
            <w:tcW w:w="1005" w:type="dxa"/>
          </w:tcPr>
          <w:p w14:paraId="7A12E837" w14:textId="77777777" w:rsidR="00AA2EEA" w:rsidRPr="00725498" w:rsidRDefault="00AA2EEA" w:rsidP="00E33076">
            <w:pPr>
              <w:jc w:val="center"/>
              <w:rPr>
                <w:rFonts w:cstheme="minorHAnsi"/>
                <w:szCs w:val="22"/>
                <w:highlight w:val="yellow"/>
              </w:rPr>
            </w:pPr>
            <w:r w:rsidRPr="00321EF4">
              <w:rPr>
                <w:rFonts w:asciiTheme="minorHAnsi" w:hAnsiTheme="minorHAnsi" w:cstheme="minorHAnsi"/>
                <w:szCs w:val="22"/>
              </w:rPr>
              <w:t>ANO</w:t>
            </w:r>
          </w:p>
        </w:tc>
        <w:tc>
          <w:tcPr>
            <w:tcW w:w="4017" w:type="dxa"/>
          </w:tcPr>
          <w:p w14:paraId="426386B5" w14:textId="77777777" w:rsidR="00AA2EEA" w:rsidRPr="001F19D9" w:rsidRDefault="00AA2EEA" w:rsidP="00E33076">
            <w:pPr>
              <w:rPr>
                <w:rFonts w:cstheme="minorHAnsi"/>
                <w:sz w:val="18"/>
                <w:szCs w:val="18"/>
              </w:rPr>
            </w:pPr>
            <w:r>
              <w:rPr>
                <w:rFonts w:cstheme="minorHAnsi"/>
                <w:sz w:val="18"/>
                <w:szCs w:val="18"/>
              </w:rPr>
              <w:t xml:space="preserve">Navrhovaná konfigurace umožňuje uložení </w:t>
            </w:r>
            <w:r w:rsidRPr="00725E8E">
              <w:rPr>
                <w:rFonts w:cstheme="minorHAnsi"/>
                <w:sz w:val="18"/>
                <w:szCs w:val="18"/>
              </w:rPr>
              <w:t xml:space="preserve">1726 </w:t>
            </w:r>
            <w:proofErr w:type="spellStart"/>
            <w:r w:rsidRPr="00725E8E">
              <w:rPr>
                <w:rFonts w:cstheme="minorHAnsi"/>
                <w:sz w:val="18"/>
                <w:szCs w:val="18"/>
              </w:rPr>
              <w:t>TiB</w:t>
            </w:r>
            <w:proofErr w:type="spellEnd"/>
            <w:r>
              <w:rPr>
                <w:rFonts w:cstheme="minorHAnsi"/>
                <w:sz w:val="18"/>
                <w:szCs w:val="18"/>
              </w:rPr>
              <w:t xml:space="preserve"> v geografické redundanci při 90 % využití kapacity řešení.</w:t>
            </w:r>
          </w:p>
        </w:tc>
      </w:tr>
      <w:tr w:rsidR="00AA2EEA" w:rsidRPr="00734D93" w14:paraId="7198E940" w14:textId="77777777" w:rsidTr="00E33076">
        <w:tc>
          <w:tcPr>
            <w:tcW w:w="3810" w:type="dxa"/>
          </w:tcPr>
          <w:p w14:paraId="7C0D3FC0" w14:textId="77777777" w:rsidR="00AA2EEA" w:rsidRPr="00672C81" w:rsidRDefault="00AA2EEA" w:rsidP="00E33076">
            <w:pPr>
              <w:rPr>
                <w:rStyle w:val="normaltextrun"/>
                <w:sz w:val="20"/>
                <w:szCs w:val="20"/>
              </w:rPr>
            </w:pPr>
            <w:r w:rsidRPr="005C19FA">
              <w:rPr>
                <w:rStyle w:val="normaltextrun"/>
                <w:sz w:val="20"/>
                <w:szCs w:val="20"/>
              </w:rPr>
              <w:t xml:space="preserve">Navržená konfigurace musí umožňovat uložení min. 10^9 objektů per každý </w:t>
            </w:r>
            <w:proofErr w:type="spellStart"/>
            <w:r w:rsidRPr="005C19FA">
              <w:rPr>
                <w:rStyle w:val="normaltextrun"/>
                <w:sz w:val="20"/>
                <w:szCs w:val="20"/>
              </w:rPr>
              <w:t>nód</w:t>
            </w:r>
            <w:proofErr w:type="spellEnd"/>
            <w:r w:rsidRPr="005C19FA">
              <w:rPr>
                <w:rStyle w:val="normaltextrun"/>
                <w:sz w:val="20"/>
                <w:szCs w:val="20"/>
              </w:rPr>
              <w:t>.</w:t>
            </w:r>
          </w:p>
        </w:tc>
        <w:tc>
          <w:tcPr>
            <w:tcW w:w="1005" w:type="dxa"/>
          </w:tcPr>
          <w:p w14:paraId="235397DF" w14:textId="77777777" w:rsidR="00AA2EEA" w:rsidRPr="00725498" w:rsidRDefault="00AA2EEA" w:rsidP="00E33076">
            <w:pPr>
              <w:jc w:val="center"/>
              <w:rPr>
                <w:rFonts w:cstheme="minorHAnsi"/>
                <w:szCs w:val="22"/>
                <w:highlight w:val="yellow"/>
              </w:rPr>
            </w:pPr>
            <w:r w:rsidRPr="00321EF4">
              <w:rPr>
                <w:rFonts w:asciiTheme="minorHAnsi" w:hAnsiTheme="minorHAnsi" w:cstheme="minorHAnsi"/>
                <w:szCs w:val="22"/>
              </w:rPr>
              <w:t>ANO</w:t>
            </w:r>
          </w:p>
        </w:tc>
        <w:tc>
          <w:tcPr>
            <w:tcW w:w="4017" w:type="dxa"/>
          </w:tcPr>
          <w:p w14:paraId="58F607DF" w14:textId="77777777" w:rsidR="00AA2EEA" w:rsidRPr="001F19D9" w:rsidRDefault="00AA2EEA" w:rsidP="00E33076">
            <w:pPr>
              <w:rPr>
                <w:rFonts w:cstheme="minorHAnsi"/>
                <w:sz w:val="18"/>
                <w:szCs w:val="18"/>
              </w:rPr>
            </w:pPr>
            <w:r>
              <w:rPr>
                <w:rFonts w:cstheme="minorHAnsi"/>
                <w:sz w:val="18"/>
                <w:szCs w:val="18"/>
              </w:rPr>
              <w:t>Navrhovaná konfigurace převyšuje požadovaný počet objektů per node.</w:t>
            </w:r>
          </w:p>
        </w:tc>
      </w:tr>
      <w:tr w:rsidR="00AA2EEA" w:rsidRPr="00734D93" w14:paraId="673A51A7" w14:textId="77777777" w:rsidTr="00E33076">
        <w:tc>
          <w:tcPr>
            <w:tcW w:w="3810" w:type="dxa"/>
          </w:tcPr>
          <w:p w14:paraId="12392407" w14:textId="77777777" w:rsidR="00AA2EEA" w:rsidRPr="00672C81" w:rsidRDefault="00AA2EEA" w:rsidP="00E33076">
            <w:pPr>
              <w:rPr>
                <w:rStyle w:val="normaltextrun"/>
                <w:sz w:val="20"/>
                <w:szCs w:val="20"/>
              </w:rPr>
            </w:pPr>
            <w:r w:rsidRPr="005C19FA">
              <w:rPr>
                <w:rStyle w:val="normaltextrun"/>
                <w:sz w:val="20"/>
                <w:szCs w:val="20"/>
              </w:rPr>
              <w:t>Navržená konfigurace musí podporovat ukládání objektů o velikost až 5TB per objekt.</w:t>
            </w:r>
          </w:p>
        </w:tc>
        <w:tc>
          <w:tcPr>
            <w:tcW w:w="1005" w:type="dxa"/>
          </w:tcPr>
          <w:p w14:paraId="3527EA0C" w14:textId="77777777" w:rsidR="00AA2EEA" w:rsidRPr="00725498" w:rsidRDefault="00AA2EEA" w:rsidP="00E33076">
            <w:pPr>
              <w:jc w:val="center"/>
              <w:rPr>
                <w:rFonts w:cstheme="minorHAnsi"/>
                <w:szCs w:val="22"/>
                <w:highlight w:val="yellow"/>
              </w:rPr>
            </w:pPr>
            <w:r w:rsidRPr="00321EF4">
              <w:rPr>
                <w:rFonts w:asciiTheme="minorHAnsi" w:hAnsiTheme="minorHAnsi" w:cstheme="minorHAnsi"/>
                <w:szCs w:val="22"/>
              </w:rPr>
              <w:t>ANO</w:t>
            </w:r>
          </w:p>
        </w:tc>
        <w:tc>
          <w:tcPr>
            <w:tcW w:w="4017" w:type="dxa"/>
          </w:tcPr>
          <w:p w14:paraId="574AAF77" w14:textId="77777777" w:rsidR="00AA2EEA" w:rsidRPr="001F19D9" w:rsidRDefault="00AA2EEA" w:rsidP="00E33076">
            <w:pPr>
              <w:rPr>
                <w:rFonts w:cstheme="minorHAnsi"/>
                <w:sz w:val="18"/>
                <w:szCs w:val="18"/>
              </w:rPr>
            </w:pPr>
            <w:r>
              <w:rPr>
                <w:rFonts w:cstheme="minorHAnsi"/>
                <w:sz w:val="18"/>
                <w:szCs w:val="18"/>
              </w:rPr>
              <w:t>Při přístupu přes API nebo S3 není velikost objektu limitována. Při přístupu prostřednictvím NFS je limit na soubor 16TB.</w:t>
            </w:r>
          </w:p>
        </w:tc>
      </w:tr>
      <w:tr w:rsidR="00AA2EEA" w:rsidRPr="00734D93" w14:paraId="35687A25" w14:textId="77777777" w:rsidTr="00E33076">
        <w:tc>
          <w:tcPr>
            <w:tcW w:w="3810" w:type="dxa"/>
          </w:tcPr>
          <w:p w14:paraId="435B6350" w14:textId="77777777" w:rsidR="00AA2EEA" w:rsidRPr="00672C81" w:rsidRDefault="00AA2EEA" w:rsidP="00E33076">
            <w:pPr>
              <w:rPr>
                <w:rStyle w:val="normaltextrun"/>
                <w:sz w:val="20"/>
                <w:szCs w:val="20"/>
              </w:rPr>
            </w:pPr>
            <w:r w:rsidRPr="005C19FA">
              <w:rPr>
                <w:rStyle w:val="normaltextrun"/>
                <w:sz w:val="20"/>
                <w:szCs w:val="20"/>
              </w:rPr>
              <w:t>Při výpočtu využitelné kapacity musí být zohledněna ztráta způsobená provozní režií. Zejména kapacitní rezerva potřebná pro ochranu dat, režie interního souborového systému, prostor pro interní operační systém, interní indexy atp.</w:t>
            </w:r>
            <w:r w:rsidRPr="005C19FA">
              <w:rPr>
                <w:rStyle w:val="eop"/>
                <w:sz w:val="20"/>
                <w:szCs w:val="20"/>
              </w:rPr>
              <w:t> </w:t>
            </w:r>
          </w:p>
        </w:tc>
        <w:tc>
          <w:tcPr>
            <w:tcW w:w="1005" w:type="dxa"/>
          </w:tcPr>
          <w:p w14:paraId="23FDC044" w14:textId="77777777" w:rsidR="00AA2EEA" w:rsidRPr="00725498" w:rsidRDefault="00AA2EEA" w:rsidP="00E33076">
            <w:pPr>
              <w:jc w:val="center"/>
              <w:rPr>
                <w:rFonts w:cstheme="minorHAnsi"/>
                <w:szCs w:val="22"/>
                <w:highlight w:val="yellow"/>
              </w:rPr>
            </w:pPr>
            <w:r w:rsidRPr="00321EF4">
              <w:rPr>
                <w:rFonts w:asciiTheme="minorHAnsi" w:hAnsiTheme="minorHAnsi" w:cstheme="minorHAnsi"/>
                <w:szCs w:val="22"/>
              </w:rPr>
              <w:t>ANO</w:t>
            </w:r>
          </w:p>
        </w:tc>
        <w:tc>
          <w:tcPr>
            <w:tcW w:w="4017" w:type="dxa"/>
          </w:tcPr>
          <w:p w14:paraId="58C5C020" w14:textId="77777777" w:rsidR="00AA2EEA" w:rsidRPr="001F19D9" w:rsidRDefault="00AA2EEA" w:rsidP="00E33076">
            <w:pPr>
              <w:rPr>
                <w:rFonts w:cstheme="minorHAnsi"/>
                <w:sz w:val="18"/>
                <w:szCs w:val="18"/>
              </w:rPr>
            </w:pPr>
            <w:r>
              <w:rPr>
                <w:rFonts w:cstheme="minorHAnsi"/>
                <w:sz w:val="18"/>
                <w:szCs w:val="18"/>
              </w:rPr>
              <w:t xml:space="preserve">Využitelná kapacita 1726 </w:t>
            </w:r>
            <w:proofErr w:type="spellStart"/>
            <w:r>
              <w:rPr>
                <w:rFonts w:cstheme="minorHAnsi"/>
                <w:sz w:val="18"/>
                <w:szCs w:val="18"/>
              </w:rPr>
              <w:t>TiB</w:t>
            </w:r>
            <w:proofErr w:type="spellEnd"/>
            <w:r>
              <w:rPr>
                <w:rFonts w:cstheme="minorHAnsi"/>
                <w:sz w:val="18"/>
                <w:szCs w:val="18"/>
              </w:rPr>
              <w:t xml:space="preserve"> představuje kapacitu očištěnou o veškerou systémovou režii a zároveň je kalkulována při 90 % obsazení řešení, což je doporučení na maximální obsazenost ze strany výrobce.</w:t>
            </w:r>
          </w:p>
        </w:tc>
      </w:tr>
      <w:tr w:rsidR="00AA2EEA" w:rsidRPr="00734D93" w14:paraId="732A37B1" w14:textId="77777777" w:rsidTr="00E33076">
        <w:tc>
          <w:tcPr>
            <w:tcW w:w="3810" w:type="dxa"/>
          </w:tcPr>
          <w:p w14:paraId="0422B436" w14:textId="77777777" w:rsidR="00AA2EEA" w:rsidRPr="00672C81" w:rsidRDefault="00AA2EEA" w:rsidP="00E33076">
            <w:pPr>
              <w:rPr>
                <w:rStyle w:val="normaltextrun"/>
                <w:sz w:val="20"/>
                <w:szCs w:val="20"/>
              </w:rPr>
            </w:pPr>
            <w:r w:rsidRPr="005C19FA">
              <w:rPr>
                <w:rStyle w:val="normaltextrun"/>
                <w:sz w:val="20"/>
                <w:szCs w:val="20"/>
              </w:rPr>
              <w:t xml:space="preserve">Při výpočtu nabízené kapacity nesmí být uvažováno s pozitivními efekty datové redukce, komprese, </w:t>
            </w:r>
            <w:proofErr w:type="spellStart"/>
            <w:r w:rsidRPr="005C19FA">
              <w:rPr>
                <w:rStyle w:val="normaltextrun"/>
                <w:sz w:val="20"/>
                <w:szCs w:val="20"/>
              </w:rPr>
              <w:t>deduplikace</w:t>
            </w:r>
            <w:proofErr w:type="spellEnd"/>
            <w:r w:rsidRPr="005C19FA">
              <w:rPr>
                <w:rStyle w:val="normaltextrun"/>
                <w:sz w:val="20"/>
                <w:szCs w:val="20"/>
              </w:rPr>
              <w:t xml:space="preserve">, single-instance </w:t>
            </w:r>
            <w:proofErr w:type="spellStart"/>
            <w:r w:rsidRPr="005C19FA">
              <w:rPr>
                <w:rStyle w:val="normaltextrun"/>
                <w:sz w:val="20"/>
                <w:szCs w:val="20"/>
              </w:rPr>
              <w:t>storage</w:t>
            </w:r>
            <w:proofErr w:type="spellEnd"/>
            <w:r w:rsidRPr="005C19FA">
              <w:rPr>
                <w:rStyle w:val="normaltextrun"/>
                <w:sz w:val="20"/>
                <w:szCs w:val="20"/>
              </w:rPr>
              <w:t xml:space="preserve"> atp.</w:t>
            </w:r>
          </w:p>
        </w:tc>
        <w:tc>
          <w:tcPr>
            <w:tcW w:w="1005" w:type="dxa"/>
          </w:tcPr>
          <w:p w14:paraId="42683C21" w14:textId="77777777" w:rsidR="00AA2EEA" w:rsidRPr="00725498" w:rsidRDefault="00AA2EEA" w:rsidP="00E33076">
            <w:pPr>
              <w:jc w:val="center"/>
              <w:rPr>
                <w:rFonts w:cstheme="minorHAnsi"/>
                <w:szCs w:val="22"/>
                <w:highlight w:val="yellow"/>
              </w:rPr>
            </w:pPr>
            <w:r w:rsidRPr="00321EF4">
              <w:rPr>
                <w:rFonts w:asciiTheme="minorHAnsi" w:hAnsiTheme="minorHAnsi" w:cstheme="minorHAnsi"/>
                <w:szCs w:val="22"/>
              </w:rPr>
              <w:t>ANO</w:t>
            </w:r>
          </w:p>
        </w:tc>
        <w:tc>
          <w:tcPr>
            <w:tcW w:w="4017" w:type="dxa"/>
          </w:tcPr>
          <w:p w14:paraId="33D7A6E4" w14:textId="77777777" w:rsidR="00AA2EEA" w:rsidRPr="001F19D9" w:rsidRDefault="00AA2EEA" w:rsidP="00E33076">
            <w:pPr>
              <w:rPr>
                <w:rFonts w:cstheme="minorHAnsi"/>
                <w:sz w:val="18"/>
                <w:szCs w:val="18"/>
              </w:rPr>
            </w:pPr>
            <w:r>
              <w:rPr>
                <w:rFonts w:cstheme="minorHAnsi"/>
                <w:sz w:val="18"/>
                <w:szCs w:val="18"/>
              </w:rPr>
              <w:t xml:space="preserve">Kalkulovaná využitelná kapacita nezahrnuje pozitivní efekty komprese, resp. </w:t>
            </w:r>
            <w:proofErr w:type="spellStart"/>
            <w:r>
              <w:rPr>
                <w:rFonts w:cstheme="minorHAnsi"/>
                <w:sz w:val="18"/>
                <w:szCs w:val="18"/>
              </w:rPr>
              <w:t>deduplikace</w:t>
            </w:r>
            <w:proofErr w:type="spellEnd"/>
            <w:r>
              <w:rPr>
                <w:rFonts w:cstheme="minorHAnsi"/>
                <w:sz w:val="18"/>
                <w:szCs w:val="18"/>
              </w:rPr>
              <w:t xml:space="preserve"> a jiných redukčních technologií.</w:t>
            </w:r>
          </w:p>
        </w:tc>
      </w:tr>
      <w:tr w:rsidR="00AA2EEA" w:rsidRPr="00734D93" w14:paraId="6A629065" w14:textId="77777777" w:rsidTr="00E33076">
        <w:tc>
          <w:tcPr>
            <w:tcW w:w="3810" w:type="dxa"/>
          </w:tcPr>
          <w:p w14:paraId="35A76A5A" w14:textId="77777777" w:rsidR="00AA2EEA" w:rsidRPr="00672C81" w:rsidRDefault="00AA2EEA" w:rsidP="00E33076">
            <w:pPr>
              <w:rPr>
                <w:rStyle w:val="normaltextrun"/>
                <w:sz w:val="20"/>
                <w:szCs w:val="20"/>
              </w:rPr>
            </w:pPr>
            <w:r w:rsidRPr="005C19FA">
              <w:rPr>
                <w:rStyle w:val="normaltextrun"/>
                <w:sz w:val="20"/>
                <w:szCs w:val="20"/>
              </w:rPr>
              <w:t>Navržená konfigurace musí být škálovatelná alespoň do 50 PB využitelné kapacity a řádově desítek nodů v rámci každého úložiště.</w:t>
            </w:r>
            <w:r w:rsidRPr="005C19FA">
              <w:rPr>
                <w:rStyle w:val="eop"/>
                <w:sz w:val="20"/>
                <w:szCs w:val="20"/>
              </w:rPr>
              <w:t> </w:t>
            </w:r>
          </w:p>
        </w:tc>
        <w:tc>
          <w:tcPr>
            <w:tcW w:w="1005" w:type="dxa"/>
          </w:tcPr>
          <w:p w14:paraId="72A7CBA5" w14:textId="77777777" w:rsidR="00AA2EEA" w:rsidRPr="00725498" w:rsidRDefault="00AA2EEA" w:rsidP="00E33076">
            <w:pPr>
              <w:jc w:val="center"/>
              <w:rPr>
                <w:rFonts w:cstheme="minorHAnsi"/>
                <w:szCs w:val="22"/>
                <w:highlight w:val="yellow"/>
              </w:rPr>
            </w:pPr>
            <w:r w:rsidRPr="00321EF4">
              <w:rPr>
                <w:rFonts w:asciiTheme="minorHAnsi" w:hAnsiTheme="minorHAnsi" w:cstheme="minorHAnsi"/>
                <w:szCs w:val="22"/>
              </w:rPr>
              <w:t>ANO</w:t>
            </w:r>
          </w:p>
        </w:tc>
        <w:tc>
          <w:tcPr>
            <w:tcW w:w="4017" w:type="dxa"/>
          </w:tcPr>
          <w:p w14:paraId="2A3C67B0" w14:textId="77777777" w:rsidR="00AA2EEA" w:rsidRPr="001F19D9" w:rsidRDefault="00AA2EEA" w:rsidP="00E33076">
            <w:pPr>
              <w:rPr>
                <w:rFonts w:cstheme="minorHAnsi"/>
                <w:sz w:val="18"/>
                <w:szCs w:val="18"/>
              </w:rPr>
            </w:pPr>
            <w:r>
              <w:rPr>
                <w:rFonts w:cstheme="minorHAnsi"/>
                <w:sz w:val="18"/>
                <w:szCs w:val="18"/>
              </w:rPr>
              <w:t>Navržené řešení umožňuje rozšíření na požadovanou velikost.</w:t>
            </w:r>
          </w:p>
        </w:tc>
      </w:tr>
      <w:tr w:rsidR="00AA2EEA" w:rsidRPr="00734D93" w14:paraId="654B8EAE" w14:textId="77777777" w:rsidTr="00E33076">
        <w:tc>
          <w:tcPr>
            <w:tcW w:w="3810" w:type="dxa"/>
          </w:tcPr>
          <w:p w14:paraId="624A5B24" w14:textId="77777777" w:rsidR="00AA2EEA" w:rsidRPr="00672C81" w:rsidRDefault="00AA2EEA" w:rsidP="00E33076">
            <w:pPr>
              <w:rPr>
                <w:rStyle w:val="normaltextrun"/>
                <w:sz w:val="20"/>
                <w:szCs w:val="20"/>
              </w:rPr>
            </w:pPr>
            <w:r w:rsidRPr="005C19FA">
              <w:rPr>
                <w:rStyle w:val="normaltextrun"/>
                <w:sz w:val="20"/>
                <w:szCs w:val="20"/>
              </w:rPr>
              <w:t xml:space="preserve">Navržená konfigurace musí používat moderní ochranu dat založenou na </w:t>
            </w:r>
            <w:proofErr w:type="spellStart"/>
            <w:r w:rsidRPr="005C19FA">
              <w:rPr>
                <w:rStyle w:val="normaltextrun"/>
                <w:sz w:val="20"/>
                <w:szCs w:val="20"/>
              </w:rPr>
              <w:t>Erasure</w:t>
            </w:r>
            <w:proofErr w:type="spellEnd"/>
            <w:r w:rsidRPr="005C19FA">
              <w:rPr>
                <w:rStyle w:val="normaltextrun"/>
                <w:sz w:val="20"/>
                <w:szCs w:val="20"/>
              </w:rPr>
              <w:t xml:space="preserve"> </w:t>
            </w:r>
            <w:proofErr w:type="spellStart"/>
            <w:r w:rsidRPr="005C19FA">
              <w:rPr>
                <w:rStyle w:val="normaltextrun"/>
                <w:sz w:val="20"/>
                <w:szCs w:val="20"/>
              </w:rPr>
              <w:t>Coding</w:t>
            </w:r>
            <w:proofErr w:type="spellEnd"/>
            <w:r w:rsidRPr="005C19FA">
              <w:rPr>
                <w:rStyle w:val="normaltextrun"/>
                <w:sz w:val="20"/>
                <w:szCs w:val="20"/>
              </w:rPr>
              <w:t xml:space="preserve">, s rozprostřením parity napříč všemi kapacitními </w:t>
            </w:r>
            <w:proofErr w:type="spellStart"/>
            <w:r w:rsidRPr="005C19FA">
              <w:rPr>
                <w:rStyle w:val="normaltextrun"/>
                <w:sz w:val="20"/>
                <w:szCs w:val="20"/>
              </w:rPr>
              <w:t>nódy</w:t>
            </w:r>
            <w:proofErr w:type="spellEnd"/>
            <w:r w:rsidRPr="005C19FA">
              <w:rPr>
                <w:rStyle w:val="normaltextrun"/>
                <w:sz w:val="20"/>
                <w:szCs w:val="20"/>
              </w:rPr>
              <w:t xml:space="preserve">, nikoli jen v rámci jednotlivých kapacitních </w:t>
            </w:r>
            <w:proofErr w:type="spellStart"/>
            <w:r w:rsidRPr="005C19FA">
              <w:rPr>
                <w:rStyle w:val="normaltextrun"/>
                <w:sz w:val="20"/>
                <w:szCs w:val="20"/>
              </w:rPr>
              <w:t>nódů</w:t>
            </w:r>
            <w:proofErr w:type="spellEnd"/>
            <w:r w:rsidRPr="005C19FA">
              <w:rPr>
                <w:rStyle w:val="normaltextrun"/>
                <w:sz w:val="20"/>
                <w:szCs w:val="20"/>
              </w:rPr>
              <w:t>. Ochrana pouze pomocí tradičních RAID skupin či zrcadlení není přípustná.</w:t>
            </w:r>
            <w:r w:rsidRPr="005C19FA">
              <w:rPr>
                <w:rStyle w:val="eop"/>
                <w:sz w:val="20"/>
                <w:szCs w:val="20"/>
              </w:rPr>
              <w:t> </w:t>
            </w:r>
          </w:p>
        </w:tc>
        <w:tc>
          <w:tcPr>
            <w:tcW w:w="1005" w:type="dxa"/>
          </w:tcPr>
          <w:p w14:paraId="599755DC" w14:textId="77777777" w:rsidR="00AA2EEA" w:rsidRPr="00725498" w:rsidRDefault="00AA2EEA" w:rsidP="00E33076">
            <w:pPr>
              <w:jc w:val="center"/>
              <w:rPr>
                <w:rFonts w:cstheme="minorHAnsi"/>
                <w:szCs w:val="22"/>
                <w:highlight w:val="yellow"/>
              </w:rPr>
            </w:pPr>
            <w:r w:rsidRPr="00321EF4">
              <w:rPr>
                <w:rFonts w:asciiTheme="minorHAnsi" w:hAnsiTheme="minorHAnsi" w:cstheme="minorHAnsi"/>
                <w:szCs w:val="22"/>
              </w:rPr>
              <w:t>ANO</w:t>
            </w:r>
          </w:p>
        </w:tc>
        <w:tc>
          <w:tcPr>
            <w:tcW w:w="4017" w:type="dxa"/>
          </w:tcPr>
          <w:p w14:paraId="1DC5B456" w14:textId="77777777" w:rsidR="00AA2EEA" w:rsidRDefault="00AA2EEA" w:rsidP="00E33076">
            <w:pPr>
              <w:rPr>
                <w:rFonts w:cstheme="minorHAnsi"/>
                <w:sz w:val="18"/>
                <w:szCs w:val="18"/>
              </w:rPr>
            </w:pPr>
            <w:r>
              <w:rPr>
                <w:rFonts w:cstheme="minorHAnsi"/>
                <w:sz w:val="18"/>
                <w:szCs w:val="18"/>
              </w:rPr>
              <w:t xml:space="preserve">Navržená konfigurace využívá principu </w:t>
            </w:r>
            <w:proofErr w:type="spellStart"/>
            <w:r>
              <w:rPr>
                <w:rFonts w:cstheme="minorHAnsi"/>
                <w:sz w:val="18"/>
                <w:szCs w:val="18"/>
              </w:rPr>
              <w:t>erasure</w:t>
            </w:r>
            <w:proofErr w:type="spellEnd"/>
            <w:r>
              <w:rPr>
                <w:rFonts w:cstheme="minorHAnsi"/>
                <w:sz w:val="18"/>
                <w:szCs w:val="18"/>
              </w:rPr>
              <w:t xml:space="preserve"> </w:t>
            </w:r>
            <w:proofErr w:type="spellStart"/>
            <w:r>
              <w:rPr>
                <w:rFonts w:cstheme="minorHAnsi"/>
                <w:sz w:val="18"/>
                <w:szCs w:val="18"/>
              </w:rPr>
              <w:t>coding</w:t>
            </w:r>
            <w:proofErr w:type="spellEnd"/>
            <w:r>
              <w:rPr>
                <w:rFonts w:cstheme="minorHAnsi"/>
                <w:sz w:val="18"/>
                <w:szCs w:val="18"/>
              </w:rPr>
              <w:t xml:space="preserve"> s tím, že parita je rozprostřena mezi jednotlivé nody řešení. Tradiční RAID skupiny nejsou využívány.</w:t>
            </w:r>
          </w:p>
          <w:p w14:paraId="44A411CC" w14:textId="77777777" w:rsidR="00AA2EEA" w:rsidRPr="001F19D9" w:rsidRDefault="00AA2EEA" w:rsidP="00E33076">
            <w:pPr>
              <w:rPr>
                <w:rFonts w:cstheme="minorHAnsi"/>
                <w:sz w:val="18"/>
                <w:szCs w:val="18"/>
              </w:rPr>
            </w:pPr>
            <w:r>
              <w:rPr>
                <w:rFonts w:cstheme="minorHAnsi"/>
                <w:sz w:val="18"/>
                <w:szCs w:val="18"/>
              </w:rPr>
              <w:t xml:space="preserve">Standardní nastavení </w:t>
            </w:r>
            <w:proofErr w:type="spellStart"/>
            <w:r>
              <w:rPr>
                <w:rFonts w:cstheme="minorHAnsi"/>
                <w:sz w:val="18"/>
                <w:szCs w:val="18"/>
              </w:rPr>
              <w:t>erasure</w:t>
            </w:r>
            <w:proofErr w:type="spellEnd"/>
            <w:r>
              <w:rPr>
                <w:rFonts w:cstheme="minorHAnsi"/>
                <w:sz w:val="18"/>
                <w:szCs w:val="18"/>
              </w:rPr>
              <w:t xml:space="preserve"> </w:t>
            </w:r>
            <w:proofErr w:type="spellStart"/>
            <w:r>
              <w:rPr>
                <w:rFonts w:cstheme="minorHAnsi"/>
                <w:sz w:val="18"/>
                <w:szCs w:val="18"/>
              </w:rPr>
              <w:t>coding</w:t>
            </w:r>
            <w:proofErr w:type="spellEnd"/>
            <w:r>
              <w:rPr>
                <w:rFonts w:cstheme="minorHAnsi"/>
                <w:sz w:val="18"/>
                <w:szCs w:val="18"/>
              </w:rPr>
              <w:t xml:space="preserve"> schématu je 12+4.</w:t>
            </w:r>
          </w:p>
        </w:tc>
      </w:tr>
      <w:tr w:rsidR="00AA2EEA" w:rsidRPr="00734D93" w14:paraId="7B6702F1" w14:textId="77777777" w:rsidTr="00E33076">
        <w:tc>
          <w:tcPr>
            <w:tcW w:w="3810" w:type="dxa"/>
          </w:tcPr>
          <w:p w14:paraId="1EADA5AB" w14:textId="77777777" w:rsidR="00AA2EEA" w:rsidRPr="00597748" w:rsidRDefault="00AA2EEA" w:rsidP="00E33076">
            <w:pPr>
              <w:pStyle w:val="paragraph"/>
              <w:spacing w:before="0" w:beforeAutospacing="0" w:after="0" w:afterAutospacing="0"/>
              <w:jc w:val="both"/>
              <w:textAlignment w:val="baseline"/>
              <w:rPr>
                <w:rFonts w:asciiTheme="minorHAnsi" w:hAnsiTheme="minorHAnsi" w:cstheme="minorHAnsi"/>
                <w:sz w:val="20"/>
                <w:szCs w:val="20"/>
              </w:rPr>
            </w:pPr>
            <w:r w:rsidRPr="00597748">
              <w:rPr>
                <w:rStyle w:val="normaltextrun"/>
                <w:rFonts w:asciiTheme="minorHAnsi" w:hAnsiTheme="minorHAnsi" w:cstheme="minorHAnsi"/>
                <w:sz w:val="20"/>
                <w:szCs w:val="20"/>
              </w:rPr>
              <w:t>Pro každé úložiště je požadováno zajištění dostupnosti a konzistence dat:</w:t>
            </w:r>
            <w:r w:rsidRPr="00597748">
              <w:rPr>
                <w:rStyle w:val="eop"/>
                <w:rFonts w:asciiTheme="minorHAnsi" w:hAnsiTheme="minorHAnsi" w:cstheme="minorHAnsi"/>
                <w:sz w:val="20"/>
                <w:szCs w:val="20"/>
              </w:rPr>
              <w:t> </w:t>
            </w:r>
          </w:p>
          <w:p w14:paraId="06B95FA6" w14:textId="77777777" w:rsidR="00AA2EEA" w:rsidRPr="00597748" w:rsidRDefault="00AA2EEA" w:rsidP="00E33076">
            <w:pPr>
              <w:pStyle w:val="paragraph"/>
              <w:numPr>
                <w:ilvl w:val="0"/>
                <w:numId w:val="35"/>
              </w:numPr>
              <w:spacing w:before="0" w:beforeAutospacing="0" w:after="0" w:afterAutospacing="0"/>
              <w:ind w:left="360" w:firstLine="0"/>
              <w:jc w:val="both"/>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Při výpadku čtyř libovolných disků současně.</w:t>
            </w:r>
          </w:p>
          <w:p w14:paraId="10972492" w14:textId="77777777" w:rsidR="00AA2EEA" w:rsidRPr="00597748" w:rsidRDefault="00AA2EEA" w:rsidP="00E33076">
            <w:pPr>
              <w:pStyle w:val="paragraph"/>
              <w:numPr>
                <w:ilvl w:val="0"/>
                <w:numId w:val="35"/>
              </w:numPr>
              <w:spacing w:before="0" w:beforeAutospacing="0" w:after="0" w:afterAutospacing="0"/>
              <w:ind w:left="360" w:firstLine="0"/>
              <w:jc w:val="both"/>
              <w:textAlignment w:val="baseline"/>
              <w:rPr>
                <w:rStyle w:val="eop"/>
                <w:rFonts w:asciiTheme="minorHAnsi" w:hAnsiTheme="minorHAnsi" w:cstheme="minorHAnsi"/>
                <w:sz w:val="20"/>
                <w:szCs w:val="20"/>
              </w:rPr>
            </w:pPr>
            <w:r w:rsidRPr="00597748">
              <w:rPr>
                <w:rStyle w:val="normaltextrun"/>
                <w:rFonts w:asciiTheme="minorHAnsi" w:hAnsiTheme="minorHAnsi" w:cstheme="minorHAnsi"/>
                <w:sz w:val="20"/>
                <w:szCs w:val="20"/>
              </w:rPr>
              <w:t xml:space="preserve">Při výpadku jednoho celého </w:t>
            </w:r>
            <w:proofErr w:type="spellStart"/>
            <w:r w:rsidRPr="00597748">
              <w:rPr>
                <w:rStyle w:val="normaltextrun"/>
                <w:rFonts w:asciiTheme="minorHAnsi" w:hAnsiTheme="minorHAnsi" w:cstheme="minorHAnsi"/>
                <w:sz w:val="20"/>
                <w:szCs w:val="20"/>
              </w:rPr>
              <w:t>n</w:t>
            </w:r>
            <w:r>
              <w:rPr>
                <w:rStyle w:val="normaltextrun"/>
                <w:rFonts w:asciiTheme="minorHAnsi" w:hAnsiTheme="minorHAnsi" w:cstheme="minorHAnsi"/>
                <w:sz w:val="20"/>
                <w:szCs w:val="20"/>
              </w:rPr>
              <w:t>ó</w:t>
            </w:r>
            <w:r w:rsidRPr="00597748">
              <w:rPr>
                <w:rStyle w:val="normaltextrun"/>
                <w:rFonts w:asciiTheme="minorHAnsi" w:hAnsiTheme="minorHAnsi" w:cstheme="minorHAnsi"/>
                <w:sz w:val="20"/>
                <w:szCs w:val="20"/>
              </w:rPr>
              <w:t>du</w:t>
            </w:r>
            <w:proofErr w:type="spellEnd"/>
            <w:r w:rsidRPr="00597748">
              <w:rPr>
                <w:rStyle w:val="normaltextrun"/>
                <w:rFonts w:asciiTheme="minorHAnsi" w:hAnsiTheme="minorHAnsi" w:cstheme="minorHAnsi"/>
                <w:sz w:val="20"/>
                <w:szCs w:val="20"/>
              </w:rPr>
              <w:t>.</w:t>
            </w:r>
            <w:r w:rsidRPr="00597748">
              <w:rPr>
                <w:rStyle w:val="eop"/>
                <w:rFonts w:asciiTheme="minorHAnsi" w:hAnsiTheme="minorHAnsi" w:cstheme="minorHAnsi"/>
                <w:sz w:val="20"/>
                <w:szCs w:val="20"/>
              </w:rPr>
              <w:t> </w:t>
            </w:r>
          </w:p>
          <w:p w14:paraId="1162B089" w14:textId="77777777" w:rsidR="00AA2EEA" w:rsidRPr="00597748" w:rsidRDefault="00AA2EEA" w:rsidP="00E33076">
            <w:pPr>
              <w:pStyle w:val="Odstavecseseznamem"/>
              <w:numPr>
                <w:ilvl w:val="0"/>
                <w:numId w:val="46"/>
              </w:numPr>
              <w:rPr>
                <w:rStyle w:val="normaltextrun"/>
                <w:rFonts w:asciiTheme="minorHAnsi" w:hAnsiTheme="minorHAnsi" w:cstheme="minorHAnsi"/>
                <w:sz w:val="20"/>
                <w:szCs w:val="20"/>
              </w:rPr>
            </w:pPr>
            <w:r w:rsidRPr="00597748">
              <w:rPr>
                <w:rStyle w:val="eop"/>
                <w:rFonts w:asciiTheme="minorHAnsi" w:hAnsiTheme="minorHAnsi" w:cstheme="minorHAnsi"/>
                <w:sz w:val="20"/>
                <w:szCs w:val="20"/>
              </w:rPr>
              <w:t>Při výpadku lokality</w:t>
            </w:r>
            <w:r>
              <w:rPr>
                <w:rStyle w:val="eop"/>
                <w:rFonts w:asciiTheme="minorHAnsi" w:hAnsiTheme="minorHAnsi" w:cstheme="minorHAnsi"/>
                <w:sz w:val="20"/>
                <w:szCs w:val="20"/>
              </w:rPr>
              <w:t>.</w:t>
            </w:r>
          </w:p>
        </w:tc>
        <w:tc>
          <w:tcPr>
            <w:tcW w:w="1005" w:type="dxa"/>
          </w:tcPr>
          <w:p w14:paraId="121B33CA" w14:textId="77777777" w:rsidR="00AA2EEA" w:rsidRPr="00597748" w:rsidRDefault="00AA2EEA" w:rsidP="00E33076">
            <w:pPr>
              <w:jc w:val="center"/>
              <w:rPr>
                <w:rFonts w:asciiTheme="minorHAnsi" w:hAnsiTheme="minorHAnsi" w:cstheme="minorHAnsi"/>
                <w:szCs w:val="22"/>
                <w:highlight w:val="yellow"/>
              </w:rPr>
            </w:pPr>
            <w:r w:rsidRPr="00321EF4">
              <w:rPr>
                <w:rFonts w:asciiTheme="minorHAnsi" w:hAnsiTheme="minorHAnsi" w:cstheme="minorHAnsi"/>
                <w:szCs w:val="22"/>
              </w:rPr>
              <w:t>ANO</w:t>
            </w:r>
          </w:p>
        </w:tc>
        <w:tc>
          <w:tcPr>
            <w:tcW w:w="4017" w:type="dxa"/>
          </w:tcPr>
          <w:p w14:paraId="389E92D1" w14:textId="77777777" w:rsidR="00AA2EEA" w:rsidRDefault="00AA2EEA" w:rsidP="00E33076">
            <w:pPr>
              <w:rPr>
                <w:rFonts w:cstheme="minorHAnsi"/>
                <w:sz w:val="18"/>
                <w:szCs w:val="18"/>
              </w:rPr>
            </w:pPr>
            <w:r>
              <w:rPr>
                <w:rFonts w:cstheme="minorHAnsi"/>
                <w:sz w:val="18"/>
                <w:szCs w:val="18"/>
              </w:rPr>
              <w:t xml:space="preserve">Standardní nastavení </w:t>
            </w:r>
            <w:proofErr w:type="spellStart"/>
            <w:r>
              <w:rPr>
                <w:rFonts w:cstheme="minorHAnsi"/>
                <w:sz w:val="18"/>
                <w:szCs w:val="18"/>
              </w:rPr>
              <w:t>erasure</w:t>
            </w:r>
            <w:proofErr w:type="spellEnd"/>
            <w:r>
              <w:rPr>
                <w:rFonts w:cstheme="minorHAnsi"/>
                <w:sz w:val="18"/>
                <w:szCs w:val="18"/>
              </w:rPr>
              <w:t xml:space="preserve"> </w:t>
            </w:r>
            <w:proofErr w:type="spellStart"/>
            <w:r>
              <w:rPr>
                <w:rFonts w:cstheme="minorHAnsi"/>
                <w:sz w:val="18"/>
                <w:szCs w:val="18"/>
              </w:rPr>
              <w:t>coding</w:t>
            </w:r>
            <w:proofErr w:type="spellEnd"/>
            <w:r>
              <w:rPr>
                <w:rFonts w:cstheme="minorHAnsi"/>
                <w:sz w:val="18"/>
                <w:szCs w:val="18"/>
              </w:rPr>
              <w:t xml:space="preserve"> schématu 12+4 v konfiguraci 6 nodů zajišťuje konzistenci a dostupnost dat při výpadku až 4 libovolných disků a 1 celého nodu.</w:t>
            </w:r>
          </w:p>
          <w:p w14:paraId="36732BE0" w14:textId="77777777" w:rsidR="00AA2EEA" w:rsidRPr="001F19D9" w:rsidRDefault="00AA2EEA" w:rsidP="00E33076">
            <w:pPr>
              <w:rPr>
                <w:rFonts w:asciiTheme="minorHAnsi" w:hAnsiTheme="minorHAnsi" w:cstheme="minorHAnsi"/>
                <w:sz w:val="18"/>
                <w:szCs w:val="18"/>
              </w:rPr>
            </w:pPr>
            <w:r>
              <w:rPr>
                <w:rFonts w:cstheme="minorHAnsi"/>
                <w:sz w:val="18"/>
                <w:szCs w:val="18"/>
              </w:rPr>
              <w:t xml:space="preserve">Geografická </w:t>
            </w:r>
            <w:proofErr w:type="spellStart"/>
            <w:proofErr w:type="gramStart"/>
            <w:r>
              <w:rPr>
                <w:rFonts w:cstheme="minorHAnsi"/>
                <w:sz w:val="18"/>
                <w:szCs w:val="18"/>
              </w:rPr>
              <w:t>redudance</w:t>
            </w:r>
            <w:proofErr w:type="spellEnd"/>
            <w:r>
              <w:rPr>
                <w:rFonts w:cstheme="minorHAnsi"/>
                <w:sz w:val="18"/>
                <w:szCs w:val="18"/>
              </w:rPr>
              <w:t xml:space="preserve">  zajišťuje</w:t>
            </w:r>
            <w:proofErr w:type="gramEnd"/>
            <w:r>
              <w:rPr>
                <w:rFonts w:cstheme="minorHAnsi"/>
                <w:sz w:val="18"/>
                <w:szCs w:val="18"/>
              </w:rPr>
              <w:t xml:space="preserve"> konzistenci a dostupnost dat i v případě výpadku celé lokality.</w:t>
            </w:r>
          </w:p>
        </w:tc>
      </w:tr>
      <w:tr w:rsidR="00AA2EEA" w:rsidRPr="00734D93" w14:paraId="4A4495B3" w14:textId="77777777" w:rsidTr="00E33076">
        <w:tc>
          <w:tcPr>
            <w:tcW w:w="3810" w:type="dxa"/>
          </w:tcPr>
          <w:p w14:paraId="39E8DE33" w14:textId="77777777" w:rsidR="00AA2EEA" w:rsidRPr="00597748" w:rsidRDefault="00AA2EEA" w:rsidP="00E33076">
            <w:pPr>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Počet kapacitních </w:t>
            </w:r>
            <w:proofErr w:type="spellStart"/>
            <w:r w:rsidRPr="00597748">
              <w:rPr>
                <w:rStyle w:val="normaltextrun"/>
                <w:rFonts w:asciiTheme="minorHAnsi" w:hAnsiTheme="minorHAnsi" w:cstheme="minorHAnsi"/>
                <w:sz w:val="20"/>
                <w:szCs w:val="20"/>
              </w:rPr>
              <w:t>nódů</w:t>
            </w:r>
            <w:proofErr w:type="spellEnd"/>
            <w:r w:rsidRPr="00597748">
              <w:rPr>
                <w:rStyle w:val="normaltextrun"/>
                <w:rFonts w:asciiTheme="minorHAnsi" w:hAnsiTheme="minorHAnsi" w:cstheme="minorHAnsi"/>
                <w:sz w:val="20"/>
                <w:szCs w:val="20"/>
              </w:rPr>
              <w:t xml:space="preserve"> v navržené konfiguraci musí být minimálně 5, z důvodu redundance a zachování potřebného výkonu a dostupného prostoru i při výpadku dvou </w:t>
            </w:r>
            <w:proofErr w:type="spellStart"/>
            <w:r w:rsidRPr="00597748">
              <w:rPr>
                <w:rStyle w:val="normaltextrun"/>
                <w:rFonts w:asciiTheme="minorHAnsi" w:hAnsiTheme="minorHAnsi" w:cstheme="minorHAnsi"/>
                <w:sz w:val="20"/>
                <w:szCs w:val="20"/>
              </w:rPr>
              <w:t>nódů</w:t>
            </w:r>
            <w:proofErr w:type="spellEnd"/>
            <w:r w:rsidRPr="00597748">
              <w:rPr>
                <w:rStyle w:val="normaltextrun"/>
                <w:rFonts w:asciiTheme="minorHAnsi" w:hAnsiTheme="minorHAnsi" w:cstheme="minorHAnsi"/>
                <w:sz w:val="20"/>
                <w:szCs w:val="20"/>
              </w:rPr>
              <w:t>.</w:t>
            </w:r>
            <w:r w:rsidRPr="00597748">
              <w:rPr>
                <w:rStyle w:val="eop"/>
                <w:rFonts w:asciiTheme="minorHAnsi" w:hAnsiTheme="minorHAnsi" w:cstheme="minorHAnsi"/>
                <w:sz w:val="20"/>
                <w:szCs w:val="20"/>
              </w:rPr>
              <w:t> </w:t>
            </w:r>
          </w:p>
        </w:tc>
        <w:tc>
          <w:tcPr>
            <w:tcW w:w="1005" w:type="dxa"/>
          </w:tcPr>
          <w:p w14:paraId="35A10DBD" w14:textId="77777777" w:rsidR="00AA2EEA" w:rsidRPr="00597748" w:rsidRDefault="00AA2EEA" w:rsidP="00E33076">
            <w:pPr>
              <w:jc w:val="center"/>
              <w:rPr>
                <w:rFonts w:asciiTheme="minorHAnsi" w:hAnsiTheme="minorHAnsi" w:cstheme="minorHAnsi"/>
                <w:szCs w:val="22"/>
                <w:highlight w:val="yellow"/>
              </w:rPr>
            </w:pPr>
            <w:r w:rsidRPr="00321EF4">
              <w:rPr>
                <w:rFonts w:asciiTheme="minorHAnsi" w:hAnsiTheme="minorHAnsi" w:cstheme="minorHAnsi"/>
                <w:szCs w:val="22"/>
              </w:rPr>
              <w:t>ANO</w:t>
            </w:r>
          </w:p>
        </w:tc>
        <w:tc>
          <w:tcPr>
            <w:tcW w:w="4017" w:type="dxa"/>
          </w:tcPr>
          <w:p w14:paraId="7E98E2E0" w14:textId="77777777" w:rsidR="00AA2EEA" w:rsidRPr="001F19D9" w:rsidRDefault="00AA2EEA" w:rsidP="00E33076">
            <w:pPr>
              <w:rPr>
                <w:rFonts w:asciiTheme="minorHAnsi" w:hAnsiTheme="minorHAnsi" w:cstheme="minorHAnsi"/>
                <w:sz w:val="18"/>
                <w:szCs w:val="18"/>
              </w:rPr>
            </w:pPr>
            <w:r>
              <w:rPr>
                <w:rFonts w:asciiTheme="minorHAnsi" w:hAnsiTheme="minorHAnsi" w:cstheme="minorHAnsi"/>
                <w:sz w:val="18"/>
                <w:szCs w:val="18"/>
              </w:rPr>
              <w:t>Všechny nody jsou kapacitní. Instalováno bude 6 nodů na každé lokalitě.</w:t>
            </w:r>
          </w:p>
        </w:tc>
      </w:tr>
      <w:tr w:rsidR="00AA2EEA" w:rsidRPr="00734D93" w14:paraId="658C0BFD" w14:textId="77777777" w:rsidTr="00E33076">
        <w:tc>
          <w:tcPr>
            <w:tcW w:w="3810" w:type="dxa"/>
          </w:tcPr>
          <w:p w14:paraId="442FC447" w14:textId="77777777" w:rsidR="00AA2EEA" w:rsidRPr="00597748" w:rsidRDefault="00AA2EEA" w:rsidP="00E33076">
            <w:pPr>
              <w:pStyle w:val="paragraph"/>
              <w:spacing w:before="0" w:beforeAutospacing="0" w:after="0" w:afterAutospacing="0"/>
              <w:jc w:val="both"/>
              <w:textAlignment w:val="baseline"/>
              <w:rPr>
                <w:rStyle w:val="eop"/>
                <w:rFonts w:asciiTheme="minorHAnsi" w:hAnsiTheme="minorHAnsi" w:cstheme="minorHAnsi"/>
                <w:sz w:val="20"/>
                <w:szCs w:val="20"/>
              </w:rPr>
            </w:pPr>
            <w:r w:rsidRPr="00597748">
              <w:rPr>
                <w:rStyle w:val="normaltextrun"/>
                <w:rFonts w:asciiTheme="minorHAnsi" w:hAnsiTheme="minorHAnsi" w:cstheme="minorHAnsi"/>
                <w:sz w:val="20"/>
                <w:szCs w:val="20"/>
              </w:rPr>
              <w:lastRenderedPageBreak/>
              <w:t>Nabízená konfigurace musí být schopna poskytnout následující výkony pro ukládání objektů prostřednictvím S3 API:</w:t>
            </w:r>
            <w:r w:rsidRPr="00597748">
              <w:rPr>
                <w:rStyle w:val="eop"/>
                <w:rFonts w:asciiTheme="minorHAnsi" w:hAnsiTheme="minorHAnsi" w:cstheme="minorHAnsi"/>
                <w:sz w:val="20"/>
                <w:szCs w:val="20"/>
              </w:rPr>
              <w:t> </w:t>
            </w:r>
          </w:p>
          <w:p w14:paraId="77899FDF" w14:textId="77777777" w:rsidR="00AA2EEA" w:rsidRDefault="00AA2EEA" w:rsidP="00E33076">
            <w:pPr>
              <w:pStyle w:val="paragraph"/>
              <w:spacing w:before="0" w:beforeAutospacing="0" w:after="0" w:afterAutospacing="0"/>
              <w:jc w:val="both"/>
              <w:textAlignment w:val="baseline"/>
              <w:rPr>
                <w:rStyle w:val="eop"/>
                <w:rFonts w:asciiTheme="minorHAnsi" w:hAnsiTheme="minorHAnsi" w:cstheme="minorHAnsi"/>
                <w:sz w:val="20"/>
                <w:szCs w:val="20"/>
              </w:rPr>
            </w:pPr>
          </w:p>
          <w:p w14:paraId="75C7242C" w14:textId="77777777" w:rsidR="00AA2EEA" w:rsidRPr="00597748" w:rsidRDefault="00AA2EEA" w:rsidP="00E33076">
            <w:pPr>
              <w:pStyle w:val="paragraph"/>
              <w:spacing w:before="0" w:beforeAutospacing="0" w:after="0" w:afterAutospacing="0"/>
              <w:jc w:val="both"/>
              <w:textAlignment w:val="baseline"/>
              <w:rPr>
                <w:rStyle w:val="eop"/>
                <w:rFonts w:asciiTheme="minorHAnsi" w:hAnsiTheme="minorHAnsi" w:cstheme="minorHAnsi"/>
                <w:sz w:val="20"/>
                <w:szCs w:val="20"/>
              </w:rPr>
            </w:pPr>
          </w:p>
          <w:p w14:paraId="73C3970E" w14:textId="77777777" w:rsidR="00AA2EEA" w:rsidRPr="00597748" w:rsidRDefault="00AA2EEA" w:rsidP="00E33076">
            <w:pPr>
              <w:pStyle w:val="paragraph"/>
              <w:spacing w:before="0" w:beforeAutospacing="0" w:after="0" w:afterAutospacing="0"/>
              <w:textAlignment w:val="baseline"/>
              <w:rPr>
                <w:rFonts w:asciiTheme="minorHAnsi" w:hAnsiTheme="minorHAnsi" w:cstheme="minorHAnsi"/>
                <w:sz w:val="20"/>
                <w:szCs w:val="20"/>
              </w:rPr>
            </w:pPr>
            <w:r w:rsidRPr="00597748">
              <w:rPr>
                <w:rStyle w:val="normaltextrun"/>
                <w:rFonts w:asciiTheme="minorHAnsi" w:hAnsiTheme="minorHAnsi" w:cstheme="minorHAnsi"/>
                <w:sz w:val="20"/>
                <w:szCs w:val="20"/>
              </w:rPr>
              <w:t xml:space="preserve">Transakční výkon pro velikost objektu </w:t>
            </w:r>
            <w:proofErr w:type="gramStart"/>
            <w:r w:rsidRPr="00597748">
              <w:rPr>
                <w:rStyle w:val="normaltextrun"/>
                <w:rFonts w:asciiTheme="minorHAnsi" w:hAnsiTheme="minorHAnsi" w:cstheme="minorHAnsi"/>
                <w:sz w:val="20"/>
                <w:szCs w:val="20"/>
              </w:rPr>
              <w:t>100kB</w:t>
            </w:r>
            <w:proofErr w:type="gramEnd"/>
            <w:r w:rsidRPr="00597748">
              <w:rPr>
                <w:rStyle w:val="normaltextrun"/>
                <w:rFonts w:asciiTheme="minorHAnsi" w:hAnsiTheme="minorHAnsi" w:cstheme="minorHAnsi"/>
                <w:sz w:val="20"/>
                <w:szCs w:val="20"/>
              </w:rPr>
              <w:t>: </w:t>
            </w:r>
            <w:r w:rsidRPr="00597748">
              <w:rPr>
                <w:rStyle w:val="eop"/>
                <w:rFonts w:asciiTheme="minorHAnsi" w:hAnsiTheme="minorHAnsi" w:cstheme="minorHAnsi"/>
                <w:sz w:val="20"/>
                <w:szCs w:val="20"/>
              </w:rPr>
              <w:t> </w:t>
            </w:r>
          </w:p>
          <w:p w14:paraId="3186E3A8" w14:textId="77777777" w:rsidR="00AA2EEA" w:rsidRPr="00597748" w:rsidRDefault="00AA2EEA" w:rsidP="00E33076">
            <w:pPr>
              <w:pStyle w:val="paragraph"/>
              <w:numPr>
                <w:ilvl w:val="0"/>
                <w:numId w:val="37"/>
              </w:numPr>
              <w:spacing w:before="0" w:beforeAutospacing="0" w:after="0" w:afterAutospacing="0"/>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6.000 TPS zápis</w:t>
            </w:r>
          </w:p>
          <w:p w14:paraId="1ED86958" w14:textId="77777777" w:rsidR="00AA2EEA" w:rsidRPr="00597748" w:rsidRDefault="00AA2EEA" w:rsidP="00E33076">
            <w:pPr>
              <w:pStyle w:val="paragraph"/>
              <w:numPr>
                <w:ilvl w:val="0"/>
                <w:numId w:val="37"/>
              </w:numPr>
              <w:spacing w:before="0" w:beforeAutospacing="0" w:after="0" w:afterAutospacing="0"/>
              <w:textAlignment w:val="baseline"/>
              <w:rPr>
                <w:rFonts w:asciiTheme="minorHAnsi" w:hAnsiTheme="minorHAnsi" w:cstheme="minorHAnsi"/>
                <w:sz w:val="20"/>
                <w:szCs w:val="20"/>
              </w:rPr>
            </w:pPr>
            <w:r w:rsidRPr="00597748">
              <w:rPr>
                <w:rStyle w:val="normaltextrun"/>
                <w:rFonts w:asciiTheme="minorHAnsi" w:hAnsiTheme="minorHAnsi" w:cstheme="minorHAnsi"/>
                <w:sz w:val="20"/>
                <w:szCs w:val="20"/>
                <w:lang w:val="en-US"/>
              </w:rPr>
              <w:t xml:space="preserve">30.000 TPS </w:t>
            </w:r>
            <w:r w:rsidRPr="00597748">
              <w:rPr>
                <w:rStyle w:val="normaltextrun"/>
                <w:rFonts w:asciiTheme="minorHAnsi" w:hAnsiTheme="minorHAnsi" w:cstheme="minorHAnsi"/>
                <w:sz w:val="20"/>
                <w:szCs w:val="20"/>
              </w:rPr>
              <w:t>čtení</w:t>
            </w:r>
            <w:r w:rsidRPr="00597748">
              <w:rPr>
                <w:rStyle w:val="eop"/>
                <w:rFonts w:asciiTheme="minorHAnsi" w:hAnsiTheme="minorHAnsi" w:cstheme="minorHAnsi"/>
                <w:sz w:val="20"/>
                <w:szCs w:val="20"/>
              </w:rPr>
              <w:t> </w:t>
            </w:r>
          </w:p>
          <w:p w14:paraId="6F4E091E" w14:textId="77777777" w:rsidR="00AA2EEA" w:rsidRPr="00597748" w:rsidRDefault="00AA2EEA" w:rsidP="00E33076">
            <w:pPr>
              <w:pStyle w:val="paragraph"/>
              <w:spacing w:before="0" w:beforeAutospacing="0" w:after="0" w:afterAutospacing="0"/>
              <w:textAlignment w:val="baseline"/>
              <w:rPr>
                <w:rFonts w:asciiTheme="minorHAnsi" w:hAnsiTheme="minorHAnsi" w:cstheme="minorHAnsi"/>
                <w:sz w:val="20"/>
                <w:szCs w:val="20"/>
              </w:rPr>
            </w:pPr>
            <w:r w:rsidRPr="00597748">
              <w:rPr>
                <w:rStyle w:val="normaltextrun"/>
                <w:rFonts w:asciiTheme="minorHAnsi" w:hAnsiTheme="minorHAnsi" w:cstheme="minorHAnsi"/>
                <w:sz w:val="20"/>
                <w:szCs w:val="20"/>
              </w:rPr>
              <w:t xml:space="preserve">Sekvenční výkon pro velikost objektu </w:t>
            </w:r>
            <w:proofErr w:type="gramStart"/>
            <w:r w:rsidRPr="00597748">
              <w:rPr>
                <w:rStyle w:val="normaltextrun"/>
                <w:rFonts w:asciiTheme="minorHAnsi" w:hAnsiTheme="minorHAnsi" w:cstheme="minorHAnsi"/>
                <w:sz w:val="20"/>
                <w:szCs w:val="20"/>
              </w:rPr>
              <w:t>100kB</w:t>
            </w:r>
            <w:proofErr w:type="gramEnd"/>
            <w:r w:rsidRPr="00597748">
              <w:rPr>
                <w:rStyle w:val="normaltextrun"/>
                <w:rFonts w:asciiTheme="minorHAnsi" w:hAnsiTheme="minorHAnsi" w:cstheme="minorHAnsi"/>
                <w:sz w:val="20"/>
                <w:szCs w:val="20"/>
              </w:rPr>
              <w:t>: </w:t>
            </w:r>
            <w:r w:rsidRPr="00597748">
              <w:rPr>
                <w:rStyle w:val="eop"/>
                <w:rFonts w:asciiTheme="minorHAnsi" w:hAnsiTheme="minorHAnsi" w:cstheme="minorHAnsi"/>
                <w:sz w:val="20"/>
                <w:szCs w:val="20"/>
              </w:rPr>
              <w:t> </w:t>
            </w:r>
          </w:p>
          <w:p w14:paraId="1FC0ADED" w14:textId="77777777" w:rsidR="00AA2EEA" w:rsidRPr="00597748" w:rsidRDefault="00AA2EEA" w:rsidP="00E33076">
            <w:pPr>
              <w:pStyle w:val="paragraph"/>
              <w:numPr>
                <w:ilvl w:val="0"/>
                <w:numId w:val="37"/>
              </w:numPr>
              <w:spacing w:before="0" w:beforeAutospacing="0" w:after="0" w:afterAutospacing="0"/>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650 </w:t>
            </w:r>
            <w:proofErr w:type="spellStart"/>
            <w:r w:rsidRPr="00597748">
              <w:rPr>
                <w:rStyle w:val="normaltextrun"/>
                <w:rFonts w:asciiTheme="minorHAnsi" w:hAnsiTheme="minorHAnsi" w:cstheme="minorHAnsi"/>
                <w:sz w:val="20"/>
                <w:szCs w:val="20"/>
              </w:rPr>
              <w:t>MB/</w:t>
            </w:r>
            <w:proofErr w:type="gramStart"/>
            <w:r w:rsidRPr="00597748">
              <w:rPr>
                <w:rStyle w:val="normaltextrun"/>
                <w:rFonts w:asciiTheme="minorHAnsi" w:hAnsiTheme="minorHAnsi" w:cstheme="minorHAnsi"/>
                <w:sz w:val="20"/>
                <w:szCs w:val="20"/>
              </w:rPr>
              <w:t>s</w:t>
            </w:r>
            <w:proofErr w:type="spellEnd"/>
            <w:proofErr w:type="gramEnd"/>
            <w:r w:rsidRPr="00597748">
              <w:rPr>
                <w:rStyle w:val="normaltextrun"/>
                <w:rFonts w:asciiTheme="minorHAnsi" w:hAnsiTheme="minorHAnsi" w:cstheme="minorHAnsi"/>
                <w:sz w:val="20"/>
                <w:szCs w:val="20"/>
              </w:rPr>
              <w:t xml:space="preserve"> zápis</w:t>
            </w:r>
          </w:p>
          <w:p w14:paraId="3DDD1179" w14:textId="77777777" w:rsidR="00AA2EEA" w:rsidRPr="00597748" w:rsidRDefault="00AA2EEA" w:rsidP="00E33076">
            <w:pPr>
              <w:pStyle w:val="paragraph"/>
              <w:numPr>
                <w:ilvl w:val="0"/>
                <w:numId w:val="37"/>
              </w:numPr>
              <w:spacing w:before="0" w:beforeAutospacing="0" w:after="0" w:afterAutospacing="0"/>
              <w:textAlignment w:val="baseline"/>
              <w:rPr>
                <w:rFonts w:asciiTheme="minorHAnsi" w:hAnsiTheme="minorHAnsi" w:cstheme="minorHAnsi"/>
                <w:sz w:val="20"/>
                <w:szCs w:val="20"/>
              </w:rPr>
            </w:pPr>
            <w:r w:rsidRPr="00597748">
              <w:rPr>
                <w:rStyle w:val="normaltextrun"/>
                <w:rFonts w:asciiTheme="minorHAnsi" w:hAnsiTheme="minorHAnsi" w:cstheme="minorHAnsi"/>
                <w:sz w:val="20"/>
                <w:szCs w:val="20"/>
              </w:rPr>
              <w:t xml:space="preserve">3.500 </w:t>
            </w:r>
            <w:proofErr w:type="spellStart"/>
            <w:r w:rsidRPr="00597748">
              <w:rPr>
                <w:rStyle w:val="normaltextrun"/>
                <w:rFonts w:asciiTheme="minorHAnsi" w:hAnsiTheme="minorHAnsi" w:cstheme="minorHAnsi"/>
                <w:sz w:val="20"/>
                <w:szCs w:val="20"/>
              </w:rPr>
              <w:t>MB/</w:t>
            </w:r>
            <w:proofErr w:type="gramStart"/>
            <w:r w:rsidRPr="00597748">
              <w:rPr>
                <w:rStyle w:val="normaltextrun"/>
                <w:rFonts w:asciiTheme="minorHAnsi" w:hAnsiTheme="minorHAnsi" w:cstheme="minorHAnsi"/>
                <w:sz w:val="20"/>
                <w:szCs w:val="20"/>
              </w:rPr>
              <w:t>s</w:t>
            </w:r>
            <w:proofErr w:type="spellEnd"/>
            <w:proofErr w:type="gramEnd"/>
            <w:r w:rsidRPr="00597748">
              <w:rPr>
                <w:rStyle w:val="normaltextrun"/>
                <w:rFonts w:asciiTheme="minorHAnsi" w:hAnsiTheme="minorHAnsi" w:cstheme="minorHAnsi"/>
                <w:sz w:val="20"/>
                <w:szCs w:val="20"/>
              </w:rPr>
              <w:t xml:space="preserve"> čtení</w:t>
            </w:r>
            <w:r w:rsidRPr="00597748">
              <w:rPr>
                <w:rStyle w:val="eop"/>
                <w:rFonts w:asciiTheme="minorHAnsi" w:hAnsiTheme="minorHAnsi" w:cstheme="minorHAnsi"/>
                <w:sz w:val="20"/>
                <w:szCs w:val="20"/>
              </w:rPr>
              <w:t> </w:t>
            </w:r>
          </w:p>
          <w:p w14:paraId="64F42785" w14:textId="77777777" w:rsidR="00AA2EEA" w:rsidRPr="00597748" w:rsidRDefault="00AA2EEA" w:rsidP="00E33076">
            <w:pPr>
              <w:pStyle w:val="paragraph"/>
              <w:spacing w:before="0" w:beforeAutospacing="0" w:after="0" w:afterAutospacing="0"/>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Transakční výkon pro velikost objektu </w:t>
            </w:r>
            <w:proofErr w:type="gramStart"/>
            <w:r w:rsidRPr="00597748">
              <w:rPr>
                <w:rStyle w:val="normaltextrun"/>
                <w:rFonts w:asciiTheme="minorHAnsi" w:hAnsiTheme="minorHAnsi" w:cstheme="minorHAnsi"/>
                <w:sz w:val="20"/>
                <w:szCs w:val="20"/>
              </w:rPr>
              <w:t>10MB</w:t>
            </w:r>
            <w:proofErr w:type="gramEnd"/>
            <w:r w:rsidRPr="00597748">
              <w:rPr>
                <w:rStyle w:val="normaltextrun"/>
                <w:rFonts w:asciiTheme="minorHAnsi" w:hAnsiTheme="minorHAnsi" w:cstheme="minorHAnsi"/>
                <w:sz w:val="20"/>
                <w:szCs w:val="20"/>
              </w:rPr>
              <w:t>:</w:t>
            </w:r>
          </w:p>
          <w:p w14:paraId="059D0DFC" w14:textId="77777777" w:rsidR="00AA2EEA" w:rsidRPr="00597748" w:rsidRDefault="00AA2EEA" w:rsidP="00E33076">
            <w:pPr>
              <w:pStyle w:val="paragraph"/>
              <w:numPr>
                <w:ilvl w:val="0"/>
                <w:numId w:val="38"/>
              </w:numPr>
              <w:spacing w:before="0" w:beforeAutospacing="0" w:after="0" w:afterAutospacing="0"/>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lang w:val="en-US"/>
              </w:rPr>
              <w:t xml:space="preserve"> 120 </w:t>
            </w:r>
            <w:r w:rsidRPr="00597748">
              <w:rPr>
                <w:rStyle w:val="normaltextrun"/>
                <w:rFonts w:asciiTheme="minorHAnsi" w:hAnsiTheme="minorHAnsi" w:cstheme="minorHAnsi"/>
                <w:sz w:val="20"/>
                <w:szCs w:val="20"/>
              </w:rPr>
              <w:t>TPS zápis</w:t>
            </w:r>
          </w:p>
          <w:p w14:paraId="752E28E7" w14:textId="77777777" w:rsidR="00AA2EEA" w:rsidRPr="00597748" w:rsidRDefault="00AA2EEA" w:rsidP="00E33076">
            <w:pPr>
              <w:pStyle w:val="paragraph"/>
              <w:numPr>
                <w:ilvl w:val="0"/>
                <w:numId w:val="38"/>
              </w:numPr>
              <w:spacing w:before="0" w:beforeAutospacing="0" w:after="0" w:afterAutospacing="0"/>
              <w:textAlignment w:val="baseline"/>
              <w:rPr>
                <w:rStyle w:val="eop"/>
                <w:rFonts w:asciiTheme="minorHAnsi" w:hAnsiTheme="minorHAnsi" w:cstheme="minorHAnsi"/>
                <w:sz w:val="20"/>
                <w:szCs w:val="20"/>
              </w:rPr>
            </w:pPr>
            <w:r w:rsidRPr="00597748">
              <w:rPr>
                <w:rStyle w:val="normaltextrun"/>
                <w:rFonts w:asciiTheme="minorHAnsi" w:hAnsiTheme="minorHAnsi" w:cstheme="minorHAnsi"/>
                <w:sz w:val="20"/>
                <w:szCs w:val="20"/>
              </w:rPr>
              <w:t>800</w:t>
            </w:r>
            <w:r w:rsidRPr="00597748">
              <w:rPr>
                <w:rStyle w:val="normaltextrun"/>
                <w:rFonts w:asciiTheme="minorHAnsi" w:hAnsiTheme="minorHAnsi" w:cstheme="minorHAnsi"/>
                <w:sz w:val="20"/>
                <w:szCs w:val="20"/>
                <w:lang w:val="en-US"/>
              </w:rPr>
              <w:t xml:space="preserve"> TPS </w:t>
            </w:r>
            <w:r w:rsidRPr="00597748">
              <w:rPr>
                <w:rStyle w:val="normaltextrun"/>
                <w:rFonts w:asciiTheme="minorHAnsi" w:hAnsiTheme="minorHAnsi" w:cstheme="minorHAnsi"/>
                <w:sz w:val="20"/>
                <w:szCs w:val="20"/>
              </w:rPr>
              <w:t>čtení</w:t>
            </w:r>
            <w:r w:rsidRPr="00597748">
              <w:rPr>
                <w:rStyle w:val="eop"/>
                <w:rFonts w:asciiTheme="minorHAnsi" w:hAnsiTheme="minorHAnsi" w:cstheme="minorHAnsi"/>
                <w:sz w:val="20"/>
                <w:szCs w:val="20"/>
              </w:rPr>
              <w:t> </w:t>
            </w:r>
          </w:p>
          <w:p w14:paraId="06E41424" w14:textId="77777777" w:rsidR="00AA2EEA" w:rsidRPr="00597748" w:rsidRDefault="00AA2EEA" w:rsidP="00E33076">
            <w:pPr>
              <w:pStyle w:val="paragraph"/>
              <w:spacing w:before="0" w:beforeAutospacing="0" w:after="0" w:afterAutospacing="0"/>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Sekvenční výkon pro velikost objektu </w:t>
            </w:r>
            <w:proofErr w:type="gramStart"/>
            <w:r w:rsidRPr="00597748">
              <w:rPr>
                <w:rStyle w:val="normaltextrun"/>
                <w:rFonts w:asciiTheme="minorHAnsi" w:hAnsiTheme="minorHAnsi" w:cstheme="minorHAnsi"/>
                <w:sz w:val="20"/>
                <w:szCs w:val="20"/>
              </w:rPr>
              <w:t>10MB</w:t>
            </w:r>
            <w:proofErr w:type="gramEnd"/>
            <w:r w:rsidRPr="00597748">
              <w:rPr>
                <w:rStyle w:val="normaltextrun"/>
                <w:rFonts w:asciiTheme="minorHAnsi" w:hAnsiTheme="minorHAnsi" w:cstheme="minorHAnsi"/>
                <w:sz w:val="20"/>
                <w:szCs w:val="20"/>
              </w:rPr>
              <w:t>:</w:t>
            </w:r>
          </w:p>
          <w:p w14:paraId="76E5640B" w14:textId="77777777" w:rsidR="00AA2EEA" w:rsidRPr="00597748" w:rsidRDefault="00AA2EEA" w:rsidP="00E33076">
            <w:pPr>
              <w:pStyle w:val="paragraph"/>
              <w:numPr>
                <w:ilvl w:val="0"/>
                <w:numId w:val="38"/>
              </w:numPr>
              <w:spacing w:before="0" w:beforeAutospacing="0" w:after="0" w:afterAutospacing="0"/>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1200 </w:t>
            </w:r>
            <w:proofErr w:type="spellStart"/>
            <w:r w:rsidRPr="00597748">
              <w:rPr>
                <w:rStyle w:val="normaltextrun"/>
                <w:rFonts w:asciiTheme="minorHAnsi" w:hAnsiTheme="minorHAnsi" w:cstheme="minorHAnsi"/>
                <w:sz w:val="20"/>
                <w:szCs w:val="20"/>
              </w:rPr>
              <w:t>MB/</w:t>
            </w:r>
            <w:proofErr w:type="gramStart"/>
            <w:r w:rsidRPr="00597748">
              <w:rPr>
                <w:rStyle w:val="normaltextrun"/>
                <w:rFonts w:asciiTheme="minorHAnsi" w:hAnsiTheme="minorHAnsi" w:cstheme="minorHAnsi"/>
                <w:sz w:val="20"/>
                <w:szCs w:val="20"/>
              </w:rPr>
              <w:t>s</w:t>
            </w:r>
            <w:proofErr w:type="spellEnd"/>
            <w:proofErr w:type="gramEnd"/>
            <w:r w:rsidRPr="00597748">
              <w:rPr>
                <w:rStyle w:val="normaltextrun"/>
                <w:rFonts w:asciiTheme="minorHAnsi" w:hAnsiTheme="minorHAnsi" w:cstheme="minorHAnsi"/>
                <w:sz w:val="20"/>
                <w:szCs w:val="20"/>
              </w:rPr>
              <w:t xml:space="preserve"> zápis</w:t>
            </w:r>
          </w:p>
          <w:p w14:paraId="593BF853" w14:textId="77777777" w:rsidR="00AA2EEA" w:rsidRPr="00597748" w:rsidRDefault="00AA2EEA" w:rsidP="00E33076">
            <w:pPr>
              <w:pStyle w:val="Odstavecseseznamem"/>
              <w:numPr>
                <w:ilvl w:val="0"/>
                <w:numId w:val="38"/>
              </w:numPr>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8.000 </w:t>
            </w:r>
            <w:proofErr w:type="spellStart"/>
            <w:r w:rsidRPr="00597748">
              <w:rPr>
                <w:rStyle w:val="normaltextrun"/>
                <w:rFonts w:asciiTheme="minorHAnsi" w:hAnsiTheme="minorHAnsi" w:cstheme="minorHAnsi"/>
                <w:sz w:val="20"/>
                <w:szCs w:val="20"/>
              </w:rPr>
              <w:t>MB/</w:t>
            </w:r>
            <w:proofErr w:type="gramStart"/>
            <w:r w:rsidRPr="00597748">
              <w:rPr>
                <w:rStyle w:val="normaltextrun"/>
                <w:rFonts w:asciiTheme="minorHAnsi" w:hAnsiTheme="minorHAnsi" w:cstheme="minorHAnsi"/>
                <w:sz w:val="20"/>
                <w:szCs w:val="20"/>
              </w:rPr>
              <w:t>s</w:t>
            </w:r>
            <w:proofErr w:type="spellEnd"/>
            <w:proofErr w:type="gramEnd"/>
            <w:r w:rsidRPr="00597748">
              <w:rPr>
                <w:rStyle w:val="normaltextrun"/>
                <w:rFonts w:asciiTheme="minorHAnsi" w:hAnsiTheme="minorHAnsi" w:cstheme="minorHAnsi"/>
                <w:sz w:val="20"/>
                <w:szCs w:val="20"/>
              </w:rPr>
              <w:t xml:space="preserve"> čtení</w:t>
            </w:r>
            <w:r w:rsidRPr="00597748">
              <w:rPr>
                <w:rStyle w:val="eop"/>
                <w:rFonts w:asciiTheme="minorHAnsi" w:hAnsiTheme="minorHAnsi" w:cstheme="minorHAnsi"/>
                <w:sz w:val="20"/>
                <w:szCs w:val="20"/>
              </w:rPr>
              <w:t> </w:t>
            </w:r>
          </w:p>
        </w:tc>
        <w:tc>
          <w:tcPr>
            <w:tcW w:w="1005" w:type="dxa"/>
          </w:tcPr>
          <w:p w14:paraId="6CB26B94" w14:textId="77777777" w:rsidR="00AA2EEA" w:rsidRPr="00597748" w:rsidRDefault="00AA2EEA" w:rsidP="00E33076">
            <w:pPr>
              <w:jc w:val="center"/>
              <w:rPr>
                <w:rFonts w:asciiTheme="minorHAnsi" w:hAnsiTheme="minorHAnsi" w:cstheme="minorHAnsi"/>
                <w:szCs w:val="22"/>
                <w:highlight w:val="yellow"/>
              </w:rPr>
            </w:pPr>
            <w:r w:rsidRPr="00321EF4">
              <w:rPr>
                <w:rFonts w:asciiTheme="minorHAnsi" w:hAnsiTheme="minorHAnsi" w:cstheme="minorHAnsi"/>
                <w:szCs w:val="22"/>
              </w:rPr>
              <w:t>ANO</w:t>
            </w:r>
          </w:p>
        </w:tc>
        <w:tc>
          <w:tcPr>
            <w:tcW w:w="4017" w:type="dxa"/>
          </w:tcPr>
          <w:p w14:paraId="13D60E65" w14:textId="77777777" w:rsidR="00AA2EEA" w:rsidRPr="0041500B" w:rsidRDefault="00AA2EEA" w:rsidP="00E33076">
            <w:pPr>
              <w:rPr>
                <w:rFonts w:asciiTheme="minorHAnsi" w:hAnsiTheme="minorHAnsi" w:cstheme="minorHAnsi"/>
                <w:sz w:val="18"/>
                <w:szCs w:val="18"/>
              </w:rPr>
            </w:pPr>
            <w:r w:rsidRPr="0041500B">
              <w:rPr>
                <w:rFonts w:asciiTheme="minorHAnsi" w:hAnsiTheme="minorHAnsi" w:cstheme="minorHAnsi"/>
                <w:sz w:val="18"/>
                <w:szCs w:val="18"/>
              </w:rPr>
              <w:t>Navržená konfigurace splňuje definované požadavky.</w:t>
            </w:r>
          </w:p>
          <w:p w14:paraId="15F2F576" w14:textId="77777777" w:rsidR="00AA2EEA" w:rsidRPr="0041500B" w:rsidRDefault="00AA2EEA" w:rsidP="00E33076">
            <w:pPr>
              <w:rPr>
                <w:rFonts w:asciiTheme="minorHAnsi" w:hAnsiTheme="minorHAnsi" w:cstheme="minorHAnsi"/>
                <w:sz w:val="18"/>
                <w:szCs w:val="18"/>
              </w:rPr>
            </w:pPr>
            <w:r w:rsidRPr="0041500B">
              <w:rPr>
                <w:rFonts w:asciiTheme="minorHAnsi" w:hAnsiTheme="minorHAnsi" w:cstheme="minorHAnsi"/>
                <w:sz w:val="18"/>
                <w:szCs w:val="18"/>
              </w:rPr>
              <w:t>Detailní přehled výkonu navržené konfigurace:</w:t>
            </w:r>
          </w:p>
          <w:p w14:paraId="24BF6F42" w14:textId="77777777" w:rsidR="00AA2EEA" w:rsidRPr="0041500B" w:rsidRDefault="00AA2EEA" w:rsidP="00E33076">
            <w:pPr>
              <w:pStyle w:val="paragraph"/>
              <w:spacing w:before="0" w:beforeAutospacing="0" w:after="0" w:afterAutospacing="0"/>
              <w:textAlignment w:val="baseline"/>
              <w:rPr>
                <w:rFonts w:asciiTheme="minorHAnsi" w:hAnsiTheme="minorHAnsi" w:cstheme="minorHAnsi"/>
                <w:sz w:val="18"/>
                <w:szCs w:val="18"/>
              </w:rPr>
            </w:pPr>
            <w:r w:rsidRPr="0041500B">
              <w:rPr>
                <w:rStyle w:val="normaltextrun"/>
                <w:rFonts w:asciiTheme="minorHAnsi" w:hAnsiTheme="minorHAnsi" w:cstheme="minorHAnsi"/>
                <w:sz w:val="18"/>
                <w:szCs w:val="18"/>
              </w:rPr>
              <w:t xml:space="preserve">Transakční výkon pro velikost objektu </w:t>
            </w:r>
            <w:proofErr w:type="gramStart"/>
            <w:r w:rsidRPr="0041500B">
              <w:rPr>
                <w:rStyle w:val="normaltextrun"/>
                <w:rFonts w:asciiTheme="minorHAnsi" w:hAnsiTheme="minorHAnsi" w:cstheme="minorHAnsi"/>
                <w:sz w:val="18"/>
                <w:szCs w:val="18"/>
              </w:rPr>
              <w:t>100kB</w:t>
            </w:r>
            <w:proofErr w:type="gramEnd"/>
            <w:r w:rsidRPr="0041500B">
              <w:rPr>
                <w:rStyle w:val="normaltextrun"/>
                <w:rFonts w:asciiTheme="minorHAnsi" w:hAnsiTheme="minorHAnsi" w:cstheme="minorHAnsi"/>
                <w:sz w:val="18"/>
                <w:szCs w:val="18"/>
              </w:rPr>
              <w:t>: </w:t>
            </w:r>
            <w:r w:rsidRPr="0041500B">
              <w:rPr>
                <w:rStyle w:val="eop"/>
                <w:rFonts w:asciiTheme="minorHAnsi" w:hAnsiTheme="minorHAnsi" w:cstheme="minorHAnsi"/>
                <w:sz w:val="18"/>
                <w:szCs w:val="18"/>
              </w:rPr>
              <w:t> </w:t>
            </w:r>
          </w:p>
          <w:p w14:paraId="5F1C0414" w14:textId="77777777" w:rsidR="00AA2EEA" w:rsidRPr="0041500B" w:rsidRDefault="00AA2EEA" w:rsidP="00E33076">
            <w:pPr>
              <w:pStyle w:val="paragraph"/>
              <w:numPr>
                <w:ilvl w:val="0"/>
                <w:numId w:val="37"/>
              </w:numPr>
              <w:spacing w:before="0" w:beforeAutospacing="0" w:after="0" w:afterAutospacing="0"/>
              <w:textAlignment w:val="baseline"/>
              <w:rPr>
                <w:rStyle w:val="normaltextrun"/>
                <w:rFonts w:asciiTheme="minorHAnsi" w:hAnsiTheme="minorHAnsi" w:cstheme="minorHAnsi"/>
                <w:sz w:val="18"/>
                <w:szCs w:val="18"/>
              </w:rPr>
            </w:pPr>
            <w:r>
              <w:rPr>
                <w:rStyle w:val="normaltextrun"/>
                <w:rFonts w:asciiTheme="minorHAnsi" w:hAnsiTheme="minorHAnsi" w:cstheme="minorHAnsi"/>
                <w:sz w:val="18"/>
                <w:szCs w:val="18"/>
              </w:rPr>
              <w:t>7.242</w:t>
            </w:r>
            <w:r w:rsidRPr="0041500B">
              <w:rPr>
                <w:rStyle w:val="normaltextrun"/>
                <w:rFonts w:asciiTheme="minorHAnsi" w:hAnsiTheme="minorHAnsi" w:cstheme="minorHAnsi"/>
                <w:sz w:val="18"/>
                <w:szCs w:val="18"/>
              </w:rPr>
              <w:t xml:space="preserve"> TPS zápis</w:t>
            </w:r>
          </w:p>
          <w:p w14:paraId="50D54995" w14:textId="77777777" w:rsidR="00AA2EEA" w:rsidRPr="0041500B" w:rsidRDefault="00AA2EEA" w:rsidP="00E33076">
            <w:pPr>
              <w:pStyle w:val="paragraph"/>
              <w:numPr>
                <w:ilvl w:val="0"/>
                <w:numId w:val="37"/>
              </w:numPr>
              <w:spacing w:before="0" w:beforeAutospacing="0" w:after="0" w:afterAutospacing="0"/>
              <w:textAlignment w:val="baseline"/>
              <w:rPr>
                <w:rFonts w:asciiTheme="minorHAnsi" w:hAnsiTheme="minorHAnsi" w:cstheme="minorHAnsi"/>
                <w:sz w:val="18"/>
                <w:szCs w:val="18"/>
              </w:rPr>
            </w:pPr>
            <w:r w:rsidRPr="00677BA9">
              <w:rPr>
                <w:rStyle w:val="normaltextrun"/>
                <w:rFonts w:asciiTheme="minorHAnsi" w:hAnsiTheme="minorHAnsi" w:cstheme="minorHAnsi"/>
                <w:sz w:val="18"/>
                <w:szCs w:val="18"/>
                <w:lang w:val="en-US"/>
              </w:rPr>
              <w:t>43</w:t>
            </w:r>
            <w:r>
              <w:rPr>
                <w:rStyle w:val="normaltextrun"/>
                <w:rFonts w:asciiTheme="minorHAnsi" w:hAnsiTheme="minorHAnsi" w:cstheme="minorHAnsi"/>
                <w:sz w:val="18"/>
                <w:szCs w:val="18"/>
                <w:lang w:val="en-US"/>
              </w:rPr>
              <w:t>.</w:t>
            </w:r>
            <w:r w:rsidRPr="00677BA9">
              <w:rPr>
                <w:rStyle w:val="normaltextrun"/>
                <w:rFonts w:asciiTheme="minorHAnsi" w:hAnsiTheme="minorHAnsi" w:cstheme="minorHAnsi"/>
                <w:sz w:val="18"/>
                <w:szCs w:val="18"/>
                <w:lang w:val="en-US"/>
              </w:rPr>
              <w:t xml:space="preserve">265 </w:t>
            </w:r>
            <w:r w:rsidRPr="0041500B">
              <w:rPr>
                <w:rStyle w:val="normaltextrun"/>
                <w:rFonts w:asciiTheme="minorHAnsi" w:hAnsiTheme="minorHAnsi" w:cstheme="minorHAnsi"/>
                <w:sz w:val="18"/>
                <w:szCs w:val="18"/>
                <w:lang w:val="en-US"/>
              </w:rPr>
              <w:t xml:space="preserve">TPS </w:t>
            </w:r>
            <w:r w:rsidRPr="0041500B">
              <w:rPr>
                <w:rStyle w:val="normaltextrun"/>
                <w:rFonts w:asciiTheme="minorHAnsi" w:hAnsiTheme="minorHAnsi" w:cstheme="minorHAnsi"/>
                <w:sz w:val="18"/>
                <w:szCs w:val="18"/>
              </w:rPr>
              <w:t>čtení</w:t>
            </w:r>
            <w:r w:rsidRPr="0041500B">
              <w:rPr>
                <w:rStyle w:val="eop"/>
                <w:rFonts w:asciiTheme="minorHAnsi" w:hAnsiTheme="minorHAnsi" w:cstheme="minorHAnsi"/>
                <w:sz w:val="18"/>
                <w:szCs w:val="18"/>
              </w:rPr>
              <w:t> </w:t>
            </w:r>
          </w:p>
          <w:p w14:paraId="2174BC90" w14:textId="77777777" w:rsidR="00AA2EEA" w:rsidRPr="0041500B" w:rsidRDefault="00AA2EEA" w:rsidP="00E33076">
            <w:pPr>
              <w:pStyle w:val="paragraph"/>
              <w:spacing w:before="0" w:beforeAutospacing="0" w:after="0" w:afterAutospacing="0"/>
              <w:textAlignment w:val="baseline"/>
              <w:rPr>
                <w:rFonts w:asciiTheme="minorHAnsi" w:hAnsiTheme="minorHAnsi" w:cstheme="minorHAnsi"/>
                <w:sz w:val="18"/>
                <w:szCs w:val="18"/>
              </w:rPr>
            </w:pPr>
            <w:r w:rsidRPr="0041500B">
              <w:rPr>
                <w:rStyle w:val="normaltextrun"/>
                <w:rFonts w:asciiTheme="minorHAnsi" w:hAnsiTheme="minorHAnsi" w:cstheme="minorHAnsi"/>
                <w:sz w:val="18"/>
                <w:szCs w:val="18"/>
              </w:rPr>
              <w:t xml:space="preserve">Sekvenční výkon pro velikost objektu </w:t>
            </w:r>
            <w:proofErr w:type="gramStart"/>
            <w:r w:rsidRPr="0041500B">
              <w:rPr>
                <w:rStyle w:val="normaltextrun"/>
                <w:rFonts w:asciiTheme="minorHAnsi" w:hAnsiTheme="minorHAnsi" w:cstheme="minorHAnsi"/>
                <w:sz w:val="18"/>
                <w:szCs w:val="18"/>
              </w:rPr>
              <w:t>100kB</w:t>
            </w:r>
            <w:proofErr w:type="gramEnd"/>
            <w:r w:rsidRPr="0041500B">
              <w:rPr>
                <w:rStyle w:val="normaltextrun"/>
                <w:rFonts w:asciiTheme="minorHAnsi" w:hAnsiTheme="minorHAnsi" w:cstheme="minorHAnsi"/>
                <w:sz w:val="18"/>
                <w:szCs w:val="18"/>
              </w:rPr>
              <w:t>: </w:t>
            </w:r>
            <w:r w:rsidRPr="0041500B">
              <w:rPr>
                <w:rStyle w:val="eop"/>
                <w:rFonts w:asciiTheme="minorHAnsi" w:hAnsiTheme="minorHAnsi" w:cstheme="minorHAnsi"/>
                <w:sz w:val="18"/>
                <w:szCs w:val="18"/>
              </w:rPr>
              <w:t> </w:t>
            </w:r>
          </w:p>
          <w:p w14:paraId="16729537" w14:textId="77777777" w:rsidR="00AA2EEA" w:rsidRPr="0041500B" w:rsidRDefault="00AA2EEA" w:rsidP="00E33076">
            <w:pPr>
              <w:pStyle w:val="paragraph"/>
              <w:numPr>
                <w:ilvl w:val="0"/>
                <w:numId w:val="37"/>
              </w:numPr>
              <w:spacing w:before="0" w:beforeAutospacing="0" w:after="0" w:afterAutospacing="0"/>
              <w:textAlignment w:val="baseline"/>
              <w:rPr>
                <w:rStyle w:val="normaltextrun"/>
                <w:rFonts w:asciiTheme="minorHAnsi" w:hAnsiTheme="minorHAnsi" w:cstheme="minorHAnsi"/>
                <w:sz w:val="18"/>
                <w:szCs w:val="18"/>
              </w:rPr>
            </w:pPr>
            <w:r>
              <w:rPr>
                <w:rStyle w:val="normaltextrun"/>
                <w:rFonts w:asciiTheme="minorHAnsi" w:hAnsiTheme="minorHAnsi" w:cstheme="minorHAnsi"/>
                <w:sz w:val="18"/>
                <w:szCs w:val="18"/>
              </w:rPr>
              <w:t>707</w:t>
            </w:r>
            <w:r w:rsidRPr="0041500B">
              <w:rPr>
                <w:rStyle w:val="normaltextrun"/>
                <w:rFonts w:asciiTheme="minorHAnsi" w:hAnsiTheme="minorHAnsi" w:cstheme="minorHAnsi"/>
                <w:sz w:val="18"/>
                <w:szCs w:val="18"/>
              </w:rPr>
              <w:t xml:space="preserve"> </w:t>
            </w:r>
            <w:proofErr w:type="spellStart"/>
            <w:r w:rsidRPr="0041500B">
              <w:rPr>
                <w:rStyle w:val="normaltextrun"/>
                <w:rFonts w:asciiTheme="minorHAnsi" w:hAnsiTheme="minorHAnsi" w:cstheme="minorHAnsi"/>
                <w:sz w:val="18"/>
                <w:szCs w:val="18"/>
              </w:rPr>
              <w:t>MB/</w:t>
            </w:r>
            <w:proofErr w:type="gramStart"/>
            <w:r w:rsidRPr="0041500B">
              <w:rPr>
                <w:rStyle w:val="normaltextrun"/>
                <w:rFonts w:asciiTheme="minorHAnsi" w:hAnsiTheme="minorHAnsi" w:cstheme="minorHAnsi"/>
                <w:sz w:val="18"/>
                <w:szCs w:val="18"/>
              </w:rPr>
              <w:t>s</w:t>
            </w:r>
            <w:proofErr w:type="spellEnd"/>
            <w:proofErr w:type="gramEnd"/>
            <w:r w:rsidRPr="0041500B">
              <w:rPr>
                <w:rStyle w:val="normaltextrun"/>
                <w:rFonts w:asciiTheme="minorHAnsi" w:hAnsiTheme="minorHAnsi" w:cstheme="minorHAnsi"/>
                <w:sz w:val="18"/>
                <w:szCs w:val="18"/>
              </w:rPr>
              <w:t xml:space="preserve"> zápis</w:t>
            </w:r>
          </w:p>
          <w:p w14:paraId="44D31B99" w14:textId="77777777" w:rsidR="00AA2EEA" w:rsidRPr="0041500B" w:rsidRDefault="00AA2EEA" w:rsidP="00E33076">
            <w:pPr>
              <w:pStyle w:val="paragraph"/>
              <w:numPr>
                <w:ilvl w:val="0"/>
                <w:numId w:val="37"/>
              </w:numPr>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18"/>
                <w:szCs w:val="18"/>
              </w:rPr>
              <w:t>4.224</w:t>
            </w:r>
            <w:r w:rsidRPr="0041500B">
              <w:rPr>
                <w:rStyle w:val="normaltextrun"/>
                <w:rFonts w:asciiTheme="minorHAnsi" w:hAnsiTheme="minorHAnsi" w:cstheme="minorHAnsi"/>
                <w:sz w:val="18"/>
                <w:szCs w:val="18"/>
              </w:rPr>
              <w:t xml:space="preserve"> </w:t>
            </w:r>
            <w:proofErr w:type="spellStart"/>
            <w:r w:rsidRPr="0041500B">
              <w:rPr>
                <w:rStyle w:val="normaltextrun"/>
                <w:rFonts w:asciiTheme="minorHAnsi" w:hAnsiTheme="minorHAnsi" w:cstheme="minorHAnsi"/>
                <w:sz w:val="18"/>
                <w:szCs w:val="18"/>
              </w:rPr>
              <w:t>MB/</w:t>
            </w:r>
            <w:proofErr w:type="gramStart"/>
            <w:r w:rsidRPr="0041500B">
              <w:rPr>
                <w:rStyle w:val="normaltextrun"/>
                <w:rFonts w:asciiTheme="minorHAnsi" w:hAnsiTheme="minorHAnsi" w:cstheme="minorHAnsi"/>
                <w:sz w:val="18"/>
                <w:szCs w:val="18"/>
              </w:rPr>
              <w:t>s</w:t>
            </w:r>
            <w:proofErr w:type="spellEnd"/>
            <w:proofErr w:type="gramEnd"/>
            <w:r w:rsidRPr="0041500B">
              <w:rPr>
                <w:rStyle w:val="normaltextrun"/>
                <w:rFonts w:asciiTheme="minorHAnsi" w:hAnsiTheme="minorHAnsi" w:cstheme="minorHAnsi"/>
                <w:sz w:val="18"/>
                <w:szCs w:val="18"/>
              </w:rPr>
              <w:t xml:space="preserve"> čtení</w:t>
            </w:r>
            <w:r w:rsidRPr="0041500B">
              <w:rPr>
                <w:rStyle w:val="eop"/>
                <w:rFonts w:asciiTheme="minorHAnsi" w:hAnsiTheme="minorHAnsi" w:cstheme="minorHAnsi"/>
                <w:sz w:val="18"/>
                <w:szCs w:val="18"/>
              </w:rPr>
              <w:t> </w:t>
            </w:r>
          </w:p>
          <w:p w14:paraId="71D69465" w14:textId="77777777" w:rsidR="00AA2EEA" w:rsidRPr="0041500B" w:rsidRDefault="00AA2EEA" w:rsidP="00E33076">
            <w:pPr>
              <w:pStyle w:val="paragraph"/>
              <w:spacing w:before="0" w:beforeAutospacing="0" w:after="0" w:afterAutospacing="0"/>
              <w:textAlignment w:val="baseline"/>
              <w:rPr>
                <w:rStyle w:val="normaltextrun"/>
                <w:rFonts w:asciiTheme="minorHAnsi" w:hAnsiTheme="minorHAnsi" w:cstheme="minorHAnsi"/>
                <w:sz w:val="18"/>
                <w:szCs w:val="18"/>
              </w:rPr>
            </w:pPr>
            <w:r w:rsidRPr="0041500B">
              <w:rPr>
                <w:rStyle w:val="normaltextrun"/>
                <w:rFonts w:asciiTheme="minorHAnsi" w:hAnsiTheme="minorHAnsi" w:cstheme="minorHAnsi"/>
                <w:sz w:val="18"/>
                <w:szCs w:val="18"/>
              </w:rPr>
              <w:t xml:space="preserve">Transakční výkon pro velikost objektu </w:t>
            </w:r>
            <w:proofErr w:type="gramStart"/>
            <w:r w:rsidRPr="0041500B">
              <w:rPr>
                <w:rStyle w:val="normaltextrun"/>
                <w:rFonts w:asciiTheme="minorHAnsi" w:hAnsiTheme="minorHAnsi" w:cstheme="minorHAnsi"/>
                <w:sz w:val="18"/>
                <w:szCs w:val="18"/>
              </w:rPr>
              <w:t>10MB</w:t>
            </w:r>
            <w:proofErr w:type="gramEnd"/>
            <w:r w:rsidRPr="0041500B">
              <w:rPr>
                <w:rStyle w:val="normaltextrun"/>
                <w:rFonts w:asciiTheme="minorHAnsi" w:hAnsiTheme="minorHAnsi" w:cstheme="minorHAnsi"/>
                <w:sz w:val="18"/>
                <w:szCs w:val="18"/>
              </w:rPr>
              <w:t>:</w:t>
            </w:r>
          </w:p>
          <w:p w14:paraId="5007E266" w14:textId="77777777" w:rsidR="00AA2EEA" w:rsidRPr="0041500B" w:rsidRDefault="00AA2EEA" w:rsidP="00E33076">
            <w:pPr>
              <w:pStyle w:val="paragraph"/>
              <w:numPr>
                <w:ilvl w:val="0"/>
                <w:numId w:val="38"/>
              </w:numPr>
              <w:spacing w:before="0" w:beforeAutospacing="0" w:after="0" w:afterAutospacing="0"/>
              <w:textAlignment w:val="baseline"/>
              <w:rPr>
                <w:rStyle w:val="normaltextrun"/>
                <w:rFonts w:asciiTheme="minorHAnsi" w:hAnsiTheme="minorHAnsi" w:cstheme="minorHAnsi"/>
                <w:sz w:val="18"/>
                <w:szCs w:val="18"/>
              </w:rPr>
            </w:pPr>
            <w:r w:rsidRPr="0041500B">
              <w:rPr>
                <w:rStyle w:val="normaltextrun"/>
                <w:rFonts w:asciiTheme="minorHAnsi" w:hAnsiTheme="minorHAnsi" w:cstheme="minorHAnsi"/>
                <w:sz w:val="18"/>
                <w:szCs w:val="18"/>
                <w:lang w:val="en-US"/>
              </w:rPr>
              <w:t>1</w:t>
            </w:r>
            <w:r>
              <w:rPr>
                <w:rStyle w:val="normaltextrun"/>
                <w:rFonts w:asciiTheme="minorHAnsi" w:hAnsiTheme="minorHAnsi" w:cstheme="minorHAnsi"/>
                <w:sz w:val="18"/>
                <w:szCs w:val="18"/>
                <w:lang w:val="en-US"/>
              </w:rPr>
              <w:t>68</w:t>
            </w:r>
            <w:r w:rsidRPr="0041500B">
              <w:rPr>
                <w:rStyle w:val="normaltextrun"/>
                <w:rFonts w:asciiTheme="minorHAnsi" w:hAnsiTheme="minorHAnsi" w:cstheme="minorHAnsi"/>
                <w:sz w:val="18"/>
                <w:szCs w:val="18"/>
                <w:lang w:val="en-US"/>
              </w:rPr>
              <w:t xml:space="preserve"> </w:t>
            </w:r>
            <w:r w:rsidRPr="0041500B">
              <w:rPr>
                <w:rStyle w:val="normaltextrun"/>
                <w:rFonts w:asciiTheme="minorHAnsi" w:hAnsiTheme="minorHAnsi" w:cstheme="minorHAnsi"/>
                <w:sz w:val="18"/>
                <w:szCs w:val="18"/>
              </w:rPr>
              <w:t>TPS zápis</w:t>
            </w:r>
          </w:p>
          <w:p w14:paraId="598538B2" w14:textId="77777777" w:rsidR="00AA2EEA" w:rsidRPr="0041500B" w:rsidRDefault="00AA2EEA" w:rsidP="00E33076">
            <w:pPr>
              <w:pStyle w:val="paragraph"/>
              <w:numPr>
                <w:ilvl w:val="0"/>
                <w:numId w:val="38"/>
              </w:numPr>
              <w:spacing w:before="0" w:beforeAutospacing="0" w:after="0" w:afterAutospacing="0"/>
              <w:textAlignment w:val="baseline"/>
              <w:rPr>
                <w:rStyle w:val="eop"/>
                <w:rFonts w:asciiTheme="minorHAnsi" w:hAnsiTheme="minorHAnsi" w:cstheme="minorHAnsi"/>
                <w:sz w:val="18"/>
                <w:szCs w:val="18"/>
              </w:rPr>
            </w:pPr>
            <w:r w:rsidRPr="0041500B">
              <w:rPr>
                <w:rStyle w:val="normaltextrun"/>
                <w:rFonts w:asciiTheme="minorHAnsi" w:hAnsiTheme="minorHAnsi" w:cstheme="minorHAnsi"/>
                <w:sz w:val="18"/>
                <w:szCs w:val="18"/>
              </w:rPr>
              <w:t>8</w:t>
            </w:r>
            <w:r>
              <w:rPr>
                <w:rStyle w:val="normaltextrun"/>
                <w:rFonts w:asciiTheme="minorHAnsi" w:hAnsiTheme="minorHAnsi" w:cstheme="minorHAnsi"/>
                <w:sz w:val="18"/>
                <w:szCs w:val="18"/>
              </w:rPr>
              <w:t>88</w:t>
            </w:r>
            <w:r w:rsidRPr="0041500B">
              <w:rPr>
                <w:rStyle w:val="normaltextrun"/>
                <w:rFonts w:asciiTheme="minorHAnsi" w:hAnsiTheme="minorHAnsi" w:cstheme="minorHAnsi"/>
                <w:sz w:val="18"/>
                <w:szCs w:val="18"/>
                <w:lang w:val="en-US"/>
              </w:rPr>
              <w:t xml:space="preserve"> TPS </w:t>
            </w:r>
            <w:r w:rsidRPr="0041500B">
              <w:rPr>
                <w:rStyle w:val="normaltextrun"/>
                <w:rFonts w:asciiTheme="minorHAnsi" w:hAnsiTheme="minorHAnsi" w:cstheme="minorHAnsi"/>
                <w:sz w:val="18"/>
                <w:szCs w:val="18"/>
              </w:rPr>
              <w:t>čtení</w:t>
            </w:r>
            <w:r w:rsidRPr="0041500B">
              <w:rPr>
                <w:rStyle w:val="eop"/>
                <w:rFonts w:asciiTheme="minorHAnsi" w:hAnsiTheme="minorHAnsi" w:cstheme="minorHAnsi"/>
                <w:sz w:val="18"/>
                <w:szCs w:val="18"/>
              </w:rPr>
              <w:t> </w:t>
            </w:r>
          </w:p>
          <w:p w14:paraId="66DCF61A" w14:textId="77777777" w:rsidR="00AA2EEA" w:rsidRPr="0041500B" w:rsidRDefault="00AA2EEA" w:rsidP="00E33076">
            <w:pPr>
              <w:pStyle w:val="paragraph"/>
              <w:spacing w:before="0" w:beforeAutospacing="0" w:after="0" w:afterAutospacing="0"/>
              <w:textAlignment w:val="baseline"/>
              <w:rPr>
                <w:rStyle w:val="normaltextrun"/>
                <w:rFonts w:asciiTheme="minorHAnsi" w:hAnsiTheme="minorHAnsi" w:cstheme="minorHAnsi"/>
                <w:sz w:val="18"/>
                <w:szCs w:val="18"/>
              </w:rPr>
            </w:pPr>
            <w:r w:rsidRPr="0041500B">
              <w:rPr>
                <w:rStyle w:val="normaltextrun"/>
                <w:rFonts w:asciiTheme="minorHAnsi" w:hAnsiTheme="minorHAnsi" w:cstheme="minorHAnsi"/>
                <w:sz w:val="18"/>
                <w:szCs w:val="18"/>
              </w:rPr>
              <w:t xml:space="preserve">Sekvenční výkon pro velikost objektu </w:t>
            </w:r>
            <w:proofErr w:type="gramStart"/>
            <w:r w:rsidRPr="0041500B">
              <w:rPr>
                <w:rStyle w:val="normaltextrun"/>
                <w:rFonts w:asciiTheme="minorHAnsi" w:hAnsiTheme="minorHAnsi" w:cstheme="minorHAnsi"/>
                <w:sz w:val="18"/>
                <w:szCs w:val="18"/>
              </w:rPr>
              <w:t>10MB</w:t>
            </w:r>
            <w:proofErr w:type="gramEnd"/>
            <w:r w:rsidRPr="0041500B">
              <w:rPr>
                <w:rStyle w:val="normaltextrun"/>
                <w:rFonts w:asciiTheme="minorHAnsi" w:hAnsiTheme="minorHAnsi" w:cstheme="minorHAnsi"/>
                <w:sz w:val="18"/>
                <w:szCs w:val="18"/>
              </w:rPr>
              <w:t>:</w:t>
            </w:r>
          </w:p>
          <w:p w14:paraId="45DA43CC" w14:textId="77777777" w:rsidR="00AA2EEA" w:rsidRDefault="00AA2EEA" w:rsidP="00E33076">
            <w:pPr>
              <w:pStyle w:val="paragraph"/>
              <w:numPr>
                <w:ilvl w:val="0"/>
                <w:numId w:val="38"/>
              </w:numPr>
              <w:spacing w:before="0" w:beforeAutospacing="0" w:after="0" w:afterAutospacing="0"/>
              <w:textAlignment w:val="baseline"/>
              <w:rPr>
                <w:rStyle w:val="normaltextrun"/>
                <w:rFonts w:asciiTheme="minorHAnsi" w:hAnsiTheme="minorHAnsi" w:cstheme="minorHAnsi"/>
                <w:sz w:val="18"/>
                <w:szCs w:val="18"/>
              </w:rPr>
            </w:pPr>
            <w:r w:rsidRPr="0041500B">
              <w:rPr>
                <w:rStyle w:val="normaltextrun"/>
                <w:rFonts w:asciiTheme="minorHAnsi" w:hAnsiTheme="minorHAnsi" w:cstheme="minorHAnsi"/>
                <w:sz w:val="18"/>
                <w:szCs w:val="18"/>
              </w:rPr>
              <w:t>1</w:t>
            </w:r>
            <w:r>
              <w:rPr>
                <w:rStyle w:val="normaltextrun"/>
                <w:rFonts w:asciiTheme="minorHAnsi" w:hAnsiTheme="minorHAnsi" w:cstheme="minorHAnsi"/>
                <w:sz w:val="18"/>
                <w:szCs w:val="18"/>
              </w:rPr>
              <w:t>.691</w:t>
            </w:r>
            <w:r w:rsidRPr="0041500B">
              <w:rPr>
                <w:rStyle w:val="normaltextrun"/>
                <w:rFonts w:asciiTheme="minorHAnsi" w:hAnsiTheme="minorHAnsi" w:cstheme="minorHAnsi"/>
                <w:sz w:val="18"/>
                <w:szCs w:val="18"/>
              </w:rPr>
              <w:t xml:space="preserve"> </w:t>
            </w:r>
            <w:proofErr w:type="spellStart"/>
            <w:r w:rsidRPr="0041500B">
              <w:rPr>
                <w:rStyle w:val="normaltextrun"/>
                <w:rFonts w:asciiTheme="minorHAnsi" w:hAnsiTheme="minorHAnsi" w:cstheme="minorHAnsi"/>
                <w:sz w:val="18"/>
                <w:szCs w:val="18"/>
              </w:rPr>
              <w:t>MB/</w:t>
            </w:r>
            <w:proofErr w:type="gramStart"/>
            <w:r w:rsidRPr="0041500B">
              <w:rPr>
                <w:rStyle w:val="normaltextrun"/>
                <w:rFonts w:asciiTheme="minorHAnsi" w:hAnsiTheme="minorHAnsi" w:cstheme="minorHAnsi"/>
                <w:sz w:val="18"/>
                <w:szCs w:val="18"/>
              </w:rPr>
              <w:t>s</w:t>
            </w:r>
            <w:proofErr w:type="spellEnd"/>
            <w:proofErr w:type="gramEnd"/>
            <w:r w:rsidRPr="0041500B">
              <w:rPr>
                <w:rStyle w:val="normaltextrun"/>
                <w:rFonts w:asciiTheme="minorHAnsi" w:hAnsiTheme="minorHAnsi" w:cstheme="minorHAnsi"/>
                <w:sz w:val="18"/>
                <w:szCs w:val="18"/>
              </w:rPr>
              <w:t xml:space="preserve"> zápis</w:t>
            </w:r>
          </w:p>
          <w:p w14:paraId="6167C8B7" w14:textId="77777777" w:rsidR="00AA2EEA" w:rsidRPr="0041500B" w:rsidRDefault="00AA2EEA" w:rsidP="00E33076">
            <w:pPr>
              <w:pStyle w:val="paragraph"/>
              <w:numPr>
                <w:ilvl w:val="0"/>
                <w:numId w:val="38"/>
              </w:numPr>
              <w:spacing w:before="0" w:beforeAutospacing="0" w:after="0" w:afterAutospacing="0"/>
              <w:textAlignment w:val="baseline"/>
              <w:rPr>
                <w:rFonts w:asciiTheme="minorHAnsi" w:hAnsiTheme="minorHAnsi" w:cstheme="minorHAnsi"/>
                <w:sz w:val="18"/>
                <w:szCs w:val="18"/>
              </w:rPr>
            </w:pPr>
            <w:r w:rsidRPr="0041500B">
              <w:rPr>
                <w:rStyle w:val="normaltextrun"/>
                <w:rFonts w:asciiTheme="minorHAnsi" w:hAnsiTheme="minorHAnsi" w:cstheme="minorHAnsi"/>
                <w:sz w:val="18"/>
                <w:szCs w:val="18"/>
              </w:rPr>
              <w:t>8.</w:t>
            </w:r>
            <w:r>
              <w:rPr>
                <w:rStyle w:val="normaltextrun"/>
                <w:rFonts w:asciiTheme="minorHAnsi" w:hAnsiTheme="minorHAnsi" w:cstheme="minorHAnsi"/>
                <w:sz w:val="18"/>
                <w:szCs w:val="18"/>
              </w:rPr>
              <w:t>888</w:t>
            </w:r>
            <w:r w:rsidRPr="0041500B">
              <w:rPr>
                <w:rStyle w:val="normaltextrun"/>
                <w:rFonts w:asciiTheme="minorHAnsi" w:hAnsiTheme="minorHAnsi" w:cstheme="minorHAnsi"/>
                <w:sz w:val="18"/>
                <w:szCs w:val="18"/>
              </w:rPr>
              <w:t xml:space="preserve"> </w:t>
            </w:r>
            <w:proofErr w:type="spellStart"/>
            <w:r w:rsidRPr="0041500B">
              <w:rPr>
                <w:rStyle w:val="normaltextrun"/>
                <w:rFonts w:asciiTheme="minorHAnsi" w:hAnsiTheme="minorHAnsi" w:cstheme="minorHAnsi"/>
                <w:sz w:val="18"/>
                <w:szCs w:val="18"/>
              </w:rPr>
              <w:t>MB/</w:t>
            </w:r>
            <w:proofErr w:type="gramStart"/>
            <w:r w:rsidRPr="0041500B">
              <w:rPr>
                <w:rStyle w:val="normaltextrun"/>
                <w:rFonts w:asciiTheme="minorHAnsi" w:hAnsiTheme="minorHAnsi" w:cstheme="minorHAnsi"/>
                <w:sz w:val="18"/>
                <w:szCs w:val="18"/>
              </w:rPr>
              <w:t>s</w:t>
            </w:r>
            <w:proofErr w:type="spellEnd"/>
            <w:proofErr w:type="gramEnd"/>
            <w:r w:rsidRPr="0041500B">
              <w:rPr>
                <w:rStyle w:val="normaltextrun"/>
                <w:rFonts w:asciiTheme="minorHAnsi" w:hAnsiTheme="minorHAnsi" w:cstheme="minorHAnsi"/>
                <w:sz w:val="18"/>
                <w:szCs w:val="18"/>
              </w:rPr>
              <w:t xml:space="preserve"> čtení</w:t>
            </w:r>
            <w:r w:rsidRPr="0041500B">
              <w:rPr>
                <w:rStyle w:val="eop"/>
                <w:rFonts w:asciiTheme="minorHAnsi" w:hAnsiTheme="minorHAnsi" w:cstheme="minorHAnsi"/>
                <w:sz w:val="18"/>
                <w:szCs w:val="18"/>
              </w:rPr>
              <w:t> </w:t>
            </w:r>
          </w:p>
        </w:tc>
      </w:tr>
      <w:tr w:rsidR="00AA2EEA" w:rsidRPr="00734D93" w14:paraId="388203C4" w14:textId="77777777" w:rsidTr="00E33076">
        <w:tc>
          <w:tcPr>
            <w:tcW w:w="3810" w:type="dxa"/>
          </w:tcPr>
          <w:p w14:paraId="48B4DE3F" w14:textId="77777777" w:rsidR="00AA2EEA" w:rsidRPr="00672C81" w:rsidRDefault="00AA2EEA" w:rsidP="00E33076">
            <w:pPr>
              <w:rPr>
                <w:rStyle w:val="normaltextrun"/>
                <w:sz w:val="20"/>
                <w:szCs w:val="20"/>
              </w:rPr>
            </w:pPr>
            <w:r w:rsidRPr="005C19FA">
              <w:rPr>
                <w:rStyle w:val="normaltextrun"/>
                <w:sz w:val="20"/>
                <w:szCs w:val="20"/>
              </w:rPr>
              <w:t>Úložiště musí poskytovat reporty o konzumované kapacitě, počtu objektů a výkonu.</w:t>
            </w:r>
            <w:r w:rsidRPr="005C19FA">
              <w:rPr>
                <w:rStyle w:val="eop"/>
                <w:sz w:val="20"/>
                <w:szCs w:val="20"/>
              </w:rPr>
              <w:t> </w:t>
            </w:r>
          </w:p>
        </w:tc>
        <w:tc>
          <w:tcPr>
            <w:tcW w:w="1005" w:type="dxa"/>
            <w:vAlign w:val="center"/>
          </w:tcPr>
          <w:p w14:paraId="5DBF01F5" w14:textId="77777777" w:rsidR="00AA2EEA" w:rsidRPr="00725498" w:rsidRDefault="00AA2EEA" w:rsidP="00E33076">
            <w:pPr>
              <w:jc w:val="center"/>
              <w:rPr>
                <w:rFonts w:cstheme="minorHAnsi"/>
                <w:szCs w:val="22"/>
                <w:highlight w:val="yellow"/>
              </w:rPr>
            </w:pPr>
            <w:r>
              <w:rPr>
                <w:rFonts w:asciiTheme="minorHAnsi" w:hAnsiTheme="minorHAnsi" w:cstheme="minorHAnsi"/>
                <w:szCs w:val="22"/>
              </w:rPr>
              <w:t>ANO</w:t>
            </w:r>
          </w:p>
        </w:tc>
        <w:tc>
          <w:tcPr>
            <w:tcW w:w="4017" w:type="dxa"/>
          </w:tcPr>
          <w:p w14:paraId="03BB0380" w14:textId="77777777" w:rsidR="00AA2EEA" w:rsidRPr="0053572B" w:rsidRDefault="00AA2EEA" w:rsidP="00E33076">
            <w:pPr>
              <w:rPr>
                <w:rFonts w:cstheme="minorHAnsi"/>
                <w:sz w:val="18"/>
                <w:szCs w:val="20"/>
              </w:rPr>
            </w:pPr>
            <w:r>
              <w:rPr>
                <w:rFonts w:cstheme="minorHAnsi"/>
                <w:sz w:val="18"/>
                <w:szCs w:val="20"/>
              </w:rPr>
              <w:t>GUI úložiště poskytuje požadované reporty o využité kapacitě, uložených objektech a výkonnostních charakteristikách.</w:t>
            </w:r>
          </w:p>
        </w:tc>
      </w:tr>
      <w:tr w:rsidR="00AA2EEA" w:rsidRPr="00734D93" w14:paraId="54D32B6B" w14:textId="77777777" w:rsidTr="00E33076">
        <w:tc>
          <w:tcPr>
            <w:tcW w:w="8832" w:type="dxa"/>
            <w:gridSpan w:val="3"/>
          </w:tcPr>
          <w:p w14:paraId="6ED74DDE" w14:textId="77777777" w:rsidR="00AA2EEA" w:rsidRPr="00597748" w:rsidRDefault="00AA2EEA" w:rsidP="00E33076">
            <w:pPr>
              <w:jc w:val="center"/>
              <w:rPr>
                <w:rFonts w:cstheme="minorHAnsi"/>
                <w:caps/>
                <w:szCs w:val="22"/>
                <w:highlight w:val="yellow"/>
              </w:rPr>
            </w:pPr>
            <w:r w:rsidRPr="00597748">
              <w:rPr>
                <w:rStyle w:val="normaltextrun"/>
                <w:caps/>
                <w:sz w:val="20"/>
                <w:szCs w:val="20"/>
              </w:rPr>
              <w:t>P</w:t>
            </w:r>
            <w:r w:rsidRPr="00597748">
              <w:rPr>
                <w:rStyle w:val="normaltextrun"/>
                <w:caps/>
              </w:rPr>
              <w:t xml:space="preserve">okročilé funkce: </w:t>
            </w:r>
          </w:p>
        </w:tc>
      </w:tr>
      <w:tr w:rsidR="00AA2EEA" w:rsidRPr="00734D93" w14:paraId="73728F2F" w14:textId="77777777" w:rsidTr="00E33076">
        <w:tc>
          <w:tcPr>
            <w:tcW w:w="3810" w:type="dxa"/>
          </w:tcPr>
          <w:p w14:paraId="443585C2" w14:textId="77777777" w:rsidR="00AA2EEA" w:rsidRPr="00672C81" w:rsidRDefault="00AA2EEA" w:rsidP="00E33076">
            <w:pPr>
              <w:rPr>
                <w:rStyle w:val="normaltextrun"/>
                <w:sz w:val="20"/>
                <w:szCs w:val="20"/>
              </w:rPr>
            </w:pPr>
            <w:r w:rsidRPr="005C19FA">
              <w:rPr>
                <w:rStyle w:val="normaltextrun"/>
                <w:sz w:val="20"/>
                <w:szCs w:val="20"/>
              </w:rPr>
              <w:t xml:space="preserve">Úložiště musí umožňovat ukládání dat a jejich metadat. Metadata musí být ukládána spolu s daty, přímo do </w:t>
            </w:r>
            <w:proofErr w:type="spellStart"/>
            <w:r w:rsidRPr="005C19FA">
              <w:rPr>
                <w:rStyle w:val="normaltextrun"/>
                <w:sz w:val="20"/>
                <w:szCs w:val="20"/>
              </w:rPr>
              <w:t>nódů</w:t>
            </w:r>
            <w:proofErr w:type="spellEnd"/>
            <w:r w:rsidRPr="005C19FA">
              <w:rPr>
                <w:rStyle w:val="normaltextrun"/>
                <w:sz w:val="20"/>
                <w:szCs w:val="20"/>
              </w:rPr>
              <w:t xml:space="preserve"> tvořících úložiště, nikoli na externí zařízení jako jsou například metadatové servery, sdílená disková pole apod. Ke každému objektu musí být možné uložit nejméně 9 metadatových tagů. Vybrané metadatové tagy musí být možné indexovat a následně vyhledávat jak pomocí GUI, tak i prostřednictvím API. Např. </w:t>
            </w:r>
            <w:proofErr w:type="spellStart"/>
            <w:r w:rsidRPr="005C19FA">
              <w:rPr>
                <w:rStyle w:val="normaltextrun"/>
                <w:sz w:val="20"/>
                <w:szCs w:val="20"/>
              </w:rPr>
              <w:t>MetadataSearch</w:t>
            </w:r>
            <w:proofErr w:type="spellEnd"/>
            <w:r w:rsidRPr="005C19FA">
              <w:rPr>
                <w:rStyle w:val="normaltextrun"/>
                <w:sz w:val="20"/>
                <w:szCs w:val="20"/>
              </w:rPr>
              <w:t xml:space="preserve"> API. Indexace a vyhledávání metadat musí být integrováno přímo do interního operačního systému, bez nutnosti instalovat externí aplikace, </w:t>
            </w:r>
            <w:proofErr w:type="spellStart"/>
            <w:r w:rsidRPr="005C19FA">
              <w:rPr>
                <w:rStyle w:val="normaltextrun"/>
                <w:sz w:val="20"/>
                <w:szCs w:val="20"/>
              </w:rPr>
              <w:t>gatewaye</w:t>
            </w:r>
            <w:proofErr w:type="spellEnd"/>
            <w:r w:rsidRPr="005C19FA">
              <w:rPr>
                <w:rStyle w:val="normaltextrun"/>
                <w:sz w:val="20"/>
                <w:szCs w:val="20"/>
              </w:rPr>
              <w:t>, servery apod.</w:t>
            </w:r>
            <w:r w:rsidRPr="005C19FA">
              <w:rPr>
                <w:rStyle w:val="eop"/>
                <w:sz w:val="20"/>
                <w:szCs w:val="20"/>
              </w:rPr>
              <w:t> </w:t>
            </w:r>
          </w:p>
        </w:tc>
        <w:tc>
          <w:tcPr>
            <w:tcW w:w="1005" w:type="dxa"/>
          </w:tcPr>
          <w:p w14:paraId="54592DCE" w14:textId="77777777" w:rsidR="00AA2EEA" w:rsidRPr="00725498" w:rsidRDefault="00AA2EEA" w:rsidP="00E33076">
            <w:pPr>
              <w:jc w:val="center"/>
              <w:rPr>
                <w:rFonts w:cstheme="minorHAnsi"/>
                <w:szCs w:val="22"/>
                <w:highlight w:val="yellow"/>
              </w:rPr>
            </w:pPr>
            <w:r w:rsidRPr="00C80061">
              <w:rPr>
                <w:rFonts w:asciiTheme="minorHAnsi" w:hAnsiTheme="minorHAnsi" w:cstheme="minorHAnsi"/>
                <w:szCs w:val="22"/>
              </w:rPr>
              <w:t>ANO</w:t>
            </w:r>
          </w:p>
        </w:tc>
        <w:tc>
          <w:tcPr>
            <w:tcW w:w="4017" w:type="dxa"/>
          </w:tcPr>
          <w:p w14:paraId="7C3F18DD" w14:textId="77777777" w:rsidR="00AA2EEA" w:rsidRDefault="00AA2EEA" w:rsidP="00E33076">
            <w:pPr>
              <w:rPr>
                <w:rFonts w:cstheme="minorHAnsi"/>
                <w:sz w:val="18"/>
                <w:szCs w:val="18"/>
              </w:rPr>
            </w:pPr>
            <w:r>
              <w:rPr>
                <w:rFonts w:cstheme="minorHAnsi"/>
                <w:sz w:val="18"/>
                <w:szCs w:val="18"/>
              </w:rPr>
              <w:t xml:space="preserve">Ke každému objektu lze uložit metadata prostřednictvím metadatových tagů v požadovaném počtu. </w:t>
            </w:r>
          </w:p>
          <w:p w14:paraId="1BA9DF1B" w14:textId="77777777" w:rsidR="00AA2EEA" w:rsidRDefault="00AA2EEA" w:rsidP="00E33076">
            <w:pPr>
              <w:rPr>
                <w:rFonts w:cstheme="minorHAnsi"/>
                <w:sz w:val="18"/>
                <w:szCs w:val="18"/>
              </w:rPr>
            </w:pPr>
            <w:r>
              <w:rPr>
                <w:rFonts w:cstheme="minorHAnsi"/>
                <w:sz w:val="18"/>
                <w:szCs w:val="18"/>
              </w:rPr>
              <w:t>Metadata lze využívat při přístupu a vyhledávání.</w:t>
            </w:r>
          </w:p>
          <w:p w14:paraId="5EE0DC5C" w14:textId="77777777" w:rsidR="00AA2EEA" w:rsidRPr="001F19D9" w:rsidRDefault="00AA2EEA" w:rsidP="00E33076">
            <w:pPr>
              <w:rPr>
                <w:rFonts w:cstheme="minorHAnsi"/>
                <w:sz w:val="18"/>
                <w:szCs w:val="18"/>
              </w:rPr>
            </w:pPr>
            <w:r>
              <w:rPr>
                <w:rFonts w:cstheme="minorHAnsi"/>
                <w:sz w:val="18"/>
                <w:szCs w:val="18"/>
              </w:rPr>
              <w:t>Nejsou využívány externí servery a služby. Vše je integrováno v samotném úložišti.</w:t>
            </w:r>
          </w:p>
        </w:tc>
      </w:tr>
      <w:tr w:rsidR="00AA2EEA" w:rsidRPr="00734D93" w14:paraId="3204CBEB" w14:textId="77777777" w:rsidTr="00E33076">
        <w:tc>
          <w:tcPr>
            <w:tcW w:w="3810" w:type="dxa"/>
          </w:tcPr>
          <w:p w14:paraId="0CEBEF25" w14:textId="77777777" w:rsidR="00AA2EEA" w:rsidRPr="00672C81" w:rsidRDefault="00AA2EEA" w:rsidP="00E33076">
            <w:pPr>
              <w:rPr>
                <w:rStyle w:val="normaltextrun"/>
                <w:sz w:val="20"/>
                <w:szCs w:val="20"/>
              </w:rPr>
            </w:pPr>
            <w:r w:rsidRPr="005C19FA">
              <w:rPr>
                <w:rStyle w:val="normaltextrun"/>
                <w:sz w:val="20"/>
                <w:szCs w:val="20"/>
              </w:rPr>
              <w:t>Úložiště musí poskytovat funkci automatického verzování objektů.</w:t>
            </w:r>
            <w:r w:rsidRPr="005C19FA">
              <w:rPr>
                <w:rStyle w:val="eop"/>
                <w:sz w:val="20"/>
                <w:szCs w:val="20"/>
              </w:rPr>
              <w:t> </w:t>
            </w:r>
          </w:p>
        </w:tc>
        <w:tc>
          <w:tcPr>
            <w:tcW w:w="1005" w:type="dxa"/>
          </w:tcPr>
          <w:p w14:paraId="524215AA" w14:textId="77777777" w:rsidR="00AA2EEA" w:rsidRPr="00725498" w:rsidRDefault="00AA2EEA" w:rsidP="00E33076">
            <w:pPr>
              <w:jc w:val="center"/>
              <w:rPr>
                <w:rFonts w:cstheme="minorHAnsi"/>
                <w:szCs w:val="22"/>
                <w:highlight w:val="yellow"/>
              </w:rPr>
            </w:pPr>
            <w:r w:rsidRPr="00C80061">
              <w:rPr>
                <w:rFonts w:asciiTheme="minorHAnsi" w:hAnsiTheme="minorHAnsi" w:cstheme="minorHAnsi"/>
                <w:szCs w:val="22"/>
              </w:rPr>
              <w:t>ANO</w:t>
            </w:r>
          </w:p>
        </w:tc>
        <w:tc>
          <w:tcPr>
            <w:tcW w:w="4017" w:type="dxa"/>
          </w:tcPr>
          <w:p w14:paraId="4C45EF94" w14:textId="77777777" w:rsidR="00AA2EEA" w:rsidRPr="001F19D9" w:rsidRDefault="00AA2EEA" w:rsidP="00E33076">
            <w:pPr>
              <w:rPr>
                <w:rFonts w:cstheme="minorHAnsi"/>
                <w:sz w:val="18"/>
                <w:szCs w:val="18"/>
              </w:rPr>
            </w:pPr>
            <w:r>
              <w:rPr>
                <w:rFonts w:cstheme="minorHAnsi"/>
                <w:sz w:val="18"/>
                <w:szCs w:val="18"/>
              </w:rPr>
              <w:t xml:space="preserve">Úložiště automaticky </w:t>
            </w:r>
            <w:proofErr w:type="spellStart"/>
            <w:r>
              <w:rPr>
                <w:rFonts w:cstheme="minorHAnsi"/>
                <w:sz w:val="18"/>
                <w:szCs w:val="18"/>
              </w:rPr>
              <w:t>verzuje</w:t>
            </w:r>
            <w:proofErr w:type="spellEnd"/>
            <w:r>
              <w:rPr>
                <w:rFonts w:cstheme="minorHAnsi"/>
                <w:sz w:val="18"/>
                <w:szCs w:val="18"/>
              </w:rPr>
              <w:t xml:space="preserve"> veškeré uložené objekty.</w:t>
            </w:r>
          </w:p>
        </w:tc>
      </w:tr>
      <w:tr w:rsidR="00AA2EEA" w:rsidRPr="00734D93" w14:paraId="7FFD1FC9" w14:textId="77777777" w:rsidTr="00E33076">
        <w:tc>
          <w:tcPr>
            <w:tcW w:w="3810" w:type="dxa"/>
          </w:tcPr>
          <w:p w14:paraId="7D0FD753" w14:textId="77777777" w:rsidR="00AA2EEA" w:rsidRPr="00672C81" w:rsidRDefault="00AA2EEA" w:rsidP="00E33076">
            <w:pPr>
              <w:rPr>
                <w:rStyle w:val="normaltextrun"/>
                <w:sz w:val="20"/>
                <w:szCs w:val="20"/>
              </w:rPr>
            </w:pPr>
            <w:r w:rsidRPr="005C19FA">
              <w:rPr>
                <w:rStyle w:val="normaltextrun"/>
                <w:sz w:val="20"/>
                <w:szCs w:val="20"/>
              </w:rPr>
              <w:t xml:space="preserve">Úložiště musí při ukládání používat techniku </w:t>
            </w:r>
            <w:proofErr w:type="spellStart"/>
            <w:r w:rsidRPr="005C19FA">
              <w:rPr>
                <w:rStyle w:val="normaltextrun"/>
                <w:sz w:val="20"/>
                <w:szCs w:val="20"/>
              </w:rPr>
              <w:t>append-only</w:t>
            </w:r>
            <w:proofErr w:type="spellEnd"/>
            <w:r w:rsidRPr="005C19FA">
              <w:rPr>
                <w:rStyle w:val="normaltextrun"/>
                <w:sz w:val="20"/>
                <w:szCs w:val="20"/>
              </w:rPr>
              <w:t>, jejímž prostřednictvím je zajištěno, že při modifikaci již uložených dat nejsou původní data přepisována, ale vždy je vytvořen nový objekt, respektive nová verze daného objektu.</w:t>
            </w:r>
            <w:r w:rsidRPr="005C19FA">
              <w:rPr>
                <w:rStyle w:val="eop"/>
                <w:sz w:val="20"/>
                <w:szCs w:val="20"/>
              </w:rPr>
              <w:t> </w:t>
            </w:r>
          </w:p>
        </w:tc>
        <w:tc>
          <w:tcPr>
            <w:tcW w:w="1005" w:type="dxa"/>
          </w:tcPr>
          <w:p w14:paraId="63C48D00" w14:textId="77777777" w:rsidR="00AA2EEA" w:rsidRPr="00725498" w:rsidRDefault="00AA2EEA" w:rsidP="00E33076">
            <w:pPr>
              <w:jc w:val="center"/>
              <w:rPr>
                <w:rFonts w:cstheme="minorHAnsi"/>
                <w:szCs w:val="22"/>
                <w:highlight w:val="yellow"/>
              </w:rPr>
            </w:pPr>
            <w:r w:rsidRPr="00C80061">
              <w:rPr>
                <w:rFonts w:asciiTheme="minorHAnsi" w:hAnsiTheme="minorHAnsi" w:cstheme="minorHAnsi"/>
                <w:szCs w:val="22"/>
              </w:rPr>
              <w:t>ANO</w:t>
            </w:r>
          </w:p>
        </w:tc>
        <w:tc>
          <w:tcPr>
            <w:tcW w:w="4017" w:type="dxa"/>
          </w:tcPr>
          <w:p w14:paraId="066230F7" w14:textId="77777777" w:rsidR="00AA2EEA" w:rsidRPr="001F19D9" w:rsidRDefault="00AA2EEA" w:rsidP="00E33076">
            <w:pPr>
              <w:rPr>
                <w:rFonts w:cstheme="minorHAnsi"/>
                <w:sz w:val="18"/>
                <w:szCs w:val="18"/>
              </w:rPr>
            </w:pPr>
            <w:r>
              <w:rPr>
                <w:rFonts w:cstheme="minorHAnsi"/>
                <w:sz w:val="18"/>
                <w:szCs w:val="18"/>
              </w:rPr>
              <w:t xml:space="preserve">Úložiště při ukládání nové verze dat vždy </w:t>
            </w:r>
            <w:proofErr w:type="gramStart"/>
            <w:r>
              <w:rPr>
                <w:rFonts w:cstheme="minorHAnsi"/>
                <w:sz w:val="18"/>
                <w:szCs w:val="18"/>
              </w:rPr>
              <w:t>vytváří</w:t>
            </w:r>
            <w:proofErr w:type="gramEnd"/>
            <w:r>
              <w:rPr>
                <w:rFonts w:cstheme="minorHAnsi"/>
                <w:sz w:val="18"/>
                <w:szCs w:val="18"/>
              </w:rPr>
              <w:t xml:space="preserve"> nový objekt/verzi. Původní data nejsou přepisována.</w:t>
            </w:r>
          </w:p>
        </w:tc>
      </w:tr>
      <w:tr w:rsidR="00AA2EEA" w:rsidRPr="00734D93" w14:paraId="624A9D89" w14:textId="77777777" w:rsidTr="00E33076">
        <w:tc>
          <w:tcPr>
            <w:tcW w:w="3810" w:type="dxa"/>
          </w:tcPr>
          <w:p w14:paraId="2CB95ABB" w14:textId="77777777" w:rsidR="00AA2EEA" w:rsidRPr="00672C81" w:rsidRDefault="00AA2EEA" w:rsidP="00E33076">
            <w:pPr>
              <w:rPr>
                <w:rStyle w:val="normaltextrun"/>
                <w:sz w:val="20"/>
                <w:szCs w:val="20"/>
              </w:rPr>
            </w:pPr>
            <w:r w:rsidRPr="005C19FA">
              <w:rPr>
                <w:rStyle w:val="normaltextrun"/>
                <w:sz w:val="20"/>
                <w:szCs w:val="20"/>
              </w:rPr>
              <w:lastRenderedPageBreak/>
              <w:t xml:space="preserve">Úložiště musí podporovat šifrování ukládaných dat (Data At Rest) s využitím bezpečných mechanismů, které dosud nebyly prolomeny a neposkytují teoretické možnosti pro případné prolomení jinak, než pomocí tzv. </w:t>
            </w:r>
            <w:proofErr w:type="spellStart"/>
            <w:r w:rsidRPr="005C19FA">
              <w:rPr>
                <w:rStyle w:val="normaltextrun"/>
                <w:sz w:val="20"/>
                <w:szCs w:val="20"/>
              </w:rPr>
              <w:t>brute-force</w:t>
            </w:r>
            <w:proofErr w:type="spellEnd"/>
            <w:r w:rsidRPr="005C19FA">
              <w:rPr>
                <w:rStyle w:val="normaltextrun"/>
                <w:sz w:val="20"/>
                <w:szCs w:val="20"/>
              </w:rPr>
              <w:t xml:space="preserve"> metody. Použitá metoda šifrování musí být uvedena jako doporučená v dokumentu NÚKIB „Minimální požadavky na kryptografické algoritmy“.</w:t>
            </w:r>
            <w:r w:rsidRPr="005C19FA">
              <w:rPr>
                <w:rStyle w:val="eop"/>
                <w:sz w:val="20"/>
                <w:szCs w:val="20"/>
              </w:rPr>
              <w:t> </w:t>
            </w:r>
          </w:p>
        </w:tc>
        <w:tc>
          <w:tcPr>
            <w:tcW w:w="1005" w:type="dxa"/>
          </w:tcPr>
          <w:p w14:paraId="5DDA8363" w14:textId="77777777" w:rsidR="00AA2EEA" w:rsidRPr="00725498" w:rsidRDefault="00AA2EEA" w:rsidP="00E33076">
            <w:pPr>
              <w:jc w:val="center"/>
              <w:rPr>
                <w:rFonts w:cstheme="minorHAnsi"/>
                <w:szCs w:val="22"/>
                <w:highlight w:val="yellow"/>
              </w:rPr>
            </w:pPr>
            <w:r w:rsidRPr="00C80061">
              <w:rPr>
                <w:rFonts w:asciiTheme="minorHAnsi" w:hAnsiTheme="minorHAnsi" w:cstheme="minorHAnsi"/>
                <w:szCs w:val="22"/>
              </w:rPr>
              <w:t>ANO</w:t>
            </w:r>
          </w:p>
        </w:tc>
        <w:tc>
          <w:tcPr>
            <w:tcW w:w="4017" w:type="dxa"/>
          </w:tcPr>
          <w:p w14:paraId="22EF436F" w14:textId="77777777" w:rsidR="00AA2EEA" w:rsidRDefault="00AA2EEA" w:rsidP="00E33076">
            <w:pPr>
              <w:rPr>
                <w:rFonts w:cstheme="minorHAnsi"/>
                <w:sz w:val="18"/>
                <w:szCs w:val="18"/>
              </w:rPr>
            </w:pPr>
            <w:r>
              <w:rPr>
                <w:rFonts w:cstheme="minorHAnsi"/>
                <w:sz w:val="18"/>
                <w:szCs w:val="18"/>
              </w:rPr>
              <w:t xml:space="preserve">Úložiště podporuje Data </w:t>
            </w:r>
            <w:proofErr w:type="spellStart"/>
            <w:r>
              <w:rPr>
                <w:rFonts w:cstheme="minorHAnsi"/>
                <w:sz w:val="18"/>
                <w:szCs w:val="18"/>
              </w:rPr>
              <w:t>at</w:t>
            </w:r>
            <w:proofErr w:type="spellEnd"/>
            <w:r>
              <w:rPr>
                <w:rFonts w:cstheme="minorHAnsi"/>
                <w:sz w:val="18"/>
                <w:szCs w:val="18"/>
              </w:rPr>
              <w:t xml:space="preserve"> Rest šifrování. ECS využívá algoritmus </w:t>
            </w:r>
            <w:r w:rsidRPr="00C3088D">
              <w:rPr>
                <w:rFonts w:cstheme="minorHAnsi"/>
                <w:sz w:val="18"/>
                <w:szCs w:val="18"/>
              </w:rPr>
              <w:t>AES256</w:t>
            </w:r>
            <w:r>
              <w:rPr>
                <w:rFonts w:cstheme="minorHAnsi"/>
                <w:sz w:val="18"/>
                <w:szCs w:val="18"/>
              </w:rPr>
              <w:t xml:space="preserve"> a </w:t>
            </w:r>
            <w:r w:rsidRPr="00BB259F">
              <w:rPr>
                <w:rFonts w:cstheme="minorHAnsi"/>
                <w:sz w:val="18"/>
                <w:szCs w:val="18"/>
              </w:rPr>
              <w:t>podporuje</w:t>
            </w:r>
            <w:r w:rsidRPr="00BB259F">
              <w:rPr>
                <w:sz w:val="18"/>
                <w:szCs w:val="18"/>
              </w:rPr>
              <w:t xml:space="preserve"> standard</w:t>
            </w:r>
            <w:r>
              <w:t xml:space="preserve"> </w:t>
            </w:r>
            <w:r w:rsidRPr="00C3088D">
              <w:rPr>
                <w:rFonts w:cstheme="minorHAnsi"/>
                <w:sz w:val="18"/>
                <w:szCs w:val="18"/>
              </w:rPr>
              <w:t>FIPS 140-2</w:t>
            </w:r>
            <w:r>
              <w:rPr>
                <w:rFonts w:cstheme="minorHAnsi"/>
                <w:sz w:val="18"/>
                <w:szCs w:val="18"/>
              </w:rPr>
              <w:t xml:space="preserve"> Level 1.</w:t>
            </w:r>
          </w:p>
          <w:p w14:paraId="4FFAC454" w14:textId="77777777" w:rsidR="00AA2EEA" w:rsidRPr="001F19D9" w:rsidRDefault="00AA2EEA" w:rsidP="00E33076">
            <w:pPr>
              <w:rPr>
                <w:rFonts w:cstheme="minorHAnsi"/>
                <w:sz w:val="18"/>
                <w:szCs w:val="18"/>
              </w:rPr>
            </w:pPr>
            <w:r>
              <w:rPr>
                <w:rFonts w:cstheme="minorHAnsi"/>
                <w:sz w:val="18"/>
                <w:szCs w:val="18"/>
              </w:rPr>
              <w:t>Algoritmus AES256 je z pohledu NÚKIB schválenou blokovou a proudovou šifrou v oblasti symetrických algoritmů a v požadovaném dokumentu je uveden.</w:t>
            </w:r>
          </w:p>
        </w:tc>
      </w:tr>
      <w:tr w:rsidR="00AA2EEA" w:rsidRPr="00734D93" w14:paraId="04B545DF" w14:textId="77777777" w:rsidTr="00E33076">
        <w:tc>
          <w:tcPr>
            <w:tcW w:w="3810" w:type="dxa"/>
          </w:tcPr>
          <w:p w14:paraId="638A747F" w14:textId="77777777" w:rsidR="00AA2EEA" w:rsidRPr="00597748" w:rsidRDefault="00AA2EEA" w:rsidP="00E33076">
            <w:pPr>
              <w:pStyle w:val="paragraph"/>
              <w:spacing w:before="0" w:beforeAutospacing="0" w:after="0" w:afterAutospacing="0"/>
              <w:textAlignment w:val="baseline"/>
              <w:rPr>
                <w:rFonts w:asciiTheme="minorHAnsi" w:hAnsiTheme="minorHAnsi" w:cstheme="minorHAnsi"/>
                <w:sz w:val="20"/>
                <w:szCs w:val="20"/>
              </w:rPr>
            </w:pPr>
            <w:r w:rsidRPr="00597748">
              <w:rPr>
                <w:rStyle w:val="normaltextrun"/>
                <w:rFonts w:asciiTheme="minorHAnsi" w:hAnsiTheme="minorHAnsi" w:cstheme="minorHAnsi"/>
                <w:sz w:val="20"/>
                <w:szCs w:val="20"/>
              </w:rPr>
              <w:t>Úložiště musí podporovat následující přístupové protokoly a aplikační rozhraní:</w:t>
            </w:r>
            <w:r w:rsidRPr="00597748">
              <w:rPr>
                <w:rStyle w:val="eop"/>
                <w:rFonts w:asciiTheme="minorHAnsi" w:hAnsiTheme="minorHAnsi" w:cstheme="minorHAnsi"/>
                <w:sz w:val="20"/>
                <w:szCs w:val="20"/>
              </w:rPr>
              <w:t> </w:t>
            </w:r>
          </w:p>
          <w:p w14:paraId="51A42346" w14:textId="77777777" w:rsidR="00AA2EEA" w:rsidRPr="00597748" w:rsidRDefault="00AA2EEA" w:rsidP="00E33076">
            <w:pPr>
              <w:pStyle w:val="paragraph"/>
              <w:numPr>
                <w:ilvl w:val="0"/>
                <w:numId w:val="39"/>
              </w:numPr>
              <w:spacing w:before="0" w:beforeAutospacing="0" w:after="0" w:afterAutospacing="0"/>
              <w:ind w:left="360" w:firstLine="0"/>
              <w:textAlignment w:val="baseline"/>
              <w:rPr>
                <w:rStyle w:val="eop"/>
                <w:rFonts w:asciiTheme="minorHAnsi" w:hAnsiTheme="minorHAnsi" w:cstheme="minorHAnsi"/>
                <w:sz w:val="20"/>
                <w:szCs w:val="20"/>
              </w:rPr>
            </w:pPr>
            <w:r w:rsidRPr="00597748">
              <w:rPr>
                <w:rStyle w:val="normaltextrun"/>
                <w:rFonts w:asciiTheme="minorHAnsi" w:hAnsiTheme="minorHAnsi" w:cstheme="minorHAnsi"/>
                <w:sz w:val="20"/>
                <w:szCs w:val="20"/>
                <w:lang w:val="en-US"/>
              </w:rPr>
              <w:t xml:space="preserve">S3 API, </w:t>
            </w:r>
            <w:proofErr w:type="spellStart"/>
            <w:r w:rsidRPr="00597748">
              <w:rPr>
                <w:rStyle w:val="normaltextrun"/>
                <w:rFonts w:asciiTheme="minorHAnsi" w:hAnsiTheme="minorHAnsi" w:cstheme="minorHAnsi"/>
                <w:sz w:val="20"/>
                <w:szCs w:val="20"/>
                <w:lang w:val="en-US"/>
              </w:rPr>
              <w:t>kompatibilní</w:t>
            </w:r>
            <w:proofErr w:type="spellEnd"/>
            <w:r w:rsidRPr="00597748">
              <w:rPr>
                <w:rStyle w:val="normaltextrun"/>
                <w:rFonts w:asciiTheme="minorHAnsi" w:hAnsiTheme="minorHAnsi" w:cstheme="minorHAnsi"/>
                <w:sz w:val="20"/>
                <w:szCs w:val="20"/>
                <w:lang w:val="en-US"/>
              </w:rPr>
              <w:t xml:space="preserve"> s Amazon AWS S3, </w:t>
            </w:r>
            <w:proofErr w:type="spellStart"/>
            <w:r w:rsidRPr="00597748">
              <w:rPr>
                <w:rStyle w:val="normaltextrun"/>
                <w:rFonts w:asciiTheme="minorHAnsi" w:hAnsiTheme="minorHAnsi" w:cstheme="minorHAnsi"/>
                <w:sz w:val="20"/>
                <w:szCs w:val="20"/>
                <w:lang w:val="en-US"/>
              </w:rPr>
              <w:t>včetně</w:t>
            </w:r>
            <w:proofErr w:type="spellEnd"/>
            <w:r w:rsidRPr="00597748">
              <w:rPr>
                <w:rStyle w:val="normaltextrun"/>
                <w:rFonts w:asciiTheme="minorHAnsi" w:hAnsiTheme="minorHAnsi" w:cstheme="minorHAnsi"/>
                <w:sz w:val="20"/>
                <w:szCs w:val="20"/>
                <w:lang w:val="en-US"/>
              </w:rPr>
              <w:t xml:space="preserve"> </w:t>
            </w:r>
            <w:proofErr w:type="spellStart"/>
            <w:r w:rsidRPr="00597748">
              <w:rPr>
                <w:rStyle w:val="normaltextrun"/>
                <w:rFonts w:asciiTheme="minorHAnsi" w:hAnsiTheme="minorHAnsi" w:cstheme="minorHAnsi"/>
                <w:sz w:val="20"/>
                <w:szCs w:val="20"/>
                <w:lang w:val="en-US"/>
              </w:rPr>
              <w:t>podpory</w:t>
            </w:r>
            <w:proofErr w:type="spellEnd"/>
            <w:r w:rsidRPr="00597748">
              <w:rPr>
                <w:rStyle w:val="normaltextrun"/>
                <w:rFonts w:asciiTheme="minorHAnsi" w:hAnsiTheme="minorHAnsi" w:cstheme="minorHAnsi"/>
                <w:sz w:val="20"/>
                <w:szCs w:val="20"/>
                <w:lang w:val="en-US"/>
              </w:rPr>
              <w:t xml:space="preserve"> </w:t>
            </w:r>
            <w:proofErr w:type="spellStart"/>
            <w:r w:rsidRPr="00597748">
              <w:rPr>
                <w:rStyle w:val="normaltextrun"/>
                <w:rFonts w:asciiTheme="minorHAnsi" w:hAnsiTheme="minorHAnsi" w:cstheme="minorHAnsi"/>
                <w:sz w:val="20"/>
                <w:szCs w:val="20"/>
                <w:lang w:val="en-US"/>
              </w:rPr>
              <w:t>funkcí</w:t>
            </w:r>
            <w:proofErr w:type="spellEnd"/>
            <w:r w:rsidRPr="00597748">
              <w:rPr>
                <w:rStyle w:val="normaltextrun"/>
                <w:rFonts w:asciiTheme="minorHAnsi" w:hAnsiTheme="minorHAnsi" w:cstheme="minorHAnsi"/>
                <w:sz w:val="20"/>
                <w:szCs w:val="20"/>
                <w:lang w:val="en-US"/>
              </w:rPr>
              <w:t xml:space="preserve"> S3 ObjectLock a S3 Select.</w:t>
            </w:r>
            <w:r w:rsidRPr="00597748">
              <w:rPr>
                <w:rStyle w:val="eop"/>
                <w:rFonts w:asciiTheme="minorHAnsi" w:hAnsiTheme="minorHAnsi" w:cstheme="minorHAnsi"/>
                <w:sz w:val="20"/>
                <w:szCs w:val="20"/>
              </w:rPr>
              <w:t> </w:t>
            </w:r>
          </w:p>
          <w:p w14:paraId="20EA06EE" w14:textId="77777777" w:rsidR="00AA2EEA" w:rsidRPr="00597748" w:rsidRDefault="00AA2EEA" w:rsidP="00E33076">
            <w:pPr>
              <w:pStyle w:val="paragraph"/>
              <w:numPr>
                <w:ilvl w:val="0"/>
                <w:numId w:val="39"/>
              </w:numPr>
              <w:spacing w:before="0" w:beforeAutospacing="0" w:after="0" w:afterAutospacing="0"/>
              <w:ind w:left="360" w:firstLine="0"/>
              <w:textAlignment w:val="baseline"/>
              <w:rPr>
                <w:rStyle w:val="eop"/>
                <w:rFonts w:asciiTheme="minorHAnsi" w:hAnsiTheme="minorHAnsi" w:cstheme="minorHAnsi"/>
                <w:sz w:val="20"/>
                <w:szCs w:val="20"/>
              </w:rPr>
            </w:pPr>
            <w:r w:rsidRPr="00597748">
              <w:rPr>
                <w:rStyle w:val="normaltextrun"/>
                <w:rFonts w:asciiTheme="minorHAnsi" w:hAnsiTheme="minorHAnsi" w:cstheme="minorHAnsi"/>
                <w:sz w:val="20"/>
                <w:szCs w:val="20"/>
              </w:rPr>
              <w:t>Přístup prostřednictvím nativního REST API, které umožňuje jak přístup k datům, tak i automatizaci správy úložiště.</w:t>
            </w:r>
            <w:r w:rsidRPr="00597748">
              <w:rPr>
                <w:rStyle w:val="eop"/>
                <w:rFonts w:asciiTheme="minorHAnsi" w:hAnsiTheme="minorHAnsi" w:cstheme="minorHAnsi"/>
                <w:sz w:val="20"/>
                <w:szCs w:val="20"/>
              </w:rPr>
              <w:t> </w:t>
            </w:r>
          </w:p>
          <w:p w14:paraId="4D188B69" w14:textId="77777777" w:rsidR="00AA2EEA" w:rsidRPr="00597748" w:rsidRDefault="00AA2EEA" w:rsidP="00E33076">
            <w:pPr>
              <w:pStyle w:val="Odstavecseseznamem"/>
              <w:numPr>
                <w:ilvl w:val="0"/>
                <w:numId w:val="39"/>
              </w:numPr>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Přístup k S3 </w:t>
            </w:r>
            <w:proofErr w:type="spellStart"/>
            <w:r w:rsidRPr="00597748">
              <w:rPr>
                <w:rStyle w:val="normaltextrun"/>
                <w:rFonts w:asciiTheme="minorHAnsi" w:hAnsiTheme="minorHAnsi" w:cstheme="minorHAnsi"/>
                <w:sz w:val="20"/>
                <w:szCs w:val="20"/>
              </w:rPr>
              <w:t>bucketu</w:t>
            </w:r>
            <w:proofErr w:type="spellEnd"/>
            <w:r w:rsidRPr="00597748">
              <w:rPr>
                <w:rStyle w:val="normaltextrun"/>
                <w:rFonts w:asciiTheme="minorHAnsi" w:hAnsiTheme="minorHAnsi" w:cstheme="minorHAnsi"/>
                <w:sz w:val="20"/>
                <w:szCs w:val="20"/>
              </w:rPr>
              <w:t xml:space="preserve"> prostřednictvím NFS protokolu min. verze 3. </w:t>
            </w:r>
            <w:r w:rsidRPr="00597748">
              <w:rPr>
                <w:rStyle w:val="eop"/>
                <w:rFonts w:asciiTheme="minorHAnsi" w:hAnsiTheme="minorHAnsi" w:cstheme="minorHAnsi"/>
                <w:sz w:val="20"/>
                <w:szCs w:val="20"/>
              </w:rPr>
              <w:t> </w:t>
            </w:r>
          </w:p>
        </w:tc>
        <w:tc>
          <w:tcPr>
            <w:tcW w:w="1005" w:type="dxa"/>
          </w:tcPr>
          <w:p w14:paraId="41A928C4" w14:textId="77777777" w:rsidR="00AA2EEA" w:rsidRPr="00597748" w:rsidRDefault="00AA2EEA" w:rsidP="00E33076">
            <w:pPr>
              <w:jc w:val="center"/>
              <w:rPr>
                <w:rFonts w:asciiTheme="minorHAnsi" w:hAnsiTheme="minorHAnsi" w:cstheme="minorHAnsi"/>
                <w:szCs w:val="22"/>
                <w:highlight w:val="yellow"/>
              </w:rPr>
            </w:pPr>
            <w:r w:rsidRPr="00F4775D">
              <w:rPr>
                <w:rFonts w:asciiTheme="minorHAnsi" w:hAnsiTheme="minorHAnsi" w:cstheme="minorHAnsi"/>
                <w:szCs w:val="22"/>
              </w:rPr>
              <w:t>ANO</w:t>
            </w:r>
          </w:p>
        </w:tc>
        <w:tc>
          <w:tcPr>
            <w:tcW w:w="4017" w:type="dxa"/>
          </w:tcPr>
          <w:p w14:paraId="118DB714" w14:textId="77777777" w:rsidR="00AA2EEA" w:rsidRPr="001F19D9" w:rsidRDefault="00AA2EEA" w:rsidP="00E33076">
            <w:pPr>
              <w:rPr>
                <w:rFonts w:asciiTheme="minorHAnsi" w:hAnsiTheme="minorHAnsi" w:cstheme="minorHAnsi"/>
                <w:sz w:val="18"/>
                <w:szCs w:val="18"/>
              </w:rPr>
            </w:pPr>
            <w:r>
              <w:rPr>
                <w:rFonts w:asciiTheme="minorHAnsi" w:hAnsiTheme="minorHAnsi" w:cstheme="minorHAnsi"/>
                <w:sz w:val="18"/>
                <w:szCs w:val="18"/>
              </w:rPr>
              <w:t>Úložiště podporuje všechny uvedené protokoly a jejich popsané funkcionality.</w:t>
            </w:r>
          </w:p>
        </w:tc>
      </w:tr>
      <w:tr w:rsidR="00AA2EEA" w:rsidRPr="00734D93" w14:paraId="1AB4FDA2" w14:textId="77777777" w:rsidTr="00E33076">
        <w:tc>
          <w:tcPr>
            <w:tcW w:w="3810" w:type="dxa"/>
          </w:tcPr>
          <w:p w14:paraId="39463A0E" w14:textId="77777777" w:rsidR="00AA2EEA" w:rsidRPr="00672C81" w:rsidRDefault="00AA2EEA" w:rsidP="00E33076">
            <w:pPr>
              <w:rPr>
                <w:rStyle w:val="normaltextrun"/>
                <w:sz w:val="20"/>
                <w:szCs w:val="20"/>
              </w:rPr>
            </w:pPr>
            <w:r w:rsidRPr="005C19FA">
              <w:rPr>
                <w:rStyle w:val="normaltextrun"/>
                <w:sz w:val="20"/>
                <w:szCs w:val="20"/>
              </w:rPr>
              <w:t xml:space="preserve">Všechna data, nezávisle na použitém API, musí být dostupná prostřednictvím všech </w:t>
            </w:r>
            <w:proofErr w:type="spellStart"/>
            <w:r w:rsidRPr="005C19FA">
              <w:rPr>
                <w:rStyle w:val="normaltextrun"/>
                <w:sz w:val="20"/>
                <w:szCs w:val="20"/>
              </w:rPr>
              <w:t>storage</w:t>
            </w:r>
            <w:proofErr w:type="spellEnd"/>
            <w:r w:rsidRPr="005C19FA">
              <w:rPr>
                <w:rStyle w:val="normaltextrun"/>
                <w:sz w:val="20"/>
                <w:szCs w:val="20"/>
              </w:rPr>
              <w:t xml:space="preserve"> </w:t>
            </w:r>
            <w:proofErr w:type="spellStart"/>
            <w:r w:rsidRPr="005C19FA">
              <w:rPr>
                <w:rStyle w:val="normaltextrun"/>
                <w:sz w:val="20"/>
                <w:szCs w:val="20"/>
              </w:rPr>
              <w:t>n</w:t>
            </w:r>
            <w:r>
              <w:rPr>
                <w:rStyle w:val="normaltextrun"/>
                <w:sz w:val="20"/>
                <w:szCs w:val="20"/>
              </w:rPr>
              <w:t>ó</w:t>
            </w:r>
            <w:r w:rsidRPr="005C19FA">
              <w:rPr>
                <w:rStyle w:val="normaltextrun"/>
                <w:sz w:val="20"/>
                <w:szCs w:val="20"/>
              </w:rPr>
              <w:t>dů</w:t>
            </w:r>
            <w:proofErr w:type="spellEnd"/>
            <w:r w:rsidRPr="005C19FA">
              <w:rPr>
                <w:rStyle w:val="normaltextrun"/>
                <w:sz w:val="20"/>
                <w:szCs w:val="20"/>
              </w:rPr>
              <w:t>.</w:t>
            </w:r>
            <w:r w:rsidRPr="005C19FA">
              <w:rPr>
                <w:rStyle w:val="eop"/>
                <w:sz w:val="20"/>
                <w:szCs w:val="20"/>
              </w:rPr>
              <w:t> </w:t>
            </w:r>
          </w:p>
        </w:tc>
        <w:tc>
          <w:tcPr>
            <w:tcW w:w="1005" w:type="dxa"/>
          </w:tcPr>
          <w:p w14:paraId="562DEDD9" w14:textId="77777777" w:rsidR="00AA2EEA" w:rsidRPr="00725498" w:rsidRDefault="00AA2EEA" w:rsidP="00E33076">
            <w:pPr>
              <w:jc w:val="center"/>
              <w:rPr>
                <w:rFonts w:cstheme="minorHAnsi"/>
                <w:szCs w:val="22"/>
                <w:highlight w:val="yellow"/>
              </w:rPr>
            </w:pPr>
            <w:r w:rsidRPr="00F4775D">
              <w:rPr>
                <w:rFonts w:asciiTheme="minorHAnsi" w:hAnsiTheme="minorHAnsi" w:cstheme="minorHAnsi"/>
                <w:szCs w:val="22"/>
              </w:rPr>
              <w:t>ANO</w:t>
            </w:r>
          </w:p>
        </w:tc>
        <w:tc>
          <w:tcPr>
            <w:tcW w:w="4017" w:type="dxa"/>
          </w:tcPr>
          <w:p w14:paraId="3B0A719A" w14:textId="77777777" w:rsidR="00AA2EEA" w:rsidRPr="00AA66B0" w:rsidRDefault="00AA2EEA" w:rsidP="00E33076">
            <w:pPr>
              <w:rPr>
                <w:rFonts w:asciiTheme="minorHAnsi" w:hAnsiTheme="minorHAnsi" w:cstheme="minorHAnsi"/>
                <w:sz w:val="18"/>
                <w:szCs w:val="18"/>
              </w:rPr>
            </w:pPr>
            <w:r>
              <w:rPr>
                <w:rFonts w:asciiTheme="minorHAnsi" w:hAnsiTheme="minorHAnsi" w:cstheme="minorHAnsi"/>
                <w:sz w:val="18"/>
                <w:szCs w:val="18"/>
              </w:rPr>
              <w:t xml:space="preserve">Každý z nodů řešení plní veškeré role ve </w:t>
            </w:r>
            <w:proofErr w:type="spellStart"/>
            <w:r>
              <w:rPr>
                <w:rFonts w:asciiTheme="minorHAnsi" w:hAnsiTheme="minorHAnsi" w:cstheme="minorHAnsi"/>
                <w:sz w:val="18"/>
                <w:szCs w:val="18"/>
              </w:rPr>
              <w:t>scale</w:t>
            </w:r>
            <w:proofErr w:type="spellEnd"/>
            <w:r>
              <w:rPr>
                <w:rFonts w:asciiTheme="minorHAnsi" w:hAnsiTheme="minorHAnsi" w:cstheme="minorHAnsi"/>
                <w:sz w:val="18"/>
                <w:szCs w:val="18"/>
              </w:rPr>
              <w:t xml:space="preserve"> out architektuře, tj. je určen jak pro ukládání dat, tak pro příjímání požadavků od klientů k úložišti přistupujícím.</w:t>
            </w:r>
          </w:p>
        </w:tc>
      </w:tr>
      <w:tr w:rsidR="00AA2EEA" w:rsidRPr="00734D93" w14:paraId="507BE3D1" w14:textId="77777777" w:rsidTr="00E33076">
        <w:tc>
          <w:tcPr>
            <w:tcW w:w="3810" w:type="dxa"/>
          </w:tcPr>
          <w:p w14:paraId="2C72FDC7" w14:textId="77777777" w:rsidR="00AA2EEA" w:rsidRPr="00672C81" w:rsidRDefault="00AA2EEA" w:rsidP="00E33076">
            <w:pPr>
              <w:rPr>
                <w:rStyle w:val="normaltextrun"/>
                <w:sz w:val="20"/>
                <w:szCs w:val="20"/>
              </w:rPr>
            </w:pPr>
            <w:r w:rsidRPr="005C19FA">
              <w:rPr>
                <w:rStyle w:val="normaltextrun"/>
                <w:sz w:val="20"/>
                <w:szCs w:val="20"/>
              </w:rPr>
              <w:t>S3 API podporuje nastavení a získání informace retenčního módu, retenční doby.</w:t>
            </w:r>
          </w:p>
        </w:tc>
        <w:tc>
          <w:tcPr>
            <w:tcW w:w="1005" w:type="dxa"/>
          </w:tcPr>
          <w:p w14:paraId="527E9189" w14:textId="77777777" w:rsidR="00AA2EEA" w:rsidRPr="00725498" w:rsidRDefault="00AA2EEA" w:rsidP="00E33076">
            <w:pPr>
              <w:jc w:val="center"/>
              <w:rPr>
                <w:rFonts w:cstheme="minorHAnsi"/>
                <w:szCs w:val="22"/>
                <w:highlight w:val="yellow"/>
              </w:rPr>
            </w:pPr>
            <w:r w:rsidRPr="00F4775D">
              <w:rPr>
                <w:rFonts w:asciiTheme="minorHAnsi" w:hAnsiTheme="minorHAnsi" w:cstheme="minorHAnsi"/>
                <w:szCs w:val="22"/>
              </w:rPr>
              <w:t>ANO</w:t>
            </w:r>
          </w:p>
        </w:tc>
        <w:tc>
          <w:tcPr>
            <w:tcW w:w="4017" w:type="dxa"/>
          </w:tcPr>
          <w:p w14:paraId="5CA2113B" w14:textId="77777777" w:rsidR="00AA2EEA" w:rsidRPr="001F19D9" w:rsidRDefault="00AA2EEA" w:rsidP="00E33076">
            <w:pPr>
              <w:rPr>
                <w:rFonts w:cstheme="minorHAnsi"/>
                <w:sz w:val="18"/>
                <w:szCs w:val="18"/>
              </w:rPr>
            </w:pPr>
            <w:r>
              <w:rPr>
                <w:rFonts w:cstheme="minorHAnsi"/>
                <w:sz w:val="18"/>
                <w:szCs w:val="18"/>
              </w:rPr>
              <w:t>S3 API úložiště podporuje požadovanou funkcionalitu.</w:t>
            </w:r>
          </w:p>
        </w:tc>
      </w:tr>
      <w:tr w:rsidR="00AA2EEA" w:rsidRPr="00734D93" w14:paraId="12213128" w14:textId="77777777" w:rsidTr="00E33076">
        <w:tc>
          <w:tcPr>
            <w:tcW w:w="3810" w:type="dxa"/>
          </w:tcPr>
          <w:p w14:paraId="3BDFAB88" w14:textId="77777777" w:rsidR="00AA2EEA" w:rsidRPr="00672C81" w:rsidRDefault="00AA2EEA" w:rsidP="00E33076">
            <w:pPr>
              <w:rPr>
                <w:rStyle w:val="normaltextrun"/>
                <w:sz w:val="20"/>
                <w:szCs w:val="20"/>
              </w:rPr>
            </w:pPr>
            <w:r w:rsidRPr="005C19FA">
              <w:rPr>
                <w:rStyle w:val="normaltextrun"/>
                <w:sz w:val="20"/>
                <w:szCs w:val="20"/>
              </w:rPr>
              <w:t xml:space="preserve">Data poskytovaná prostřednictvím NFS musí být možné chránit pomocí retenčních zámků, využitím WORM </w:t>
            </w:r>
            <w:proofErr w:type="gramStart"/>
            <w:r w:rsidRPr="005C19FA">
              <w:rPr>
                <w:rStyle w:val="normaltextrun"/>
                <w:sz w:val="20"/>
                <w:szCs w:val="20"/>
              </w:rPr>
              <w:t>mechanizmu</w:t>
            </w:r>
            <w:proofErr w:type="gramEnd"/>
            <w:r w:rsidRPr="005C19FA">
              <w:rPr>
                <w:rStyle w:val="normaltextrun"/>
                <w:sz w:val="20"/>
                <w:szCs w:val="20"/>
              </w:rPr>
              <w:t xml:space="preserve"> na úrovni NFS protokolu.</w:t>
            </w:r>
          </w:p>
        </w:tc>
        <w:tc>
          <w:tcPr>
            <w:tcW w:w="1005" w:type="dxa"/>
          </w:tcPr>
          <w:p w14:paraId="0EC45BBF" w14:textId="77777777" w:rsidR="00AA2EEA" w:rsidRPr="00725498" w:rsidRDefault="00AA2EEA" w:rsidP="00E33076">
            <w:pPr>
              <w:jc w:val="center"/>
              <w:rPr>
                <w:rFonts w:cstheme="minorHAnsi"/>
                <w:szCs w:val="22"/>
                <w:highlight w:val="yellow"/>
              </w:rPr>
            </w:pPr>
            <w:r w:rsidRPr="00F4775D">
              <w:rPr>
                <w:rFonts w:asciiTheme="minorHAnsi" w:hAnsiTheme="minorHAnsi" w:cstheme="minorHAnsi"/>
                <w:szCs w:val="22"/>
              </w:rPr>
              <w:t>ANO</w:t>
            </w:r>
          </w:p>
        </w:tc>
        <w:tc>
          <w:tcPr>
            <w:tcW w:w="4017" w:type="dxa"/>
          </w:tcPr>
          <w:p w14:paraId="1E0071F9" w14:textId="77777777" w:rsidR="00AA2EEA" w:rsidRPr="001F19D9" w:rsidRDefault="00AA2EEA" w:rsidP="00E33076">
            <w:pPr>
              <w:rPr>
                <w:rFonts w:cstheme="minorHAnsi"/>
                <w:sz w:val="18"/>
                <w:szCs w:val="18"/>
              </w:rPr>
            </w:pPr>
            <w:r>
              <w:rPr>
                <w:rFonts w:cstheme="minorHAnsi"/>
                <w:sz w:val="18"/>
                <w:szCs w:val="18"/>
              </w:rPr>
              <w:t xml:space="preserve">Úložiště podporuje požadovanou </w:t>
            </w:r>
            <w:proofErr w:type="spellStart"/>
            <w:r>
              <w:rPr>
                <w:rFonts w:cstheme="minorHAnsi"/>
                <w:sz w:val="18"/>
                <w:szCs w:val="18"/>
              </w:rPr>
              <w:t>funcionalitu</w:t>
            </w:r>
            <w:proofErr w:type="spellEnd"/>
            <w:r>
              <w:rPr>
                <w:rFonts w:cstheme="minorHAnsi"/>
                <w:sz w:val="18"/>
                <w:szCs w:val="18"/>
              </w:rPr>
              <w:t>.</w:t>
            </w:r>
          </w:p>
        </w:tc>
      </w:tr>
      <w:tr w:rsidR="00AA2EEA" w:rsidRPr="00734D93" w14:paraId="4F481A4C" w14:textId="77777777" w:rsidTr="00E33076">
        <w:tc>
          <w:tcPr>
            <w:tcW w:w="3810" w:type="dxa"/>
          </w:tcPr>
          <w:p w14:paraId="1E677AE3" w14:textId="77777777" w:rsidR="00AA2EEA" w:rsidRPr="00597748" w:rsidRDefault="00AA2EEA" w:rsidP="00E33076">
            <w:pPr>
              <w:pStyle w:val="paragraph"/>
              <w:spacing w:before="0" w:beforeAutospacing="0" w:after="0" w:afterAutospacing="0"/>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t xml:space="preserve">V rámci funkce </w:t>
            </w:r>
            <w:proofErr w:type="spellStart"/>
            <w:r w:rsidRPr="00597748">
              <w:rPr>
                <w:rStyle w:val="normaltextrun"/>
                <w:rFonts w:asciiTheme="minorHAnsi" w:hAnsiTheme="minorHAnsi" w:cstheme="minorHAnsi"/>
                <w:sz w:val="20"/>
                <w:szCs w:val="20"/>
              </w:rPr>
              <w:t>Object</w:t>
            </w:r>
            <w:proofErr w:type="spellEnd"/>
            <w:r w:rsidRPr="00597748">
              <w:rPr>
                <w:rStyle w:val="normaltextrun"/>
                <w:rFonts w:asciiTheme="minorHAnsi" w:hAnsiTheme="minorHAnsi" w:cstheme="minorHAnsi"/>
                <w:sz w:val="20"/>
                <w:szCs w:val="20"/>
              </w:rPr>
              <w:t xml:space="preserve"> </w:t>
            </w:r>
            <w:proofErr w:type="spellStart"/>
            <w:r w:rsidRPr="00597748">
              <w:rPr>
                <w:rStyle w:val="normaltextrun"/>
                <w:rFonts w:asciiTheme="minorHAnsi" w:hAnsiTheme="minorHAnsi" w:cstheme="minorHAnsi"/>
                <w:sz w:val="20"/>
                <w:szCs w:val="20"/>
              </w:rPr>
              <w:t>Lock</w:t>
            </w:r>
            <w:proofErr w:type="spellEnd"/>
            <w:r w:rsidRPr="00597748">
              <w:rPr>
                <w:rStyle w:val="normaltextrun"/>
                <w:rFonts w:asciiTheme="minorHAnsi" w:hAnsiTheme="minorHAnsi" w:cstheme="minorHAnsi"/>
                <w:sz w:val="20"/>
                <w:szCs w:val="20"/>
              </w:rPr>
              <w:t xml:space="preserve"> musí úložiště podporovat:</w:t>
            </w:r>
          </w:p>
          <w:p w14:paraId="02E22884" w14:textId="77777777" w:rsidR="00AA2EEA" w:rsidRPr="00AA2EEA" w:rsidRDefault="00AA2EEA" w:rsidP="00E33076">
            <w:pPr>
              <w:pStyle w:val="paragraph"/>
              <w:numPr>
                <w:ilvl w:val="0"/>
                <w:numId w:val="39"/>
              </w:numPr>
              <w:tabs>
                <w:tab w:val="clear" w:pos="720"/>
                <w:tab w:val="num" w:pos="740"/>
              </w:tabs>
              <w:spacing w:before="0" w:beforeAutospacing="0" w:after="0" w:afterAutospacing="0"/>
              <w:ind w:left="740" w:hanging="425"/>
              <w:textAlignment w:val="baseline"/>
              <w:rPr>
                <w:rStyle w:val="normaltextrun"/>
                <w:rFonts w:asciiTheme="minorHAnsi" w:hAnsiTheme="minorHAnsi" w:cstheme="minorHAnsi"/>
                <w:sz w:val="20"/>
                <w:szCs w:val="20"/>
              </w:rPr>
            </w:pPr>
            <w:r w:rsidRPr="00AA2EEA">
              <w:rPr>
                <w:rStyle w:val="normaltextrun"/>
                <w:rFonts w:asciiTheme="minorHAnsi" w:hAnsiTheme="minorHAnsi" w:cstheme="minorHAnsi"/>
                <w:sz w:val="20"/>
                <w:szCs w:val="20"/>
              </w:rPr>
              <w:t xml:space="preserve">Verzování celého </w:t>
            </w:r>
            <w:proofErr w:type="spellStart"/>
            <w:r w:rsidRPr="00AA2EEA">
              <w:rPr>
                <w:rStyle w:val="normaltextrun"/>
                <w:rFonts w:asciiTheme="minorHAnsi" w:hAnsiTheme="minorHAnsi" w:cstheme="minorHAnsi"/>
                <w:sz w:val="20"/>
                <w:szCs w:val="20"/>
              </w:rPr>
              <w:t>bucketu</w:t>
            </w:r>
            <w:proofErr w:type="spellEnd"/>
            <w:r w:rsidRPr="00AA2EEA">
              <w:rPr>
                <w:rStyle w:val="normaltextrun"/>
                <w:rFonts w:asciiTheme="minorHAnsi" w:hAnsiTheme="minorHAnsi" w:cstheme="minorHAnsi"/>
                <w:sz w:val="20"/>
                <w:szCs w:val="20"/>
              </w:rPr>
              <w:t>, který má nastaveny zámky a definovanou dobu retence.</w:t>
            </w:r>
          </w:p>
          <w:p w14:paraId="3938FF75" w14:textId="77777777" w:rsidR="00AA2EEA" w:rsidRPr="00597748" w:rsidRDefault="00AA2EEA" w:rsidP="00E33076">
            <w:pPr>
              <w:pStyle w:val="Odstavecseseznamem"/>
              <w:numPr>
                <w:ilvl w:val="0"/>
                <w:numId w:val="39"/>
              </w:numPr>
              <w:rPr>
                <w:rStyle w:val="normaltextrun"/>
                <w:rFonts w:asciiTheme="minorHAnsi" w:hAnsiTheme="minorHAnsi" w:cstheme="minorHAnsi"/>
                <w:sz w:val="20"/>
                <w:szCs w:val="20"/>
              </w:rPr>
            </w:pPr>
            <w:r w:rsidRPr="00AA2EEA">
              <w:rPr>
                <w:rStyle w:val="normaltextrun"/>
                <w:rFonts w:asciiTheme="minorHAnsi" w:hAnsiTheme="minorHAnsi" w:cstheme="minorHAnsi"/>
                <w:sz w:val="20"/>
                <w:szCs w:val="20"/>
                <w:lang w:val="pl-PL"/>
              </w:rPr>
              <w:t>Nastavení uzamknutí objektu na určitou konkrétní dobu/periodu. Kdy po jejím uplynutí je zámek automaticky vypnut.</w:t>
            </w:r>
          </w:p>
        </w:tc>
        <w:tc>
          <w:tcPr>
            <w:tcW w:w="1005" w:type="dxa"/>
          </w:tcPr>
          <w:p w14:paraId="5AAD0B7D" w14:textId="77777777" w:rsidR="00AA2EEA" w:rsidRPr="00597748" w:rsidRDefault="00AA2EEA" w:rsidP="00E33076">
            <w:pPr>
              <w:jc w:val="center"/>
              <w:rPr>
                <w:rFonts w:asciiTheme="minorHAnsi" w:hAnsiTheme="minorHAnsi" w:cstheme="minorHAnsi"/>
                <w:szCs w:val="22"/>
                <w:highlight w:val="yellow"/>
              </w:rPr>
            </w:pPr>
            <w:r w:rsidRPr="00F4775D">
              <w:rPr>
                <w:rFonts w:asciiTheme="minorHAnsi" w:hAnsiTheme="minorHAnsi" w:cstheme="minorHAnsi"/>
                <w:szCs w:val="22"/>
              </w:rPr>
              <w:t>ANO</w:t>
            </w:r>
          </w:p>
        </w:tc>
        <w:tc>
          <w:tcPr>
            <w:tcW w:w="4017" w:type="dxa"/>
          </w:tcPr>
          <w:p w14:paraId="3B9E9F0A" w14:textId="77777777" w:rsidR="00AA2EEA" w:rsidRPr="001F19D9" w:rsidRDefault="00AA2EEA" w:rsidP="00E33076">
            <w:pPr>
              <w:rPr>
                <w:rFonts w:asciiTheme="minorHAnsi" w:hAnsiTheme="minorHAnsi" w:cstheme="minorHAnsi"/>
                <w:sz w:val="18"/>
                <w:szCs w:val="18"/>
              </w:rPr>
            </w:pPr>
            <w:r>
              <w:rPr>
                <w:rFonts w:asciiTheme="minorHAnsi" w:hAnsiTheme="minorHAnsi" w:cstheme="minorHAnsi"/>
                <w:sz w:val="18"/>
                <w:szCs w:val="18"/>
              </w:rPr>
              <w:t xml:space="preserve">Úložiště podporuje požadované způsoby zamykání objektů a celých </w:t>
            </w:r>
            <w:proofErr w:type="spellStart"/>
            <w:r>
              <w:rPr>
                <w:rFonts w:asciiTheme="minorHAnsi" w:hAnsiTheme="minorHAnsi" w:cstheme="minorHAnsi"/>
                <w:sz w:val="18"/>
                <w:szCs w:val="18"/>
              </w:rPr>
              <w:t>bucketů</w:t>
            </w:r>
            <w:proofErr w:type="spellEnd"/>
            <w:r>
              <w:rPr>
                <w:rFonts w:asciiTheme="minorHAnsi" w:hAnsiTheme="minorHAnsi" w:cstheme="minorHAnsi"/>
                <w:sz w:val="18"/>
                <w:szCs w:val="18"/>
              </w:rPr>
              <w:t>.</w:t>
            </w:r>
          </w:p>
        </w:tc>
      </w:tr>
      <w:tr w:rsidR="00AA2EEA" w:rsidRPr="00734D93" w14:paraId="410FD6DB" w14:textId="77777777" w:rsidTr="00E33076">
        <w:tc>
          <w:tcPr>
            <w:tcW w:w="3810" w:type="dxa"/>
          </w:tcPr>
          <w:p w14:paraId="1C25C362" w14:textId="77777777" w:rsidR="00AA2EEA" w:rsidRPr="00672C81" w:rsidRDefault="00AA2EEA" w:rsidP="00E33076">
            <w:pPr>
              <w:rPr>
                <w:rStyle w:val="normaltextrun"/>
                <w:sz w:val="20"/>
                <w:szCs w:val="20"/>
              </w:rPr>
            </w:pPr>
            <w:r w:rsidRPr="005C19FA">
              <w:rPr>
                <w:rStyle w:val="normaltextrun"/>
                <w:sz w:val="20"/>
                <w:szCs w:val="20"/>
              </w:rPr>
              <w:t>Pokud je na objektu nastaven zámek z důvodu právního hlediska (</w:t>
            </w:r>
            <w:proofErr w:type="spellStart"/>
            <w:r w:rsidRPr="005C19FA">
              <w:rPr>
                <w:rStyle w:val="normaltextrun"/>
                <w:sz w:val="20"/>
                <w:szCs w:val="20"/>
              </w:rPr>
              <w:t>Legal</w:t>
            </w:r>
            <w:proofErr w:type="spellEnd"/>
            <w:r w:rsidRPr="005C19FA">
              <w:rPr>
                <w:rStyle w:val="normaltextrun"/>
                <w:sz w:val="20"/>
                <w:szCs w:val="20"/>
              </w:rPr>
              <w:t xml:space="preserve"> Hold) nesmí být možné objekt/</w:t>
            </w:r>
            <w:proofErr w:type="spellStart"/>
            <w:r w:rsidRPr="005C19FA">
              <w:rPr>
                <w:rStyle w:val="normaltextrun"/>
                <w:sz w:val="20"/>
                <w:szCs w:val="20"/>
              </w:rPr>
              <w:t>bucket</w:t>
            </w:r>
            <w:proofErr w:type="spellEnd"/>
            <w:r w:rsidRPr="005C19FA">
              <w:rPr>
                <w:rStyle w:val="normaltextrun"/>
                <w:sz w:val="20"/>
                <w:szCs w:val="20"/>
              </w:rPr>
              <w:t xml:space="preserve"> upravovat, </w:t>
            </w:r>
            <w:proofErr w:type="spellStart"/>
            <w:r w:rsidRPr="005C19FA">
              <w:rPr>
                <w:rStyle w:val="normaltextrun"/>
                <w:sz w:val="20"/>
                <w:szCs w:val="20"/>
              </w:rPr>
              <w:t>verzovat</w:t>
            </w:r>
            <w:proofErr w:type="spellEnd"/>
            <w:r w:rsidRPr="005C19FA">
              <w:rPr>
                <w:rStyle w:val="normaltextrun"/>
                <w:sz w:val="20"/>
                <w:szCs w:val="20"/>
              </w:rPr>
              <w:t>, přesouvat, nebo odstranit. A to ani v případě, že uplynula doba pro jeho uchování (retence).</w:t>
            </w:r>
            <w:r w:rsidRPr="005C19FA">
              <w:rPr>
                <w:rStyle w:val="eop"/>
                <w:sz w:val="20"/>
                <w:szCs w:val="20"/>
              </w:rPr>
              <w:t> </w:t>
            </w:r>
          </w:p>
        </w:tc>
        <w:tc>
          <w:tcPr>
            <w:tcW w:w="1005" w:type="dxa"/>
          </w:tcPr>
          <w:p w14:paraId="6FC53E0C" w14:textId="77777777" w:rsidR="00AA2EEA" w:rsidRPr="00725498" w:rsidRDefault="00AA2EEA" w:rsidP="00E33076">
            <w:pPr>
              <w:jc w:val="center"/>
              <w:rPr>
                <w:rFonts w:cstheme="minorHAnsi"/>
                <w:szCs w:val="22"/>
                <w:highlight w:val="yellow"/>
              </w:rPr>
            </w:pPr>
            <w:r w:rsidRPr="009F7BE9">
              <w:rPr>
                <w:rFonts w:asciiTheme="minorHAnsi" w:hAnsiTheme="minorHAnsi" w:cstheme="minorHAnsi"/>
                <w:szCs w:val="22"/>
              </w:rPr>
              <w:t>ANO</w:t>
            </w:r>
          </w:p>
        </w:tc>
        <w:tc>
          <w:tcPr>
            <w:tcW w:w="4017" w:type="dxa"/>
          </w:tcPr>
          <w:p w14:paraId="7CEA3C14" w14:textId="77777777" w:rsidR="00AA2EEA" w:rsidRPr="001F19D9" w:rsidRDefault="00AA2EEA" w:rsidP="00E33076">
            <w:pPr>
              <w:rPr>
                <w:rFonts w:cstheme="minorHAnsi"/>
                <w:sz w:val="18"/>
                <w:szCs w:val="18"/>
              </w:rPr>
            </w:pPr>
            <w:r>
              <w:rPr>
                <w:rFonts w:cstheme="minorHAnsi"/>
                <w:sz w:val="18"/>
                <w:szCs w:val="18"/>
              </w:rPr>
              <w:t xml:space="preserve">Úložiště podporuje funkcionalitu </w:t>
            </w:r>
            <w:proofErr w:type="spellStart"/>
            <w:r>
              <w:rPr>
                <w:rFonts w:cstheme="minorHAnsi"/>
                <w:sz w:val="18"/>
                <w:szCs w:val="18"/>
              </w:rPr>
              <w:t>Legal</w:t>
            </w:r>
            <w:proofErr w:type="spellEnd"/>
            <w:r>
              <w:rPr>
                <w:rFonts w:cstheme="minorHAnsi"/>
                <w:sz w:val="18"/>
                <w:szCs w:val="18"/>
              </w:rPr>
              <w:t xml:space="preserve"> Hold a požadované chování.</w:t>
            </w:r>
          </w:p>
        </w:tc>
      </w:tr>
      <w:tr w:rsidR="00AA2EEA" w:rsidRPr="00734D93" w14:paraId="383CF66D" w14:textId="77777777" w:rsidTr="00E33076">
        <w:tc>
          <w:tcPr>
            <w:tcW w:w="3810" w:type="dxa"/>
          </w:tcPr>
          <w:p w14:paraId="17B278B0" w14:textId="77777777" w:rsidR="00AA2EEA" w:rsidRPr="00597748" w:rsidRDefault="00AA2EEA" w:rsidP="00E33076">
            <w:pPr>
              <w:pStyle w:val="paragraph"/>
              <w:spacing w:before="0" w:beforeAutospacing="0" w:after="0" w:afterAutospacing="0"/>
              <w:textAlignment w:val="baseline"/>
              <w:rPr>
                <w:rStyle w:val="normaltextrun"/>
                <w:rFonts w:asciiTheme="minorHAnsi" w:hAnsiTheme="minorHAnsi" w:cstheme="minorHAnsi"/>
                <w:sz w:val="20"/>
                <w:szCs w:val="20"/>
              </w:rPr>
            </w:pPr>
            <w:r w:rsidRPr="00597748">
              <w:rPr>
                <w:rStyle w:val="normaltextrun"/>
                <w:rFonts w:asciiTheme="minorHAnsi" w:hAnsiTheme="minorHAnsi" w:cstheme="minorHAnsi"/>
                <w:sz w:val="20"/>
                <w:szCs w:val="20"/>
              </w:rPr>
              <w:lastRenderedPageBreak/>
              <w:t xml:space="preserve">Nabízené řešení musí být podporováno softwarem </w:t>
            </w:r>
            <w:proofErr w:type="spellStart"/>
            <w:r w:rsidRPr="00597748">
              <w:rPr>
                <w:rStyle w:val="normaltextrun"/>
                <w:rFonts w:asciiTheme="minorHAnsi" w:hAnsiTheme="minorHAnsi" w:cstheme="minorHAnsi"/>
                <w:sz w:val="20"/>
                <w:szCs w:val="20"/>
              </w:rPr>
              <w:t>Veeam</w:t>
            </w:r>
            <w:proofErr w:type="spellEnd"/>
            <w:r w:rsidRPr="00597748">
              <w:rPr>
                <w:rStyle w:val="normaltextrun"/>
                <w:rFonts w:asciiTheme="minorHAnsi" w:hAnsiTheme="minorHAnsi" w:cstheme="minorHAnsi"/>
                <w:sz w:val="20"/>
                <w:szCs w:val="20"/>
              </w:rPr>
              <w:t xml:space="preserve"> </w:t>
            </w:r>
            <w:proofErr w:type="spellStart"/>
            <w:r w:rsidRPr="00597748">
              <w:rPr>
                <w:rStyle w:val="normaltextrun"/>
                <w:rFonts w:asciiTheme="minorHAnsi" w:hAnsiTheme="minorHAnsi" w:cstheme="minorHAnsi"/>
                <w:sz w:val="20"/>
                <w:szCs w:val="20"/>
              </w:rPr>
              <w:t>Backup</w:t>
            </w:r>
            <w:proofErr w:type="spellEnd"/>
            <w:r w:rsidRPr="00597748">
              <w:rPr>
                <w:rStyle w:val="normaltextrun"/>
                <w:rFonts w:asciiTheme="minorHAnsi" w:hAnsiTheme="minorHAnsi" w:cstheme="minorHAnsi"/>
                <w:sz w:val="20"/>
                <w:szCs w:val="20"/>
              </w:rPr>
              <w:t xml:space="preserve"> and </w:t>
            </w:r>
            <w:proofErr w:type="spellStart"/>
            <w:r w:rsidRPr="00597748">
              <w:rPr>
                <w:rStyle w:val="normaltextrun"/>
                <w:rFonts w:asciiTheme="minorHAnsi" w:hAnsiTheme="minorHAnsi" w:cstheme="minorHAnsi"/>
                <w:sz w:val="20"/>
                <w:szCs w:val="20"/>
              </w:rPr>
              <w:t>Replication</w:t>
            </w:r>
            <w:proofErr w:type="spellEnd"/>
            <w:r w:rsidRPr="00597748">
              <w:rPr>
                <w:rStyle w:val="normaltextrun"/>
                <w:rFonts w:asciiTheme="minorHAnsi" w:hAnsiTheme="minorHAnsi" w:cstheme="minorHAnsi"/>
                <w:sz w:val="20"/>
                <w:szCs w:val="20"/>
              </w:rPr>
              <w:t xml:space="preserve"> v aktuální verzi a musí být uvedeno v kompatibility matici </w:t>
            </w:r>
            <w:proofErr w:type="spellStart"/>
            <w:r w:rsidRPr="00597748">
              <w:rPr>
                <w:rStyle w:val="normaltextrun"/>
                <w:rFonts w:asciiTheme="minorHAnsi" w:hAnsiTheme="minorHAnsi" w:cstheme="minorHAnsi"/>
                <w:sz w:val="20"/>
                <w:szCs w:val="20"/>
              </w:rPr>
              <w:t>Veeam</w:t>
            </w:r>
            <w:proofErr w:type="spellEnd"/>
            <w:r w:rsidRPr="00597748">
              <w:rPr>
                <w:rStyle w:val="normaltextrun"/>
                <w:rFonts w:asciiTheme="minorHAnsi" w:hAnsiTheme="minorHAnsi" w:cstheme="minorHAnsi"/>
                <w:sz w:val="20"/>
                <w:szCs w:val="20"/>
              </w:rPr>
              <w:t xml:space="preserve"> včetně podpory </w:t>
            </w:r>
            <w:proofErr w:type="spellStart"/>
            <w:r w:rsidRPr="00597748">
              <w:rPr>
                <w:rStyle w:val="normaltextrun"/>
                <w:rFonts w:asciiTheme="minorHAnsi" w:hAnsiTheme="minorHAnsi" w:cstheme="minorHAnsi"/>
                <w:sz w:val="20"/>
                <w:szCs w:val="20"/>
              </w:rPr>
              <w:t>immutability</w:t>
            </w:r>
            <w:proofErr w:type="spellEnd"/>
            <w:r w:rsidRPr="00597748">
              <w:rPr>
                <w:rStyle w:val="normaltextrun"/>
                <w:rFonts w:asciiTheme="minorHAnsi" w:hAnsiTheme="minorHAnsi" w:cstheme="minorHAnsi"/>
                <w:sz w:val="20"/>
                <w:szCs w:val="20"/>
              </w:rPr>
              <w:t>:</w:t>
            </w:r>
          </w:p>
          <w:p w14:paraId="34CCA558" w14:textId="77777777" w:rsidR="00AA2EEA" w:rsidRPr="00597748" w:rsidRDefault="00AA2EEA" w:rsidP="00E33076">
            <w:pPr>
              <w:pStyle w:val="paragraph"/>
              <w:spacing w:before="0" w:beforeAutospacing="0" w:after="0" w:afterAutospacing="0"/>
              <w:textAlignment w:val="baseline"/>
              <w:rPr>
                <w:rFonts w:asciiTheme="minorHAnsi" w:hAnsiTheme="minorHAnsi" w:cstheme="minorHAnsi"/>
                <w:sz w:val="20"/>
                <w:szCs w:val="20"/>
              </w:rPr>
            </w:pPr>
          </w:p>
          <w:p w14:paraId="29EFFDA8" w14:textId="77777777" w:rsidR="00AA2EEA" w:rsidRPr="00597748" w:rsidRDefault="008F5F8E" w:rsidP="00E33076">
            <w:pPr>
              <w:pStyle w:val="paragraph"/>
              <w:spacing w:before="0" w:beforeAutospacing="0" w:after="0" w:afterAutospacing="0"/>
              <w:textAlignment w:val="baseline"/>
              <w:rPr>
                <w:rFonts w:asciiTheme="minorHAnsi" w:hAnsiTheme="minorHAnsi" w:cstheme="minorHAnsi"/>
                <w:sz w:val="20"/>
                <w:szCs w:val="20"/>
              </w:rPr>
            </w:pPr>
            <w:hyperlink r:id="rId13" w:history="1">
              <w:r w:rsidR="00AA2EEA" w:rsidRPr="00597748">
                <w:rPr>
                  <w:rStyle w:val="Hypertextovodkaz"/>
                  <w:rFonts w:asciiTheme="minorHAnsi" w:hAnsiTheme="minorHAnsi" w:cstheme="minorHAnsi"/>
                  <w:sz w:val="20"/>
                  <w:szCs w:val="20"/>
                </w:rPr>
                <w:t>https://www.veeam.com/alliance-partner-technical-programs.html?programCategory=ready-object&amp;type%5B%5D=immutability&amp;page=1</w:t>
              </w:r>
            </w:hyperlink>
          </w:p>
          <w:p w14:paraId="76E2E3F4" w14:textId="77777777" w:rsidR="00AA2EEA" w:rsidRPr="00597748" w:rsidRDefault="00AA2EEA" w:rsidP="00E33076">
            <w:pPr>
              <w:rPr>
                <w:rStyle w:val="normaltextrun"/>
                <w:rFonts w:asciiTheme="minorHAnsi" w:hAnsiTheme="minorHAnsi" w:cstheme="minorHAnsi"/>
                <w:sz w:val="20"/>
                <w:szCs w:val="20"/>
              </w:rPr>
            </w:pPr>
          </w:p>
          <w:p w14:paraId="7950043E" w14:textId="77777777" w:rsidR="00AA2EEA" w:rsidRPr="00597748" w:rsidRDefault="00AA2EEA" w:rsidP="00E33076">
            <w:pPr>
              <w:rPr>
                <w:rStyle w:val="normaltextrun"/>
                <w:rFonts w:asciiTheme="minorHAnsi" w:hAnsiTheme="minorHAnsi" w:cstheme="minorHAnsi"/>
                <w:sz w:val="20"/>
                <w:szCs w:val="20"/>
              </w:rPr>
            </w:pPr>
            <w:r w:rsidRPr="00597748">
              <w:rPr>
                <w:rStyle w:val="normaltextrun"/>
                <w:rFonts w:asciiTheme="minorHAnsi" w:hAnsiTheme="minorHAnsi" w:cstheme="minorHAnsi"/>
              </w:rPr>
              <w:t>LICENCE NENÍ SOUČÁSTÍ SMLOUVY – KUPUJÍCÍ JI MÁ JIŽ K DISPOZICI</w:t>
            </w:r>
          </w:p>
        </w:tc>
        <w:tc>
          <w:tcPr>
            <w:tcW w:w="1005" w:type="dxa"/>
          </w:tcPr>
          <w:p w14:paraId="0DBFC16D" w14:textId="77777777" w:rsidR="00AA2EEA" w:rsidRPr="00597748" w:rsidRDefault="00AA2EEA" w:rsidP="00E33076">
            <w:pPr>
              <w:jc w:val="center"/>
              <w:rPr>
                <w:rFonts w:asciiTheme="minorHAnsi" w:hAnsiTheme="minorHAnsi" w:cstheme="minorHAnsi"/>
                <w:szCs w:val="22"/>
                <w:highlight w:val="yellow"/>
              </w:rPr>
            </w:pPr>
            <w:r w:rsidRPr="009F7BE9">
              <w:rPr>
                <w:rFonts w:asciiTheme="minorHAnsi" w:hAnsiTheme="minorHAnsi" w:cstheme="minorHAnsi"/>
                <w:szCs w:val="22"/>
              </w:rPr>
              <w:t>ANO</w:t>
            </w:r>
          </w:p>
        </w:tc>
        <w:tc>
          <w:tcPr>
            <w:tcW w:w="4017" w:type="dxa"/>
          </w:tcPr>
          <w:p w14:paraId="106C32AA" w14:textId="77777777" w:rsidR="00AA2EEA" w:rsidRDefault="00AA2EEA" w:rsidP="00E33076">
            <w:pPr>
              <w:rPr>
                <w:rFonts w:asciiTheme="minorHAnsi" w:hAnsiTheme="minorHAnsi" w:cstheme="minorHAnsi"/>
                <w:sz w:val="18"/>
                <w:szCs w:val="18"/>
              </w:rPr>
            </w:pPr>
            <w:r>
              <w:rPr>
                <w:rFonts w:asciiTheme="minorHAnsi" w:hAnsiTheme="minorHAnsi" w:cstheme="minorHAnsi"/>
                <w:sz w:val="18"/>
                <w:szCs w:val="18"/>
              </w:rPr>
              <w:t xml:space="preserve">Nabízené řešení plně podporuje programové vybavení </w:t>
            </w:r>
            <w:proofErr w:type="spellStart"/>
            <w:r>
              <w:rPr>
                <w:rFonts w:asciiTheme="minorHAnsi" w:hAnsiTheme="minorHAnsi" w:cstheme="minorHAnsi"/>
                <w:sz w:val="18"/>
                <w:szCs w:val="18"/>
              </w:rPr>
              <w:t>Veeam</w:t>
            </w:r>
            <w:proofErr w:type="spellEnd"/>
            <w:r>
              <w:rPr>
                <w:rFonts w:asciiTheme="minorHAnsi" w:hAnsiTheme="minorHAnsi" w:cstheme="minorHAnsi"/>
                <w:sz w:val="18"/>
                <w:szCs w:val="18"/>
              </w:rPr>
              <w:t xml:space="preserve"> a je uvedeno na požadovaném seznamu kompatibility včetně požadované </w:t>
            </w:r>
            <w:proofErr w:type="spellStart"/>
            <w:r>
              <w:rPr>
                <w:rFonts w:asciiTheme="minorHAnsi" w:hAnsiTheme="minorHAnsi" w:cstheme="minorHAnsi"/>
                <w:sz w:val="18"/>
                <w:szCs w:val="18"/>
              </w:rPr>
              <w:t>funcionality</w:t>
            </w:r>
            <w:proofErr w:type="spellEnd"/>
            <w:r>
              <w:rPr>
                <w:rFonts w:asciiTheme="minorHAnsi" w:hAnsiTheme="minorHAnsi" w:cstheme="minorHAnsi"/>
                <w:sz w:val="18"/>
                <w:szCs w:val="18"/>
              </w:rPr>
              <w:t>.</w:t>
            </w:r>
          </w:p>
          <w:p w14:paraId="21E062D9" w14:textId="77777777" w:rsidR="00AA2EEA" w:rsidRPr="001F19D9" w:rsidRDefault="00AA2EEA" w:rsidP="00E33076">
            <w:pPr>
              <w:rPr>
                <w:rFonts w:asciiTheme="minorHAnsi" w:hAnsiTheme="minorHAnsi" w:cstheme="minorHAnsi"/>
                <w:sz w:val="18"/>
                <w:szCs w:val="18"/>
              </w:rPr>
            </w:pPr>
            <w:r>
              <w:rPr>
                <w:rFonts w:asciiTheme="minorHAnsi" w:hAnsiTheme="minorHAnsi" w:cstheme="minorHAnsi"/>
                <w:sz w:val="18"/>
                <w:szCs w:val="18"/>
              </w:rPr>
              <w:t xml:space="preserve">Odkaz na příslušnou stránku seznamu kompatibility: </w:t>
            </w:r>
            <w:r>
              <w:t xml:space="preserve"> </w:t>
            </w:r>
            <w:hyperlink r:id="rId14" w:history="1">
              <w:r w:rsidRPr="003F4EF7">
                <w:rPr>
                  <w:rStyle w:val="Hypertextovodkaz"/>
                  <w:rFonts w:asciiTheme="minorHAnsi" w:hAnsiTheme="minorHAnsi" w:cstheme="minorHAnsi"/>
                  <w:sz w:val="18"/>
                  <w:szCs w:val="18"/>
                </w:rPr>
                <w:t>https://www.veeam.com/sys219</w:t>
              </w:r>
            </w:hyperlink>
            <w:r>
              <w:rPr>
                <w:rFonts w:asciiTheme="minorHAnsi" w:hAnsiTheme="minorHAnsi" w:cstheme="minorHAnsi"/>
                <w:sz w:val="18"/>
                <w:szCs w:val="18"/>
              </w:rPr>
              <w:t xml:space="preserve"> </w:t>
            </w:r>
          </w:p>
        </w:tc>
      </w:tr>
      <w:tr w:rsidR="00AA2EEA" w:rsidRPr="00734D93" w14:paraId="795E5F33" w14:textId="77777777" w:rsidTr="00E33076">
        <w:tc>
          <w:tcPr>
            <w:tcW w:w="8832" w:type="dxa"/>
            <w:gridSpan w:val="3"/>
          </w:tcPr>
          <w:p w14:paraId="15C6740A" w14:textId="77777777" w:rsidR="00AA2EEA" w:rsidRPr="00597748" w:rsidRDefault="00AA2EEA" w:rsidP="00E33076">
            <w:pPr>
              <w:jc w:val="center"/>
              <w:rPr>
                <w:rFonts w:asciiTheme="minorHAnsi" w:hAnsiTheme="minorHAnsi" w:cstheme="minorHAnsi"/>
                <w:caps/>
                <w:szCs w:val="22"/>
                <w:highlight w:val="yellow"/>
              </w:rPr>
            </w:pPr>
            <w:r w:rsidRPr="00597748">
              <w:rPr>
                <w:rStyle w:val="normaltextrun"/>
                <w:rFonts w:asciiTheme="minorHAnsi" w:hAnsiTheme="minorHAnsi" w:cstheme="minorHAnsi"/>
                <w:caps/>
                <w:sz w:val="20"/>
                <w:szCs w:val="20"/>
              </w:rPr>
              <w:t>Bezpečnost a řízení přístupů:</w:t>
            </w:r>
          </w:p>
        </w:tc>
      </w:tr>
      <w:tr w:rsidR="00AA2EEA" w:rsidRPr="00734D93" w14:paraId="654D6030" w14:textId="77777777" w:rsidTr="00E33076">
        <w:tc>
          <w:tcPr>
            <w:tcW w:w="3810" w:type="dxa"/>
          </w:tcPr>
          <w:p w14:paraId="347710E1" w14:textId="77777777" w:rsidR="00AA2EEA" w:rsidRPr="00672C81" w:rsidRDefault="00AA2EEA" w:rsidP="00E33076">
            <w:pPr>
              <w:rPr>
                <w:rStyle w:val="normaltextrun"/>
                <w:sz w:val="20"/>
                <w:szCs w:val="20"/>
              </w:rPr>
            </w:pPr>
            <w:r w:rsidRPr="005C19FA">
              <w:rPr>
                <w:rStyle w:val="normaltextrun"/>
                <w:color w:val="000000"/>
                <w:sz w:val="20"/>
                <w:szCs w:val="20"/>
              </w:rPr>
              <w:t>Striktní oddělení rolí pro správu systému a rolí pro přístup k datovému obsahu.</w:t>
            </w:r>
          </w:p>
        </w:tc>
        <w:tc>
          <w:tcPr>
            <w:tcW w:w="1005" w:type="dxa"/>
          </w:tcPr>
          <w:p w14:paraId="56CF4A33" w14:textId="77777777" w:rsidR="00AA2EEA" w:rsidRPr="00725498" w:rsidRDefault="00AA2EEA" w:rsidP="00E33076">
            <w:pPr>
              <w:jc w:val="center"/>
              <w:rPr>
                <w:rFonts w:cstheme="minorHAnsi"/>
                <w:szCs w:val="22"/>
                <w:highlight w:val="yellow"/>
              </w:rPr>
            </w:pPr>
            <w:r w:rsidRPr="005A1C97">
              <w:rPr>
                <w:rFonts w:asciiTheme="minorHAnsi" w:hAnsiTheme="minorHAnsi" w:cstheme="minorHAnsi"/>
                <w:szCs w:val="22"/>
              </w:rPr>
              <w:t>ANO</w:t>
            </w:r>
          </w:p>
        </w:tc>
        <w:tc>
          <w:tcPr>
            <w:tcW w:w="4017" w:type="dxa"/>
          </w:tcPr>
          <w:p w14:paraId="695E64C9" w14:textId="77777777" w:rsidR="00AA2EEA" w:rsidRPr="001F19D9" w:rsidRDefault="00AA2EEA" w:rsidP="00E33076">
            <w:pPr>
              <w:rPr>
                <w:rFonts w:cstheme="minorHAnsi"/>
                <w:sz w:val="18"/>
                <w:szCs w:val="18"/>
              </w:rPr>
            </w:pPr>
            <w:r>
              <w:rPr>
                <w:rFonts w:cstheme="minorHAnsi"/>
                <w:sz w:val="18"/>
                <w:szCs w:val="18"/>
              </w:rPr>
              <w:t>Úložiště podporuje různé role uživatelů a umožňuje oddělení rolí požadovaným způsobem.</w:t>
            </w:r>
          </w:p>
        </w:tc>
      </w:tr>
      <w:tr w:rsidR="00AA2EEA" w:rsidRPr="00734D93" w14:paraId="45F59F82" w14:textId="77777777" w:rsidTr="00E33076">
        <w:tc>
          <w:tcPr>
            <w:tcW w:w="3810" w:type="dxa"/>
          </w:tcPr>
          <w:p w14:paraId="6470043A" w14:textId="77777777" w:rsidR="00AA2EEA" w:rsidRPr="00672C81" w:rsidRDefault="00AA2EEA" w:rsidP="00E33076">
            <w:pPr>
              <w:rPr>
                <w:rStyle w:val="normaltextrun"/>
                <w:sz w:val="20"/>
                <w:szCs w:val="20"/>
              </w:rPr>
            </w:pPr>
            <w:r w:rsidRPr="005C19FA">
              <w:rPr>
                <w:rStyle w:val="normaltextrun"/>
                <w:color w:val="000000"/>
                <w:sz w:val="20"/>
                <w:szCs w:val="20"/>
              </w:rPr>
              <w:t>Řízení uživatelských rolí a jejich práv pro přístup k datovému obsahu.</w:t>
            </w:r>
          </w:p>
        </w:tc>
        <w:tc>
          <w:tcPr>
            <w:tcW w:w="1005" w:type="dxa"/>
          </w:tcPr>
          <w:p w14:paraId="385F0966" w14:textId="77777777" w:rsidR="00AA2EEA" w:rsidRPr="00725498" w:rsidRDefault="00AA2EEA" w:rsidP="00E33076">
            <w:pPr>
              <w:jc w:val="center"/>
              <w:rPr>
                <w:rFonts w:cstheme="minorHAnsi"/>
                <w:szCs w:val="22"/>
                <w:highlight w:val="yellow"/>
              </w:rPr>
            </w:pPr>
            <w:r w:rsidRPr="005A1C97">
              <w:rPr>
                <w:rFonts w:asciiTheme="minorHAnsi" w:hAnsiTheme="minorHAnsi" w:cstheme="minorHAnsi"/>
                <w:szCs w:val="22"/>
              </w:rPr>
              <w:t>ANO</w:t>
            </w:r>
          </w:p>
        </w:tc>
        <w:tc>
          <w:tcPr>
            <w:tcW w:w="4017" w:type="dxa"/>
          </w:tcPr>
          <w:p w14:paraId="30F87036" w14:textId="77777777" w:rsidR="00AA2EEA" w:rsidRPr="001F19D9" w:rsidRDefault="00AA2EEA" w:rsidP="00E33076">
            <w:pPr>
              <w:rPr>
                <w:rFonts w:cstheme="minorHAnsi"/>
                <w:sz w:val="18"/>
                <w:szCs w:val="18"/>
              </w:rPr>
            </w:pPr>
            <w:r>
              <w:rPr>
                <w:rFonts w:cstheme="minorHAnsi"/>
                <w:sz w:val="18"/>
                <w:szCs w:val="18"/>
              </w:rPr>
              <w:t>Úložiště podporuje různé role uživatelů a umožňuje definování rolí a uživatelů s různými právy k různým objektům/</w:t>
            </w:r>
            <w:proofErr w:type="spellStart"/>
            <w:r>
              <w:rPr>
                <w:rFonts w:cstheme="minorHAnsi"/>
                <w:sz w:val="18"/>
                <w:szCs w:val="18"/>
              </w:rPr>
              <w:t>bucketům</w:t>
            </w:r>
            <w:proofErr w:type="spellEnd"/>
            <w:r>
              <w:rPr>
                <w:rFonts w:cstheme="minorHAnsi"/>
                <w:sz w:val="18"/>
                <w:szCs w:val="18"/>
              </w:rPr>
              <w:t>.</w:t>
            </w:r>
          </w:p>
        </w:tc>
      </w:tr>
      <w:tr w:rsidR="00AA2EEA" w:rsidRPr="00734D93" w14:paraId="46A0327E" w14:textId="77777777" w:rsidTr="00E33076">
        <w:tc>
          <w:tcPr>
            <w:tcW w:w="3810" w:type="dxa"/>
          </w:tcPr>
          <w:p w14:paraId="7AF51A89" w14:textId="77777777" w:rsidR="00AA2EEA" w:rsidRPr="00672C81" w:rsidRDefault="00AA2EEA" w:rsidP="00E33076">
            <w:pPr>
              <w:rPr>
                <w:rStyle w:val="normaltextrun"/>
                <w:sz w:val="20"/>
                <w:szCs w:val="20"/>
              </w:rPr>
            </w:pPr>
            <w:r w:rsidRPr="005C19FA">
              <w:rPr>
                <w:rStyle w:val="normaltextrun"/>
                <w:color w:val="000000"/>
                <w:sz w:val="20"/>
                <w:szCs w:val="20"/>
              </w:rPr>
              <w:t>Řízení uživatelských rolí a jejich práv pro správu systému.</w:t>
            </w:r>
          </w:p>
        </w:tc>
        <w:tc>
          <w:tcPr>
            <w:tcW w:w="1005" w:type="dxa"/>
          </w:tcPr>
          <w:p w14:paraId="2807F195" w14:textId="77777777" w:rsidR="00AA2EEA" w:rsidRPr="00725498" w:rsidRDefault="00AA2EEA" w:rsidP="00E33076">
            <w:pPr>
              <w:jc w:val="center"/>
              <w:rPr>
                <w:rFonts w:cstheme="minorHAnsi"/>
                <w:szCs w:val="22"/>
                <w:highlight w:val="yellow"/>
              </w:rPr>
            </w:pPr>
            <w:r w:rsidRPr="005A1C97">
              <w:rPr>
                <w:rFonts w:asciiTheme="minorHAnsi" w:hAnsiTheme="minorHAnsi" w:cstheme="minorHAnsi"/>
                <w:szCs w:val="22"/>
              </w:rPr>
              <w:t>ANO</w:t>
            </w:r>
          </w:p>
        </w:tc>
        <w:tc>
          <w:tcPr>
            <w:tcW w:w="4017" w:type="dxa"/>
          </w:tcPr>
          <w:p w14:paraId="53CBA5B0" w14:textId="77777777" w:rsidR="00AA2EEA" w:rsidRPr="001F19D9" w:rsidRDefault="00AA2EEA" w:rsidP="00E33076">
            <w:pPr>
              <w:rPr>
                <w:rFonts w:cstheme="minorHAnsi"/>
                <w:sz w:val="18"/>
                <w:szCs w:val="18"/>
              </w:rPr>
            </w:pPr>
            <w:r>
              <w:rPr>
                <w:rFonts w:cstheme="minorHAnsi"/>
                <w:sz w:val="18"/>
                <w:szCs w:val="18"/>
              </w:rPr>
              <w:t>Úložiště podporuje různé role uživatelů a umožňuje definování rolí a uživatelů s různými právy ke správě systému.</w:t>
            </w:r>
          </w:p>
        </w:tc>
      </w:tr>
      <w:tr w:rsidR="00AA2EEA" w:rsidRPr="00734D93" w14:paraId="4963F32B" w14:textId="77777777" w:rsidTr="00E33076">
        <w:tc>
          <w:tcPr>
            <w:tcW w:w="3810" w:type="dxa"/>
            <w:vAlign w:val="center"/>
          </w:tcPr>
          <w:p w14:paraId="0ABDF8A6" w14:textId="77777777" w:rsidR="00AA2EEA" w:rsidRPr="00672C81" w:rsidRDefault="00AA2EEA" w:rsidP="00E33076">
            <w:pPr>
              <w:rPr>
                <w:rStyle w:val="normaltextrun"/>
                <w:sz w:val="20"/>
                <w:szCs w:val="20"/>
              </w:rPr>
            </w:pPr>
            <w:r w:rsidRPr="005C19FA">
              <w:rPr>
                <w:rStyle w:val="normaltextrun"/>
                <w:color w:val="000000"/>
                <w:sz w:val="20"/>
                <w:szCs w:val="20"/>
              </w:rPr>
              <w:t>Veškeré změny v nastavení, přístup k datům, případně další operace musí být logovány ve formě auditního logu.</w:t>
            </w:r>
          </w:p>
        </w:tc>
        <w:tc>
          <w:tcPr>
            <w:tcW w:w="1005" w:type="dxa"/>
          </w:tcPr>
          <w:p w14:paraId="34F8A8DC" w14:textId="77777777" w:rsidR="00AA2EEA" w:rsidRPr="00725498" w:rsidRDefault="00AA2EEA" w:rsidP="00E33076">
            <w:pPr>
              <w:jc w:val="center"/>
              <w:rPr>
                <w:rFonts w:cstheme="minorHAnsi"/>
                <w:szCs w:val="22"/>
                <w:highlight w:val="yellow"/>
              </w:rPr>
            </w:pPr>
            <w:r w:rsidRPr="005A1C97">
              <w:rPr>
                <w:rFonts w:asciiTheme="minorHAnsi" w:hAnsiTheme="minorHAnsi" w:cstheme="minorHAnsi"/>
                <w:szCs w:val="22"/>
              </w:rPr>
              <w:t>ANO</w:t>
            </w:r>
          </w:p>
        </w:tc>
        <w:tc>
          <w:tcPr>
            <w:tcW w:w="4017" w:type="dxa"/>
          </w:tcPr>
          <w:p w14:paraId="4272CE5F" w14:textId="77777777" w:rsidR="00AA2EEA" w:rsidRPr="001F19D9" w:rsidRDefault="00AA2EEA" w:rsidP="00E33076">
            <w:pPr>
              <w:rPr>
                <w:rFonts w:cstheme="minorHAnsi"/>
                <w:sz w:val="18"/>
                <w:szCs w:val="18"/>
              </w:rPr>
            </w:pPr>
            <w:r>
              <w:rPr>
                <w:rFonts w:cstheme="minorHAnsi"/>
                <w:sz w:val="18"/>
                <w:szCs w:val="18"/>
              </w:rPr>
              <w:t>Veškeré administrativní operace jsou logovány do auditního logu.</w:t>
            </w:r>
          </w:p>
        </w:tc>
      </w:tr>
      <w:tr w:rsidR="00AA2EEA" w:rsidRPr="00734D93" w14:paraId="6BF5A4CF" w14:textId="77777777" w:rsidTr="00E33076">
        <w:tc>
          <w:tcPr>
            <w:tcW w:w="3810" w:type="dxa"/>
          </w:tcPr>
          <w:p w14:paraId="1A749E9A" w14:textId="77777777" w:rsidR="00AA2EEA" w:rsidRPr="00672C81" w:rsidRDefault="00AA2EEA" w:rsidP="00E33076">
            <w:pPr>
              <w:rPr>
                <w:rStyle w:val="normaltextrun"/>
                <w:sz w:val="20"/>
                <w:szCs w:val="20"/>
              </w:rPr>
            </w:pPr>
            <w:r w:rsidRPr="005C19FA">
              <w:rPr>
                <w:rStyle w:val="normaltextrun"/>
                <w:color w:val="000000"/>
                <w:sz w:val="20"/>
                <w:szCs w:val="20"/>
              </w:rPr>
              <w:t xml:space="preserve">Nativní podpora </w:t>
            </w:r>
            <w:proofErr w:type="spellStart"/>
            <w:r w:rsidRPr="005C19FA">
              <w:rPr>
                <w:rStyle w:val="normaltextrun"/>
                <w:color w:val="000000"/>
                <w:sz w:val="20"/>
                <w:szCs w:val="20"/>
              </w:rPr>
              <w:t>multitenancy</w:t>
            </w:r>
            <w:proofErr w:type="spellEnd"/>
            <w:r w:rsidRPr="005C19FA">
              <w:rPr>
                <w:rStyle w:val="normaltextrun"/>
                <w:color w:val="000000"/>
                <w:sz w:val="20"/>
                <w:szCs w:val="20"/>
              </w:rPr>
              <w:t xml:space="preserve"> pro možnost provozu více oddělených prostředí s různým nastavením parametrů v rámci jednoho fyzického zařízení. </w:t>
            </w:r>
            <w:r w:rsidRPr="005C19FA">
              <w:rPr>
                <w:rStyle w:val="normaltextrun"/>
                <w:sz w:val="20"/>
                <w:szCs w:val="20"/>
              </w:rPr>
              <w:t xml:space="preserve">V rámci každého </w:t>
            </w:r>
            <w:proofErr w:type="spellStart"/>
            <w:r w:rsidRPr="005C19FA">
              <w:rPr>
                <w:rStyle w:val="normaltextrun"/>
                <w:sz w:val="20"/>
                <w:szCs w:val="20"/>
              </w:rPr>
              <w:t>tenantu</w:t>
            </w:r>
            <w:proofErr w:type="spellEnd"/>
            <w:r w:rsidRPr="005C19FA">
              <w:rPr>
                <w:rStyle w:val="normaltextrun"/>
                <w:sz w:val="20"/>
                <w:szCs w:val="20"/>
              </w:rPr>
              <w:t xml:space="preserve"> musí být možné vytvořit minimálně 2000 </w:t>
            </w:r>
            <w:proofErr w:type="spellStart"/>
            <w:r w:rsidRPr="005C19FA">
              <w:rPr>
                <w:rStyle w:val="normaltextrun"/>
                <w:sz w:val="20"/>
                <w:szCs w:val="20"/>
              </w:rPr>
              <w:t>bucketů</w:t>
            </w:r>
            <w:proofErr w:type="spellEnd"/>
            <w:r w:rsidRPr="005C19FA">
              <w:rPr>
                <w:rStyle w:val="normaltextrun"/>
                <w:sz w:val="20"/>
                <w:szCs w:val="20"/>
              </w:rPr>
              <w:t>.</w:t>
            </w:r>
            <w:r w:rsidRPr="005C19FA">
              <w:rPr>
                <w:rStyle w:val="eop"/>
                <w:sz w:val="20"/>
                <w:szCs w:val="20"/>
              </w:rPr>
              <w:t> </w:t>
            </w:r>
          </w:p>
        </w:tc>
        <w:tc>
          <w:tcPr>
            <w:tcW w:w="1005" w:type="dxa"/>
          </w:tcPr>
          <w:p w14:paraId="06F53598" w14:textId="77777777" w:rsidR="00AA2EEA" w:rsidRPr="00725498" w:rsidRDefault="00AA2EEA" w:rsidP="00E33076">
            <w:pPr>
              <w:jc w:val="center"/>
              <w:rPr>
                <w:rFonts w:cstheme="minorHAnsi"/>
                <w:szCs w:val="22"/>
                <w:highlight w:val="yellow"/>
              </w:rPr>
            </w:pPr>
            <w:r w:rsidRPr="005A1C97">
              <w:rPr>
                <w:rFonts w:asciiTheme="minorHAnsi" w:hAnsiTheme="minorHAnsi" w:cstheme="minorHAnsi"/>
                <w:szCs w:val="22"/>
              </w:rPr>
              <w:t>ANO</w:t>
            </w:r>
          </w:p>
        </w:tc>
        <w:tc>
          <w:tcPr>
            <w:tcW w:w="4017" w:type="dxa"/>
          </w:tcPr>
          <w:p w14:paraId="0815ABD0" w14:textId="77777777" w:rsidR="00AA2EEA" w:rsidRDefault="00AA2EEA" w:rsidP="00E33076">
            <w:pPr>
              <w:rPr>
                <w:rFonts w:cstheme="minorHAnsi"/>
                <w:sz w:val="18"/>
                <w:szCs w:val="18"/>
              </w:rPr>
            </w:pPr>
            <w:r>
              <w:rPr>
                <w:rFonts w:cstheme="minorHAnsi"/>
                <w:sz w:val="18"/>
                <w:szCs w:val="18"/>
              </w:rPr>
              <w:t xml:space="preserve">Úložiště podporuje </w:t>
            </w:r>
            <w:proofErr w:type="spellStart"/>
            <w:r>
              <w:rPr>
                <w:rFonts w:cstheme="minorHAnsi"/>
                <w:sz w:val="18"/>
                <w:szCs w:val="18"/>
              </w:rPr>
              <w:t>multitenancy</w:t>
            </w:r>
            <w:proofErr w:type="spellEnd"/>
            <w:r>
              <w:rPr>
                <w:rFonts w:cstheme="minorHAnsi"/>
                <w:sz w:val="18"/>
                <w:szCs w:val="18"/>
              </w:rPr>
              <w:t xml:space="preserve"> a umožňuje požadované nastavení.</w:t>
            </w:r>
          </w:p>
          <w:p w14:paraId="426D08C1" w14:textId="77777777" w:rsidR="00AA2EEA" w:rsidRPr="001F19D9" w:rsidRDefault="00AA2EEA" w:rsidP="00E33076">
            <w:pPr>
              <w:rPr>
                <w:rFonts w:cstheme="minorHAnsi"/>
                <w:sz w:val="18"/>
                <w:szCs w:val="18"/>
              </w:rPr>
            </w:pPr>
            <w:r>
              <w:rPr>
                <w:rFonts w:cstheme="minorHAnsi"/>
                <w:sz w:val="18"/>
                <w:szCs w:val="18"/>
              </w:rPr>
              <w:t xml:space="preserve">Úložiště umožňuje vytvoření adekvátního počtu </w:t>
            </w:r>
            <w:proofErr w:type="spellStart"/>
            <w:r>
              <w:rPr>
                <w:rFonts w:cstheme="minorHAnsi"/>
                <w:sz w:val="18"/>
                <w:szCs w:val="18"/>
              </w:rPr>
              <w:t>bucketů</w:t>
            </w:r>
            <w:proofErr w:type="spellEnd"/>
            <w:r>
              <w:rPr>
                <w:rFonts w:cstheme="minorHAnsi"/>
                <w:sz w:val="18"/>
                <w:szCs w:val="18"/>
              </w:rPr>
              <w:t xml:space="preserve"> v rámci </w:t>
            </w:r>
            <w:proofErr w:type="spellStart"/>
            <w:r>
              <w:rPr>
                <w:rFonts w:cstheme="minorHAnsi"/>
                <w:sz w:val="18"/>
                <w:szCs w:val="18"/>
              </w:rPr>
              <w:t>tenantu</w:t>
            </w:r>
            <w:proofErr w:type="spellEnd"/>
            <w:r>
              <w:rPr>
                <w:rFonts w:cstheme="minorHAnsi"/>
                <w:sz w:val="18"/>
                <w:szCs w:val="18"/>
              </w:rPr>
              <w:t>.</w:t>
            </w:r>
          </w:p>
        </w:tc>
      </w:tr>
      <w:tr w:rsidR="00AA2EEA" w:rsidRPr="00734D93" w14:paraId="0CBDDC09" w14:textId="77777777" w:rsidTr="00E33076">
        <w:tc>
          <w:tcPr>
            <w:tcW w:w="3810" w:type="dxa"/>
          </w:tcPr>
          <w:p w14:paraId="49C08B17" w14:textId="77777777" w:rsidR="00AA2EEA" w:rsidRPr="00672C81" w:rsidRDefault="00AA2EEA" w:rsidP="00E33076">
            <w:pPr>
              <w:rPr>
                <w:rStyle w:val="normaltextrun"/>
                <w:sz w:val="20"/>
                <w:szCs w:val="20"/>
              </w:rPr>
            </w:pPr>
            <w:r w:rsidRPr="005C19FA">
              <w:rPr>
                <w:rStyle w:val="normaltextrun"/>
                <w:sz w:val="20"/>
                <w:szCs w:val="20"/>
              </w:rPr>
              <w:t>Úložiště musí podporovat automatické vymazání objektu po uplynutí retence, bez nutnosti manuální akce ze strany aplikace, uživatele či externího automatizačního skriptu.</w:t>
            </w:r>
            <w:r w:rsidRPr="005C19FA">
              <w:rPr>
                <w:rStyle w:val="eop"/>
                <w:sz w:val="20"/>
                <w:szCs w:val="20"/>
              </w:rPr>
              <w:t> </w:t>
            </w:r>
          </w:p>
        </w:tc>
        <w:tc>
          <w:tcPr>
            <w:tcW w:w="1005" w:type="dxa"/>
          </w:tcPr>
          <w:p w14:paraId="7AA4CECA" w14:textId="77777777" w:rsidR="00AA2EEA" w:rsidRPr="00725498" w:rsidRDefault="00AA2EEA" w:rsidP="00E33076">
            <w:pPr>
              <w:jc w:val="center"/>
              <w:rPr>
                <w:rFonts w:cstheme="minorHAnsi"/>
                <w:szCs w:val="22"/>
                <w:highlight w:val="yellow"/>
              </w:rPr>
            </w:pPr>
            <w:r w:rsidRPr="005A1C97">
              <w:rPr>
                <w:rFonts w:asciiTheme="minorHAnsi" w:hAnsiTheme="minorHAnsi" w:cstheme="minorHAnsi"/>
                <w:szCs w:val="22"/>
              </w:rPr>
              <w:t>ANO</w:t>
            </w:r>
          </w:p>
        </w:tc>
        <w:tc>
          <w:tcPr>
            <w:tcW w:w="4017" w:type="dxa"/>
          </w:tcPr>
          <w:p w14:paraId="1F9E08A1" w14:textId="77777777" w:rsidR="00AA2EEA" w:rsidRPr="001F19D9" w:rsidRDefault="00AA2EEA" w:rsidP="00E33076">
            <w:pPr>
              <w:rPr>
                <w:rFonts w:cstheme="minorHAnsi"/>
                <w:sz w:val="18"/>
                <w:szCs w:val="18"/>
              </w:rPr>
            </w:pPr>
            <w:r>
              <w:rPr>
                <w:rFonts w:cstheme="minorHAnsi"/>
                <w:sz w:val="18"/>
                <w:szCs w:val="18"/>
              </w:rPr>
              <w:t>Úložiště umožňuje automatické vymazání objektu v rámci řízení jeho životního cyklu.</w:t>
            </w:r>
          </w:p>
        </w:tc>
      </w:tr>
      <w:tr w:rsidR="00AA2EEA" w:rsidRPr="00734D93" w14:paraId="58948603" w14:textId="77777777" w:rsidTr="00E33076">
        <w:tc>
          <w:tcPr>
            <w:tcW w:w="8832" w:type="dxa"/>
            <w:gridSpan w:val="3"/>
          </w:tcPr>
          <w:p w14:paraId="6AAF0D0C" w14:textId="77777777" w:rsidR="00AA2EEA" w:rsidRPr="00597748" w:rsidRDefault="00AA2EEA" w:rsidP="00E33076">
            <w:pPr>
              <w:jc w:val="center"/>
              <w:rPr>
                <w:rFonts w:cstheme="minorHAnsi"/>
                <w:caps/>
                <w:szCs w:val="22"/>
                <w:highlight w:val="yellow"/>
              </w:rPr>
            </w:pPr>
            <w:r w:rsidRPr="00597748">
              <w:rPr>
                <w:rStyle w:val="normaltextrun"/>
                <w:caps/>
                <w:sz w:val="20"/>
                <w:szCs w:val="20"/>
              </w:rPr>
              <w:t>Geo-distribuované řešení:</w:t>
            </w:r>
          </w:p>
        </w:tc>
      </w:tr>
      <w:tr w:rsidR="00AA2EEA" w:rsidRPr="00734D93" w14:paraId="55175579" w14:textId="77777777" w:rsidTr="00E33076">
        <w:tc>
          <w:tcPr>
            <w:tcW w:w="3810" w:type="dxa"/>
          </w:tcPr>
          <w:p w14:paraId="54E5F635" w14:textId="77777777" w:rsidR="00AA2EEA" w:rsidRPr="00672C81" w:rsidRDefault="00AA2EEA" w:rsidP="00E33076">
            <w:pPr>
              <w:rPr>
                <w:rStyle w:val="normaltextrun"/>
                <w:sz w:val="20"/>
                <w:szCs w:val="20"/>
              </w:rPr>
            </w:pPr>
            <w:r w:rsidRPr="005C19FA">
              <w:rPr>
                <w:rStyle w:val="normaltextrun"/>
                <w:sz w:val="20"/>
                <w:szCs w:val="20"/>
              </w:rPr>
              <w:t xml:space="preserve">Konfigurace úložiště musí umožňovat distribuované řešení v rámci několika geograficky oddělených lokalit. Minimální počet podporovaných lokalit je </w:t>
            </w:r>
            <w:r>
              <w:rPr>
                <w:rStyle w:val="normaltextrun"/>
                <w:sz w:val="20"/>
                <w:szCs w:val="20"/>
              </w:rPr>
              <w:t>2</w:t>
            </w:r>
            <w:r w:rsidRPr="005C19FA">
              <w:rPr>
                <w:rStyle w:val="normaltextrun"/>
                <w:sz w:val="20"/>
                <w:szCs w:val="20"/>
              </w:rPr>
              <w:t>.</w:t>
            </w:r>
          </w:p>
        </w:tc>
        <w:tc>
          <w:tcPr>
            <w:tcW w:w="1005" w:type="dxa"/>
          </w:tcPr>
          <w:p w14:paraId="15233649" w14:textId="77777777" w:rsidR="00AA2EEA" w:rsidRPr="00725498" w:rsidRDefault="00AA2EEA" w:rsidP="00E33076">
            <w:pPr>
              <w:jc w:val="center"/>
              <w:rPr>
                <w:rFonts w:cstheme="minorHAnsi"/>
                <w:szCs w:val="22"/>
                <w:highlight w:val="yellow"/>
              </w:rPr>
            </w:pPr>
            <w:r w:rsidRPr="009E12FE">
              <w:rPr>
                <w:rFonts w:asciiTheme="minorHAnsi" w:hAnsiTheme="minorHAnsi" w:cstheme="minorHAnsi"/>
                <w:szCs w:val="22"/>
              </w:rPr>
              <w:t>ANO</w:t>
            </w:r>
          </w:p>
        </w:tc>
        <w:tc>
          <w:tcPr>
            <w:tcW w:w="4017" w:type="dxa"/>
          </w:tcPr>
          <w:p w14:paraId="02E638A2" w14:textId="77777777" w:rsidR="00AA2EEA" w:rsidRPr="00FE76DC" w:rsidRDefault="00AA2EEA" w:rsidP="00E33076">
            <w:pPr>
              <w:rPr>
                <w:rFonts w:cstheme="minorHAnsi"/>
                <w:sz w:val="18"/>
                <w:szCs w:val="18"/>
                <w:highlight w:val="yellow"/>
              </w:rPr>
            </w:pPr>
            <w:r w:rsidRPr="00026158">
              <w:rPr>
                <w:rFonts w:cstheme="minorHAnsi"/>
                <w:sz w:val="18"/>
                <w:szCs w:val="18"/>
              </w:rPr>
              <w:t>Navrhovaná konfigurace je koncipována pro umístění do dvou lokalit. Obecně ECS architektura umožňuje rozprostření do většího počtu lokalit s různými modely zabezpečení.</w:t>
            </w:r>
          </w:p>
        </w:tc>
      </w:tr>
      <w:tr w:rsidR="00AA2EEA" w:rsidRPr="00734D93" w14:paraId="23D862F3" w14:textId="77777777" w:rsidTr="00E33076">
        <w:tc>
          <w:tcPr>
            <w:tcW w:w="3810" w:type="dxa"/>
          </w:tcPr>
          <w:p w14:paraId="7B36ECC1" w14:textId="77777777" w:rsidR="00AA2EEA" w:rsidRPr="00672C81" w:rsidRDefault="00AA2EEA" w:rsidP="00E33076">
            <w:pPr>
              <w:rPr>
                <w:rStyle w:val="normaltextrun"/>
                <w:sz w:val="20"/>
                <w:szCs w:val="20"/>
              </w:rPr>
            </w:pPr>
            <w:r w:rsidRPr="005C19FA">
              <w:rPr>
                <w:rStyle w:val="normaltextrun"/>
                <w:sz w:val="20"/>
                <w:szCs w:val="20"/>
              </w:rPr>
              <w:t xml:space="preserve">Úložiště musí podporovat nativní replikaci vybraných </w:t>
            </w:r>
            <w:proofErr w:type="spellStart"/>
            <w:r w:rsidRPr="005C19FA">
              <w:rPr>
                <w:rStyle w:val="normaltextrun"/>
                <w:sz w:val="20"/>
                <w:szCs w:val="20"/>
              </w:rPr>
              <w:t>namespace</w:t>
            </w:r>
            <w:proofErr w:type="spellEnd"/>
            <w:r w:rsidRPr="005C19FA">
              <w:rPr>
                <w:rStyle w:val="normaltextrun"/>
                <w:sz w:val="20"/>
                <w:szCs w:val="20"/>
              </w:rPr>
              <w:t xml:space="preserve"> nebo </w:t>
            </w:r>
            <w:proofErr w:type="spellStart"/>
            <w:r w:rsidRPr="005C19FA">
              <w:rPr>
                <w:rStyle w:val="normaltextrun"/>
                <w:sz w:val="20"/>
                <w:szCs w:val="20"/>
              </w:rPr>
              <w:t>bucketů</w:t>
            </w:r>
            <w:proofErr w:type="spellEnd"/>
            <w:r w:rsidRPr="005C19FA">
              <w:rPr>
                <w:rStyle w:val="normaltextrun"/>
                <w:sz w:val="20"/>
                <w:szCs w:val="20"/>
              </w:rPr>
              <w:t xml:space="preserve">. Řešení, které podporuje pouze </w:t>
            </w:r>
            <w:proofErr w:type="spellStart"/>
            <w:r w:rsidRPr="005C19FA">
              <w:rPr>
                <w:rStyle w:val="normaltextrun"/>
                <w:sz w:val="20"/>
                <w:szCs w:val="20"/>
              </w:rPr>
              <w:t>mirroring</w:t>
            </w:r>
            <w:proofErr w:type="spellEnd"/>
            <w:r w:rsidRPr="005C19FA">
              <w:rPr>
                <w:rStyle w:val="normaltextrun"/>
                <w:sz w:val="20"/>
                <w:szCs w:val="20"/>
              </w:rPr>
              <w:t xml:space="preserve"> </w:t>
            </w:r>
            <w:r w:rsidRPr="005C19FA">
              <w:rPr>
                <w:rStyle w:val="normaltextrun"/>
                <w:sz w:val="20"/>
                <w:szCs w:val="20"/>
              </w:rPr>
              <w:lastRenderedPageBreak/>
              <w:t>kompletního obsahu celého systému, není přípustné.</w:t>
            </w:r>
          </w:p>
        </w:tc>
        <w:tc>
          <w:tcPr>
            <w:tcW w:w="1005" w:type="dxa"/>
          </w:tcPr>
          <w:p w14:paraId="0525AB3E" w14:textId="77777777" w:rsidR="00AA2EEA" w:rsidRPr="00725498" w:rsidRDefault="00AA2EEA" w:rsidP="00E33076">
            <w:pPr>
              <w:jc w:val="center"/>
              <w:rPr>
                <w:rFonts w:cstheme="minorHAnsi"/>
                <w:szCs w:val="22"/>
                <w:highlight w:val="yellow"/>
              </w:rPr>
            </w:pPr>
            <w:r w:rsidRPr="009E12FE">
              <w:rPr>
                <w:rFonts w:asciiTheme="minorHAnsi" w:hAnsiTheme="minorHAnsi" w:cstheme="minorHAnsi"/>
                <w:szCs w:val="22"/>
              </w:rPr>
              <w:lastRenderedPageBreak/>
              <w:t>ANO</w:t>
            </w:r>
          </w:p>
        </w:tc>
        <w:tc>
          <w:tcPr>
            <w:tcW w:w="4017" w:type="dxa"/>
          </w:tcPr>
          <w:p w14:paraId="11271835" w14:textId="77777777" w:rsidR="00AA2EEA" w:rsidRPr="001F19D9" w:rsidRDefault="00AA2EEA" w:rsidP="00E33076">
            <w:pPr>
              <w:rPr>
                <w:rFonts w:cstheme="minorHAnsi"/>
                <w:sz w:val="18"/>
                <w:szCs w:val="18"/>
              </w:rPr>
            </w:pPr>
            <w:r>
              <w:rPr>
                <w:rFonts w:cstheme="minorHAnsi"/>
                <w:sz w:val="18"/>
                <w:szCs w:val="18"/>
              </w:rPr>
              <w:t xml:space="preserve">Navrhovaná konfigurace předpokládá asynchronní replikaci dat mezi oběma lokalitami. Metadata jsou </w:t>
            </w:r>
            <w:r>
              <w:rPr>
                <w:rFonts w:cstheme="minorHAnsi"/>
                <w:sz w:val="18"/>
                <w:szCs w:val="18"/>
              </w:rPr>
              <w:lastRenderedPageBreak/>
              <w:t>replikována synchronně, čímž je zajištěna silná konzistence (</w:t>
            </w:r>
            <w:proofErr w:type="spellStart"/>
            <w:r>
              <w:rPr>
                <w:rFonts w:cstheme="minorHAnsi"/>
                <w:sz w:val="18"/>
                <w:szCs w:val="18"/>
              </w:rPr>
              <w:t>strong</w:t>
            </w:r>
            <w:proofErr w:type="spellEnd"/>
            <w:r>
              <w:rPr>
                <w:rFonts w:cstheme="minorHAnsi"/>
                <w:sz w:val="18"/>
                <w:szCs w:val="18"/>
              </w:rPr>
              <w:t xml:space="preserve"> </w:t>
            </w:r>
            <w:proofErr w:type="spellStart"/>
            <w:r>
              <w:rPr>
                <w:rFonts w:cstheme="minorHAnsi"/>
                <w:sz w:val="18"/>
                <w:szCs w:val="18"/>
              </w:rPr>
              <w:t>consistency</w:t>
            </w:r>
            <w:proofErr w:type="spellEnd"/>
            <w:r>
              <w:rPr>
                <w:rFonts w:cstheme="minorHAnsi"/>
                <w:sz w:val="18"/>
                <w:szCs w:val="18"/>
              </w:rPr>
              <w:t>) ukládaných dat.</w:t>
            </w:r>
          </w:p>
        </w:tc>
      </w:tr>
      <w:tr w:rsidR="00AA2EEA" w:rsidRPr="00734D93" w14:paraId="6C04D35C" w14:textId="77777777" w:rsidTr="00E33076">
        <w:tc>
          <w:tcPr>
            <w:tcW w:w="3810" w:type="dxa"/>
          </w:tcPr>
          <w:p w14:paraId="3F58D8DF" w14:textId="77777777" w:rsidR="00AA2EEA" w:rsidRPr="005C19FA" w:rsidRDefault="00AA2EEA" w:rsidP="00E33076">
            <w:pPr>
              <w:rPr>
                <w:rStyle w:val="normaltextrun"/>
                <w:sz w:val="20"/>
                <w:szCs w:val="20"/>
              </w:rPr>
            </w:pPr>
            <w:r w:rsidRPr="005C19FA">
              <w:rPr>
                <w:rStyle w:val="normaltextrun"/>
                <w:sz w:val="20"/>
                <w:szCs w:val="20"/>
              </w:rPr>
              <w:lastRenderedPageBreak/>
              <w:t xml:space="preserve">Úložiště musí umožňovat vytvoření jednotného </w:t>
            </w:r>
            <w:proofErr w:type="spellStart"/>
            <w:r w:rsidRPr="005C19FA">
              <w:rPr>
                <w:rStyle w:val="normaltextrun"/>
                <w:sz w:val="20"/>
                <w:szCs w:val="20"/>
              </w:rPr>
              <w:t>namespace</w:t>
            </w:r>
            <w:proofErr w:type="spellEnd"/>
            <w:r w:rsidRPr="005C19FA">
              <w:rPr>
                <w:rStyle w:val="normaltextrun"/>
                <w:sz w:val="20"/>
                <w:szCs w:val="20"/>
              </w:rPr>
              <w:t xml:space="preserve">, rozprostřeného mezi více lokalit, který umožňuje </w:t>
            </w:r>
            <w:proofErr w:type="spellStart"/>
            <w:r w:rsidRPr="005C19FA">
              <w:rPr>
                <w:rStyle w:val="normaltextrun"/>
                <w:sz w:val="20"/>
                <w:szCs w:val="20"/>
              </w:rPr>
              <w:t>active-active</w:t>
            </w:r>
            <w:proofErr w:type="spellEnd"/>
            <w:r w:rsidRPr="005C19FA">
              <w:rPr>
                <w:rStyle w:val="normaltextrun"/>
                <w:sz w:val="20"/>
                <w:szCs w:val="20"/>
              </w:rPr>
              <w:t xml:space="preserve"> paralelní přístup pro čtení i zápis dat z libovolné lokality. Takový datový set musí být vždy datově konzistentní, nezávisle na replikační politice – musí být podporován Data </w:t>
            </w:r>
            <w:proofErr w:type="spellStart"/>
            <w:r w:rsidRPr="005C19FA">
              <w:rPr>
                <w:rStyle w:val="normaltextrun"/>
                <w:sz w:val="20"/>
                <w:szCs w:val="20"/>
              </w:rPr>
              <w:t>Strong</w:t>
            </w:r>
            <w:proofErr w:type="spellEnd"/>
            <w:r w:rsidRPr="005C19FA">
              <w:rPr>
                <w:rStyle w:val="normaltextrun"/>
                <w:sz w:val="20"/>
                <w:szCs w:val="20"/>
              </w:rPr>
              <w:t xml:space="preserve"> </w:t>
            </w:r>
            <w:proofErr w:type="spellStart"/>
            <w:r w:rsidRPr="005C19FA">
              <w:rPr>
                <w:rStyle w:val="normaltextrun"/>
                <w:sz w:val="20"/>
                <w:szCs w:val="20"/>
              </w:rPr>
              <w:t>Consistency</w:t>
            </w:r>
            <w:proofErr w:type="spellEnd"/>
            <w:r w:rsidRPr="005C19FA">
              <w:rPr>
                <w:rStyle w:val="normaltextrun"/>
                <w:sz w:val="20"/>
                <w:szCs w:val="20"/>
              </w:rPr>
              <w:t xml:space="preserve"> model. </w:t>
            </w:r>
            <w:proofErr w:type="spellStart"/>
            <w:r w:rsidRPr="005C19FA">
              <w:rPr>
                <w:rStyle w:val="normaltextrun"/>
                <w:sz w:val="20"/>
                <w:szCs w:val="20"/>
              </w:rPr>
              <w:t>Eventual</w:t>
            </w:r>
            <w:proofErr w:type="spellEnd"/>
            <w:r w:rsidRPr="005C19FA">
              <w:rPr>
                <w:rStyle w:val="normaltextrun"/>
                <w:sz w:val="20"/>
                <w:szCs w:val="20"/>
              </w:rPr>
              <w:t xml:space="preserve"> Data </w:t>
            </w:r>
            <w:proofErr w:type="spellStart"/>
            <w:r w:rsidRPr="005C19FA">
              <w:rPr>
                <w:rStyle w:val="normaltextrun"/>
                <w:sz w:val="20"/>
                <w:szCs w:val="20"/>
              </w:rPr>
              <w:t>Consistency</w:t>
            </w:r>
            <w:proofErr w:type="spellEnd"/>
            <w:r w:rsidRPr="005C19FA">
              <w:rPr>
                <w:rStyle w:val="normaltextrun"/>
                <w:sz w:val="20"/>
                <w:szCs w:val="20"/>
              </w:rPr>
              <w:t xml:space="preserve"> model je pro použití v prostředí Zadavatele nevhodný.</w:t>
            </w:r>
            <w:r w:rsidRPr="005C19FA">
              <w:rPr>
                <w:rStyle w:val="eop"/>
                <w:sz w:val="20"/>
                <w:szCs w:val="20"/>
              </w:rPr>
              <w:t> </w:t>
            </w:r>
          </w:p>
        </w:tc>
        <w:tc>
          <w:tcPr>
            <w:tcW w:w="1005" w:type="dxa"/>
          </w:tcPr>
          <w:p w14:paraId="4E84BF9F" w14:textId="77777777" w:rsidR="00AA2EEA" w:rsidRPr="00725498" w:rsidRDefault="00AA2EEA" w:rsidP="00E33076">
            <w:pPr>
              <w:jc w:val="center"/>
              <w:rPr>
                <w:rFonts w:cstheme="minorHAnsi"/>
                <w:szCs w:val="22"/>
                <w:highlight w:val="yellow"/>
              </w:rPr>
            </w:pPr>
            <w:r w:rsidRPr="009E12FE">
              <w:rPr>
                <w:rFonts w:asciiTheme="minorHAnsi" w:hAnsiTheme="minorHAnsi" w:cstheme="minorHAnsi"/>
                <w:szCs w:val="22"/>
              </w:rPr>
              <w:t>ANO</w:t>
            </w:r>
          </w:p>
        </w:tc>
        <w:tc>
          <w:tcPr>
            <w:tcW w:w="4017" w:type="dxa"/>
          </w:tcPr>
          <w:p w14:paraId="55B82415" w14:textId="77777777" w:rsidR="00AA2EEA" w:rsidRDefault="00AA2EEA" w:rsidP="00E33076">
            <w:pPr>
              <w:rPr>
                <w:rFonts w:cstheme="minorHAnsi"/>
                <w:sz w:val="18"/>
                <w:szCs w:val="18"/>
              </w:rPr>
            </w:pPr>
            <w:r>
              <w:rPr>
                <w:rFonts w:cstheme="minorHAnsi"/>
                <w:sz w:val="18"/>
                <w:szCs w:val="18"/>
              </w:rPr>
              <w:t>Navrhovaná konfigurace předpokládá asynchronní replikaci dat mezi oběma lokalitami. Metadata jsou replikována synchronně, čímž je zajištěna silná konzistence (</w:t>
            </w:r>
            <w:proofErr w:type="spellStart"/>
            <w:r>
              <w:rPr>
                <w:rFonts w:cstheme="minorHAnsi"/>
                <w:sz w:val="18"/>
                <w:szCs w:val="18"/>
              </w:rPr>
              <w:t>strong</w:t>
            </w:r>
            <w:proofErr w:type="spellEnd"/>
            <w:r>
              <w:rPr>
                <w:rFonts w:cstheme="minorHAnsi"/>
                <w:sz w:val="18"/>
                <w:szCs w:val="18"/>
              </w:rPr>
              <w:t xml:space="preserve"> </w:t>
            </w:r>
            <w:proofErr w:type="spellStart"/>
            <w:r>
              <w:rPr>
                <w:rFonts w:cstheme="minorHAnsi"/>
                <w:sz w:val="18"/>
                <w:szCs w:val="18"/>
              </w:rPr>
              <w:t>consistency</w:t>
            </w:r>
            <w:proofErr w:type="spellEnd"/>
            <w:r>
              <w:rPr>
                <w:rFonts w:cstheme="minorHAnsi"/>
                <w:sz w:val="18"/>
                <w:szCs w:val="18"/>
              </w:rPr>
              <w:t>) ukládaných dat.</w:t>
            </w:r>
          </w:p>
          <w:p w14:paraId="144D13FF" w14:textId="77777777" w:rsidR="00AA2EEA" w:rsidRPr="001F19D9" w:rsidRDefault="00AA2EEA" w:rsidP="00E33076">
            <w:pPr>
              <w:rPr>
                <w:rFonts w:cstheme="minorHAnsi"/>
                <w:sz w:val="18"/>
                <w:szCs w:val="18"/>
              </w:rPr>
            </w:pPr>
            <w:r>
              <w:rPr>
                <w:rFonts w:cstheme="minorHAnsi"/>
                <w:sz w:val="18"/>
                <w:szCs w:val="18"/>
              </w:rPr>
              <w:t xml:space="preserve">Veškerá data na obou lokalitách </w:t>
            </w:r>
            <w:proofErr w:type="gramStart"/>
            <w:r>
              <w:rPr>
                <w:rFonts w:cstheme="minorHAnsi"/>
                <w:sz w:val="18"/>
                <w:szCs w:val="18"/>
              </w:rPr>
              <w:t>tvoří</w:t>
            </w:r>
            <w:proofErr w:type="gramEnd"/>
            <w:r>
              <w:rPr>
                <w:rFonts w:cstheme="minorHAnsi"/>
                <w:sz w:val="18"/>
                <w:szCs w:val="18"/>
              </w:rPr>
              <w:t xml:space="preserve"> jeden unifikovaný </w:t>
            </w:r>
            <w:proofErr w:type="spellStart"/>
            <w:r>
              <w:rPr>
                <w:rFonts w:cstheme="minorHAnsi"/>
                <w:sz w:val="18"/>
                <w:szCs w:val="18"/>
              </w:rPr>
              <w:t>namespace</w:t>
            </w:r>
            <w:proofErr w:type="spellEnd"/>
            <w:r>
              <w:rPr>
                <w:rFonts w:cstheme="minorHAnsi"/>
                <w:sz w:val="18"/>
                <w:szCs w:val="18"/>
              </w:rPr>
              <w:t>.</w:t>
            </w:r>
          </w:p>
        </w:tc>
      </w:tr>
      <w:tr w:rsidR="00AA2EEA" w:rsidRPr="00734D93" w14:paraId="35E28E5D" w14:textId="77777777" w:rsidTr="00E33076">
        <w:tc>
          <w:tcPr>
            <w:tcW w:w="8832" w:type="dxa"/>
            <w:gridSpan w:val="3"/>
          </w:tcPr>
          <w:p w14:paraId="102D5355" w14:textId="77777777" w:rsidR="00AA2EEA" w:rsidRPr="00597748" w:rsidRDefault="00AA2EEA" w:rsidP="00E33076">
            <w:pPr>
              <w:jc w:val="center"/>
              <w:rPr>
                <w:rFonts w:cstheme="minorHAnsi"/>
                <w:caps/>
                <w:szCs w:val="22"/>
                <w:highlight w:val="yellow"/>
              </w:rPr>
            </w:pPr>
            <w:r w:rsidRPr="00597748">
              <w:rPr>
                <w:rStyle w:val="normaltextrun"/>
                <w:caps/>
                <w:sz w:val="20"/>
                <w:szCs w:val="20"/>
              </w:rPr>
              <w:t xml:space="preserve">Konektivita: </w:t>
            </w:r>
          </w:p>
        </w:tc>
      </w:tr>
      <w:tr w:rsidR="00AA2EEA" w:rsidRPr="00734D93" w14:paraId="4EB288B6" w14:textId="77777777" w:rsidTr="00E33076">
        <w:tc>
          <w:tcPr>
            <w:tcW w:w="3810" w:type="dxa"/>
          </w:tcPr>
          <w:p w14:paraId="4F7C5F40" w14:textId="77777777" w:rsidR="00AA2EEA" w:rsidRDefault="00AA2EEA" w:rsidP="00E33076">
            <w:pPr>
              <w:rPr>
                <w:rStyle w:val="normaltextrun"/>
                <w:sz w:val="20"/>
                <w:szCs w:val="20"/>
              </w:rPr>
            </w:pPr>
            <w:r w:rsidRPr="005C19FA">
              <w:rPr>
                <w:rStyle w:val="normaltextrun"/>
                <w:sz w:val="20"/>
                <w:szCs w:val="20"/>
              </w:rPr>
              <w:t>Součástí úložiště musí být redundantní síťová infrastruktura, sloužící k propojení všech komponent datového úložiště a poskytující konektivitu do LAN sítě</w:t>
            </w:r>
            <w:r>
              <w:rPr>
                <w:rStyle w:val="normaltextrun"/>
                <w:sz w:val="20"/>
                <w:szCs w:val="20"/>
              </w:rPr>
              <w:t xml:space="preserve"> Kupujícího</w:t>
            </w:r>
            <w:r w:rsidRPr="005C19FA">
              <w:rPr>
                <w:rStyle w:val="normaltextrun"/>
                <w:sz w:val="20"/>
                <w:szCs w:val="20"/>
              </w:rPr>
              <w:t>.</w:t>
            </w:r>
          </w:p>
        </w:tc>
        <w:tc>
          <w:tcPr>
            <w:tcW w:w="1005" w:type="dxa"/>
          </w:tcPr>
          <w:p w14:paraId="715EEF71" w14:textId="77777777" w:rsidR="00AA2EEA" w:rsidRPr="00725498" w:rsidRDefault="00AA2EEA" w:rsidP="00E33076">
            <w:pPr>
              <w:jc w:val="center"/>
              <w:rPr>
                <w:rFonts w:cstheme="minorHAnsi"/>
                <w:szCs w:val="22"/>
                <w:highlight w:val="yellow"/>
              </w:rPr>
            </w:pPr>
            <w:r w:rsidRPr="00A07CFE">
              <w:rPr>
                <w:rFonts w:asciiTheme="minorHAnsi" w:hAnsiTheme="minorHAnsi" w:cstheme="minorHAnsi"/>
                <w:szCs w:val="22"/>
              </w:rPr>
              <w:t>ANO</w:t>
            </w:r>
          </w:p>
        </w:tc>
        <w:tc>
          <w:tcPr>
            <w:tcW w:w="4017" w:type="dxa"/>
          </w:tcPr>
          <w:p w14:paraId="6214B00B" w14:textId="77777777" w:rsidR="00AA2EEA" w:rsidRPr="001F19D9" w:rsidRDefault="00AA2EEA" w:rsidP="00E33076">
            <w:pPr>
              <w:rPr>
                <w:rFonts w:cstheme="minorHAnsi"/>
                <w:sz w:val="18"/>
                <w:szCs w:val="18"/>
              </w:rPr>
            </w:pPr>
            <w:r>
              <w:rPr>
                <w:rFonts w:cstheme="minorHAnsi"/>
                <w:sz w:val="18"/>
                <w:szCs w:val="18"/>
              </w:rPr>
              <w:t xml:space="preserve">Součástí nabízené konfigurace jsou na každé lokalitě 2 </w:t>
            </w:r>
            <w:proofErr w:type="spellStart"/>
            <w:r>
              <w:rPr>
                <w:rFonts w:cstheme="minorHAnsi"/>
                <w:sz w:val="18"/>
                <w:szCs w:val="18"/>
              </w:rPr>
              <w:t>back</w:t>
            </w:r>
            <w:proofErr w:type="spellEnd"/>
            <w:r>
              <w:rPr>
                <w:rFonts w:cstheme="minorHAnsi"/>
                <w:sz w:val="18"/>
                <w:szCs w:val="18"/>
              </w:rPr>
              <w:t xml:space="preserve"> end a 2 front end 25 </w:t>
            </w:r>
            <w:proofErr w:type="spellStart"/>
            <w:r>
              <w:rPr>
                <w:rFonts w:cstheme="minorHAnsi"/>
                <w:sz w:val="18"/>
                <w:szCs w:val="18"/>
              </w:rPr>
              <w:t>Gbps</w:t>
            </w:r>
            <w:proofErr w:type="spellEnd"/>
            <w:r>
              <w:rPr>
                <w:rFonts w:cstheme="minorHAnsi"/>
                <w:sz w:val="18"/>
                <w:szCs w:val="18"/>
              </w:rPr>
              <w:t xml:space="preserve"> síťové přepínače.</w:t>
            </w:r>
          </w:p>
        </w:tc>
      </w:tr>
      <w:tr w:rsidR="00AA2EEA" w:rsidRPr="00734D93" w14:paraId="00C16B10" w14:textId="77777777" w:rsidTr="00E33076">
        <w:tc>
          <w:tcPr>
            <w:tcW w:w="3810" w:type="dxa"/>
          </w:tcPr>
          <w:p w14:paraId="32338B7B" w14:textId="77777777" w:rsidR="00AA2EEA" w:rsidRDefault="00AA2EEA" w:rsidP="00E33076">
            <w:pPr>
              <w:rPr>
                <w:rStyle w:val="normaltextrun"/>
                <w:sz w:val="20"/>
                <w:szCs w:val="20"/>
              </w:rPr>
            </w:pPr>
            <w:r w:rsidRPr="005C19FA">
              <w:rPr>
                <w:rStyle w:val="normaltextrun"/>
                <w:sz w:val="20"/>
                <w:szCs w:val="20"/>
              </w:rPr>
              <w:t xml:space="preserve">Úložiště musí být </w:t>
            </w:r>
            <w:r>
              <w:rPr>
                <w:rStyle w:val="normaltextrun"/>
                <w:sz w:val="20"/>
                <w:szCs w:val="20"/>
              </w:rPr>
              <w:t xml:space="preserve">v každém HC </w:t>
            </w:r>
            <w:r w:rsidRPr="005C19FA">
              <w:rPr>
                <w:rStyle w:val="normaltextrun"/>
                <w:sz w:val="20"/>
                <w:szCs w:val="20"/>
              </w:rPr>
              <w:t xml:space="preserve">připojeno do LAN sítě Zadavatele min. prostřednictvím </w:t>
            </w:r>
            <w:r>
              <w:rPr>
                <w:rStyle w:val="normaltextrun"/>
                <w:sz w:val="20"/>
                <w:szCs w:val="20"/>
              </w:rPr>
              <w:t>8</w:t>
            </w:r>
            <w:r w:rsidRPr="005C19FA">
              <w:rPr>
                <w:rStyle w:val="normaltextrun"/>
                <w:sz w:val="20"/>
                <w:szCs w:val="20"/>
              </w:rPr>
              <w:t>x 25Gb Ethernet</w:t>
            </w:r>
            <w:r>
              <w:rPr>
                <w:rStyle w:val="normaltextrun"/>
                <w:sz w:val="20"/>
                <w:szCs w:val="20"/>
              </w:rPr>
              <w:t xml:space="preserve"> nebo 2 x 100 </w:t>
            </w:r>
            <w:proofErr w:type="spellStart"/>
            <w:r>
              <w:rPr>
                <w:rStyle w:val="normaltextrun"/>
                <w:sz w:val="20"/>
                <w:szCs w:val="20"/>
              </w:rPr>
              <w:t>Gbit</w:t>
            </w:r>
            <w:proofErr w:type="spellEnd"/>
            <w:r>
              <w:rPr>
                <w:rStyle w:val="normaltextrun"/>
                <w:sz w:val="20"/>
                <w:szCs w:val="20"/>
              </w:rPr>
              <w:t xml:space="preserve"> Ethernet</w:t>
            </w:r>
            <w:r w:rsidRPr="005C19FA">
              <w:rPr>
                <w:rStyle w:val="normaltextrun"/>
                <w:sz w:val="20"/>
                <w:szCs w:val="20"/>
              </w:rPr>
              <w:t xml:space="preserve">. Každý port musí být vybaven optickým modulem 25GbE SR </w:t>
            </w:r>
            <w:r>
              <w:rPr>
                <w:rStyle w:val="normaltextrun"/>
                <w:sz w:val="20"/>
                <w:szCs w:val="20"/>
              </w:rPr>
              <w:t xml:space="preserve">nebo 100GbE SR4 </w:t>
            </w:r>
            <w:r w:rsidRPr="005C19FA">
              <w:rPr>
                <w:rStyle w:val="normaltextrun"/>
                <w:sz w:val="20"/>
                <w:szCs w:val="20"/>
              </w:rPr>
              <w:t xml:space="preserve">a </w:t>
            </w:r>
            <w:r>
              <w:rPr>
                <w:rStyle w:val="normaltextrun"/>
                <w:sz w:val="20"/>
                <w:szCs w:val="20"/>
              </w:rPr>
              <w:t xml:space="preserve">patřičným počtem </w:t>
            </w:r>
            <w:r w:rsidRPr="005C19FA">
              <w:rPr>
                <w:rStyle w:val="normaltextrun"/>
                <w:sz w:val="20"/>
                <w:szCs w:val="20"/>
              </w:rPr>
              <w:t>optický</w:t>
            </w:r>
            <w:r>
              <w:rPr>
                <w:rStyle w:val="normaltextrun"/>
                <w:sz w:val="20"/>
                <w:szCs w:val="20"/>
              </w:rPr>
              <w:t>ch</w:t>
            </w:r>
            <w:r w:rsidRPr="005C19FA">
              <w:rPr>
                <w:rStyle w:val="normaltextrun"/>
                <w:sz w:val="20"/>
                <w:szCs w:val="20"/>
              </w:rPr>
              <w:t xml:space="preserve"> kabel</w:t>
            </w:r>
            <w:r>
              <w:rPr>
                <w:rStyle w:val="normaltextrun"/>
                <w:sz w:val="20"/>
                <w:szCs w:val="20"/>
              </w:rPr>
              <w:t>ů</w:t>
            </w:r>
            <w:r w:rsidRPr="005C19FA">
              <w:rPr>
                <w:rStyle w:val="normaltextrun"/>
                <w:sz w:val="20"/>
                <w:szCs w:val="20"/>
              </w:rPr>
              <w:t xml:space="preserve"> v délce minimálně 5 metrů.</w:t>
            </w:r>
          </w:p>
        </w:tc>
        <w:tc>
          <w:tcPr>
            <w:tcW w:w="1005" w:type="dxa"/>
          </w:tcPr>
          <w:p w14:paraId="7E7AAD98" w14:textId="77777777" w:rsidR="00AA2EEA" w:rsidRPr="00725498" w:rsidRDefault="00AA2EEA" w:rsidP="00E33076">
            <w:pPr>
              <w:jc w:val="center"/>
              <w:rPr>
                <w:rFonts w:cstheme="minorHAnsi"/>
                <w:szCs w:val="22"/>
                <w:highlight w:val="yellow"/>
              </w:rPr>
            </w:pPr>
            <w:r w:rsidRPr="00A07CFE">
              <w:rPr>
                <w:rFonts w:asciiTheme="minorHAnsi" w:hAnsiTheme="minorHAnsi" w:cstheme="minorHAnsi"/>
                <w:szCs w:val="22"/>
              </w:rPr>
              <w:t>ANO</w:t>
            </w:r>
          </w:p>
        </w:tc>
        <w:tc>
          <w:tcPr>
            <w:tcW w:w="4017" w:type="dxa"/>
          </w:tcPr>
          <w:p w14:paraId="43629E19" w14:textId="77777777" w:rsidR="00AA2EEA" w:rsidRDefault="00AA2EEA" w:rsidP="00E33076">
            <w:pPr>
              <w:rPr>
                <w:rFonts w:cstheme="minorHAnsi"/>
                <w:sz w:val="18"/>
                <w:szCs w:val="18"/>
              </w:rPr>
            </w:pPr>
            <w:r>
              <w:rPr>
                <w:rFonts w:cstheme="minorHAnsi"/>
                <w:sz w:val="18"/>
                <w:szCs w:val="18"/>
              </w:rPr>
              <w:t xml:space="preserve">Každý node je připojen do 2 </w:t>
            </w:r>
            <w:proofErr w:type="spellStart"/>
            <w:r>
              <w:rPr>
                <w:rFonts w:cstheme="minorHAnsi"/>
                <w:sz w:val="18"/>
                <w:szCs w:val="18"/>
              </w:rPr>
              <w:t>back</w:t>
            </w:r>
            <w:proofErr w:type="spellEnd"/>
            <w:r>
              <w:rPr>
                <w:rFonts w:cstheme="minorHAnsi"/>
                <w:sz w:val="18"/>
                <w:szCs w:val="18"/>
              </w:rPr>
              <w:t xml:space="preserve"> end a 2 front end síťových přepínačů. Konektivita z nodu do každého přepínače je 25 </w:t>
            </w:r>
            <w:proofErr w:type="spellStart"/>
            <w:r>
              <w:rPr>
                <w:rFonts w:cstheme="minorHAnsi"/>
                <w:sz w:val="18"/>
                <w:szCs w:val="18"/>
              </w:rPr>
              <w:t>Gbps</w:t>
            </w:r>
            <w:proofErr w:type="spellEnd"/>
            <w:r>
              <w:rPr>
                <w:rFonts w:cstheme="minorHAnsi"/>
                <w:sz w:val="18"/>
                <w:szCs w:val="18"/>
              </w:rPr>
              <w:t>.</w:t>
            </w:r>
          </w:p>
          <w:p w14:paraId="395804EB" w14:textId="77777777" w:rsidR="00AA2EEA" w:rsidRPr="001F19D9" w:rsidRDefault="00AA2EEA" w:rsidP="00E33076">
            <w:pPr>
              <w:rPr>
                <w:rFonts w:cstheme="minorHAnsi"/>
                <w:sz w:val="18"/>
                <w:szCs w:val="18"/>
              </w:rPr>
            </w:pPr>
            <w:r>
              <w:rPr>
                <w:rFonts w:cstheme="minorHAnsi"/>
                <w:sz w:val="18"/>
                <w:szCs w:val="18"/>
              </w:rPr>
              <w:t xml:space="preserve">Připojení front end přepínačů do sítě zadavatele předpokládáme vždy prostřednictvím dvou 100 </w:t>
            </w:r>
            <w:proofErr w:type="spellStart"/>
            <w:r>
              <w:rPr>
                <w:rFonts w:cstheme="minorHAnsi"/>
                <w:sz w:val="18"/>
                <w:szCs w:val="18"/>
              </w:rPr>
              <w:t>Gbps</w:t>
            </w:r>
            <w:proofErr w:type="spellEnd"/>
            <w:r>
              <w:rPr>
                <w:rFonts w:cstheme="minorHAnsi"/>
                <w:sz w:val="18"/>
                <w:szCs w:val="18"/>
              </w:rPr>
              <w:t xml:space="preserve"> SR4 optických rozhraní z každého front end přepínače.</w:t>
            </w:r>
          </w:p>
        </w:tc>
      </w:tr>
      <w:tr w:rsidR="00AA2EEA" w:rsidRPr="00734D93" w14:paraId="651E6A30" w14:textId="77777777" w:rsidTr="00E33076">
        <w:tc>
          <w:tcPr>
            <w:tcW w:w="3810" w:type="dxa"/>
          </w:tcPr>
          <w:p w14:paraId="1735076D" w14:textId="77777777" w:rsidR="00AA2EEA" w:rsidRDefault="00AA2EEA" w:rsidP="00E33076">
            <w:pPr>
              <w:rPr>
                <w:rStyle w:val="normaltextrun"/>
                <w:sz w:val="20"/>
                <w:szCs w:val="20"/>
              </w:rPr>
            </w:pPr>
            <w:r w:rsidRPr="005C19FA">
              <w:rPr>
                <w:rStyle w:val="normaltextrun"/>
                <w:sz w:val="20"/>
                <w:szCs w:val="20"/>
              </w:rPr>
              <w:t>Úložiště musí podporovat na přípojných portech VLAN (</w:t>
            </w:r>
            <w:proofErr w:type="spellStart"/>
            <w:r w:rsidRPr="005C19FA">
              <w:rPr>
                <w:rStyle w:val="normaltextrun"/>
                <w:sz w:val="20"/>
                <w:szCs w:val="20"/>
              </w:rPr>
              <w:t>tagged</w:t>
            </w:r>
            <w:proofErr w:type="spellEnd"/>
            <w:r w:rsidRPr="005C19FA">
              <w:rPr>
                <w:rStyle w:val="normaltextrun"/>
                <w:sz w:val="20"/>
                <w:szCs w:val="20"/>
              </w:rPr>
              <w:t xml:space="preserve"> i </w:t>
            </w:r>
            <w:proofErr w:type="spellStart"/>
            <w:r w:rsidRPr="005C19FA">
              <w:rPr>
                <w:rStyle w:val="normaltextrun"/>
                <w:sz w:val="20"/>
                <w:szCs w:val="20"/>
              </w:rPr>
              <w:t>untagged</w:t>
            </w:r>
            <w:proofErr w:type="spellEnd"/>
            <w:r w:rsidRPr="005C19FA">
              <w:rPr>
                <w:rStyle w:val="normaltextrun"/>
                <w:sz w:val="20"/>
                <w:szCs w:val="20"/>
              </w:rPr>
              <w:t>).</w:t>
            </w:r>
          </w:p>
        </w:tc>
        <w:tc>
          <w:tcPr>
            <w:tcW w:w="1005" w:type="dxa"/>
          </w:tcPr>
          <w:p w14:paraId="686AA66E" w14:textId="77777777" w:rsidR="00AA2EEA" w:rsidRPr="00725498" w:rsidRDefault="00AA2EEA" w:rsidP="00E33076">
            <w:pPr>
              <w:jc w:val="center"/>
              <w:rPr>
                <w:rFonts w:cstheme="minorHAnsi"/>
                <w:szCs w:val="22"/>
                <w:highlight w:val="yellow"/>
              </w:rPr>
            </w:pPr>
            <w:r w:rsidRPr="00A07CFE">
              <w:rPr>
                <w:rFonts w:asciiTheme="minorHAnsi" w:hAnsiTheme="minorHAnsi" w:cstheme="minorHAnsi"/>
                <w:szCs w:val="22"/>
              </w:rPr>
              <w:t>ANO</w:t>
            </w:r>
          </w:p>
        </w:tc>
        <w:tc>
          <w:tcPr>
            <w:tcW w:w="4017" w:type="dxa"/>
          </w:tcPr>
          <w:p w14:paraId="5E7FBA64" w14:textId="77777777" w:rsidR="00AA2EEA" w:rsidRPr="001F19D9" w:rsidRDefault="00AA2EEA" w:rsidP="00E33076">
            <w:pPr>
              <w:rPr>
                <w:rFonts w:cstheme="minorHAnsi"/>
                <w:sz w:val="18"/>
                <w:szCs w:val="18"/>
              </w:rPr>
            </w:pPr>
            <w:r>
              <w:rPr>
                <w:rFonts w:cstheme="minorHAnsi"/>
                <w:sz w:val="18"/>
                <w:szCs w:val="18"/>
              </w:rPr>
              <w:t>Navrhovaná konfigurace umožňuje požadované připojení prostřednictvím VLAN.</w:t>
            </w:r>
          </w:p>
        </w:tc>
      </w:tr>
      <w:tr w:rsidR="00AA2EEA" w:rsidRPr="00734D93" w14:paraId="3FE75DC4" w14:textId="77777777" w:rsidTr="00E33076">
        <w:tc>
          <w:tcPr>
            <w:tcW w:w="3810" w:type="dxa"/>
          </w:tcPr>
          <w:p w14:paraId="5ADCA7CD" w14:textId="77777777" w:rsidR="00AA2EEA" w:rsidRDefault="00AA2EEA" w:rsidP="00E33076">
            <w:pPr>
              <w:rPr>
                <w:rStyle w:val="normaltextrun"/>
                <w:sz w:val="20"/>
                <w:szCs w:val="20"/>
              </w:rPr>
            </w:pPr>
            <w:r w:rsidRPr="005C19FA">
              <w:rPr>
                <w:rStyle w:val="normaltextrun"/>
                <w:sz w:val="20"/>
                <w:szCs w:val="20"/>
              </w:rPr>
              <w:t>Úložiště musí umožňovat dedikovat vybrané porty pouze pro potřeby replikací, včetně dedikovaného adresního prostoru.</w:t>
            </w:r>
            <w:r w:rsidRPr="005C19FA">
              <w:rPr>
                <w:rStyle w:val="eop"/>
                <w:sz w:val="20"/>
                <w:szCs w:val="20"/>
              </w:rPr>
              <w:t> </w:t>
            </w:r>
          </w:p>
        </w:tc>
        <w:tc>
          <w:tcPr>
            <w:tcW w:w="1005" w:type="dxa"/>
          </w:tcPr>
          <w:p w14:paraId="5E1E40AF" w14:textId="77777777" w:rsidR="00AA2EEA" w:rsidRPr="00725498" w:rsidRDefault="00AA2EEA" w:rsidP="00E33076">
            <w:pPr>
              <w:jc w:val="center"/>
              <w:rPr>
                <w:rFonts w:cstheme="minorHAnsi"/>
                <w:szCs w:val="22"/>
                <w:highlight w:val="yellow"/>
              </w:rPr>
            </w:pPr>
            <w:r w:rsidRPr="00A07CFE">
              <w:rPr>
                <w:rFonts w:asciiTheme="minorHAnsi" w:hAnsiTheme="minorHAnsi" w:cstheme="minorHAnsi"/>
                <w:szCs w:val="22"/>
              </w:rPr>
              <w:t>ANO</w:t>
            </w:r>
          </w:p>
        </w:tc>
        <w:tc>
          <w:tcPr>
            <w:tcW w:w="4017" w:type="dxa"/>
          </w:tcPr>
          <w:p w14:paraId="49A451EA" w14:textId="77777777" w:rsidR="00AA2EEA" w:rsidRPr="001F19D9" w:rsidRDefault="00AA2EEA" w:rsidP="00E33076">
            <w:pPr>
              <w:rPr>
                <w:rFonts w:cstheme="minorHAnsi"/>
                <w:sz w:val="18"/>
                <w:szCs w:val="18"/>
              </w:rPr>
            </w:pPr>
            <w:r>
              <w:rPr>
                <w:rFonts w:cstheme="minorHAnsi"/>
                <w:sz w:val="18"/>
                <w:szCs w:val="18"/>
              </w:rPr>
              <w:t>Úložiště umožňuje specifickou konfiguraci replikačního provozu s ohledem na požadavky a možnosti zadavatele v oblasti propojení obou lokalit.</w:t>
            </w:r>
          </w:p>
        </w:tc>
      </w:tr>
      <w:tr w:rsidR="00AA2EEA" w:rsidRPr="00734D93" w14:paraId="1DF5689E" w14:textId="77777777" w:rsidTr="00E33076">
        <w:tc>
          <w:tcPr>
            <w:tcW w:w="8832" w:type="dxa"/>
            <w:gridSpan w:val="3"/>
          </w:tcPr>
          <w:p w14:paraId="2A05074A" w14:textId="77777777" w:rsidR="00AA2EEA" w:rsidRPr="00597748" w:rsidRDefault="00AA2EEA" w:rsidP="00E33076">
            <w:pPr>
              <w:jc w:val="center"/>
              <w:rPr>
                <w:rFonts w:cstheme="minorHAnsi"/>
                <w:caps/>
                <w:szCs w:val="22"/>
                <w:highlight w:val="yellow"/>
              </w:rPr>
            </w:pPr>
            <w:r w:rsidRPr="008042C1">
              <w:rPr>
                <w:rStyle w:val="normaltextrun"/>
                <w:caps/>
                <w:sz w:val="20"/>
                <w:szCs w:val="20"/>
              </w:rPr>
              <w:t>Podpora výrobce (maintenance):</w:t>
            </w:r>
          </w:p>
        </w:tc>
      </w:tr>
      <w:tr w:rsidR="00AA2EEA" w:rsidRPr="00734D93" w14:paraId="6BEF38A3" w14:textId="77777777" w:rsidTr="00E33076">
        <w:tc>
          <w:tcPr>
            <w:tcW w:w="3810" w:type="dxa"/>
          </w:tcPr>
          <w:p w14:paraId="6ABB3ADB" w14:textId="77777777" w:rsidR="00AA2EEA" w:rsidRDefault="00AA2EEA" w:rsidP="00E33076">
            <w:pPr>
              <w:rPr>
                <w:rStyle w:val="normaltextrun"/>
                <w:sz w:val="20"/>
                <w:szCs w:val="20"/>
              </w:rPr>
            </w:pPr>
            <w:r w:rsidRPr="005C19FA">
              <w:rPr>
                <w:rStyle w:val="normaltextrun"/>
                <w:sz w:val="20"/>
                <w:szCs w:val="20"/>
              </w:rPr>
              <w:t>Technická podpora výrobce na veškerý HW i SW, s dostupností 24x7 a délkou trvání 60 měsíců.</w:t>
            </w:r>
          </w:p>
        </w:tc>
        <w:tc>
          <w:tcPr>
            <w:tcW w:w="1005" w:type="dxa"/>
          </w:tcPr>
          <w:p w14:paraId="2BCDCC03" w14:textId="77777777" w:rsidR="00AA2EEA" w:rsidRPr="00725498" w:rsidRDefault="00AA2EEA" w:rsidP="00E33076">
            <w:pPr>
              <w:jc w:val="center"/>
              <w:rPr>
                <w:rFonts w:cstheme="minorHAnsi"/>
                <w:szCs w:val="22"/>
                <w:highlight w:val="yellow"/>
              </w:rPr>
            </w:pPr>
            <w:r w:rsidRPr="002A3E4A">
              <w:rPr>
                <w:rFonts w:asciiTheme="minorHAnsi" w:hAnsiTheme="minorHAnsi" w:cstheme="minorHAnsi"/>
                <w:szCs w:val="22"/>
              </w:rPr>
              <w:t>ANO</w:t>
            </w:r>
          </w:p>
        </w:tc>
        <w:tc>
          <w:tcPr>
            <w:tcW w:w="4017" w:type="dxa"/>
          </w:tcPr>
          <w:p w14:paraId="11184A83" w14:textId="77777777" w:rsidR="00AA2EEA" w:rsidRPr="001F19D9" w:rsidRDefault="00AA2EEA" w:rsidP="00E33076">
            <w:pPr>
              <w:rPr>
                <w:rFonts w:cstheme="minorHAnsi"/>
                <w:sz w:val="18"/>
                <w:szCs w:val="18"/>
              </w:rPr>
            </w:pPr>
            <w:r>
              <w:rPr>
                <w:rFonts w:cstheme="minorHAnsi"/>
                <w:sz w:val="18"/>
                <w:szCs w:val="18"/>
              </w:rPr>
              <w:t>Součástí řešení je 7x24 podpora na celé řešení v délce trvání 60 měsíců.</w:t>
            </w:r>
          </w:p>
        </w:tc>
      </w:tr>
      <w:tr w:rsidR="00AA2EEA" w:rsidRPr="00734D93" w14:paraId="79E02F37" w14:textId="77777777" w:rsidTr="00E33076">
        <w:tc>
          <w:tcPr>
            <w:tcW w:w="3810" w:type="dxa"/>
          </w:tcPr>
          <w:p w14:paraId="535CB622" w14:textId="77777777" w:rsidR="00AA2EEA" w:rsidRDefault="00AA2EEA" w:rsidP="00E33076">
            <w:pPr>
              <w:rPr>
                <w:rStyle w:val="normaltextrun"/>
                <w:sz w:val="20"/>
                <w:szCs w:val="20"/>
              </w:rPr>
            </w:pPr>
            <w:r w:rsidRPr="005C19FA">
              <w:rPr>
                <w:rStyle w:val="normaltextrun"/>
                <w:sz w:val="20"/>
                <w:szCs w:val="20"/>
              </w:rPr>
              <w:t>Dojezd technika a dodání náhradních dílů na místo instalace do 4 hodin od diagnostiky závady.</w:t>
            </w:r>
          </w:p>
        </w:tc>
        <w:tc>
          <w:tcPr>
            <w:tcW w:w="1005" w:type="dxa"/>
          </w:tcPr>
          <w:p w14:paraId="26C40601" w14:textId="77777777" w:rsidR="00AA2EEA" w:rsidRPr="00725498" w:rsidRDefault="00AA2EEA" w:rsidP="00E33076">
            <w:pPr>
              <w:jc w:val="center"/>
              <w:rPr>
                <w:rFonts w:cstheme="minorHAnsi"/>
                <w:szCs w:val="22"/>
                <w:highlight w:val="yellow"/>
              </w:rPr>
            </w:pPr>
            <w:r w:rsidRPr="002A3E4A">
              <w:rPr>
                <w:rFonts w:asciiTheme="minorHAnsi" w:hAnsiTheme="minorHAnsi" w:cstheme="minorHAnsi"/>
                <w:szCs w:val="22"/>
              </w:rPr>
              <w:t>ANO</w:t>
            </w:r>
          </w:p>
        </w:tc>
        <w:tc>
          <w:tcPr>
            <w:tcW w:w="4017" w:type="dxa"/>
          </w:tcPr>
          <w:p w14:paraId="49270B10" w14:textId="77777777" w:rsidR="00AA2EEA" w:rsidRPr="001F19D9" w:rsidRDefault="00AA2EEA" w:rsidP="00E33076">
            <w:pPr>
              <w:rPr>
                <w:rFonts w:cstheme="minorHAnsi"/>
                <w:sz w:val="18"/>
                <w:szCs w:val="18"/>
              </w:rPr>
            </w:pPr>
            <w:r>
              <w:rPr>
                <w:rFonts w:cstheme="minorHAnsi"/>
                <w:sz w:val="18"/>
                <w:szCs w:val="18"/>
              </w:rPr>
              <w:t>Součástí řešení je podpora zahrnující dojezd technika do 4 hodin na místo instalace od provedení diagnostiky a rozhodnutí o nutnosti zásahu v místě instalace.</w:t>
            </w:r>
          </w:p>
        </w:tc>
      </w:tr>
      <w:tr w:rsidR="00AA2EEA" w:rsidRPr="00734D93" w14:paraId="548F5806" w14:textId="77777777" w:rsidTr="00E33076">
        <w:tc>
          <w:tcPr>
            <w:tcW w:w="3810" w:type="dxa"/>
          </w:tcPr>
          <w:p w14:paraId="288038FC" w14:textId="77777777" w:rsidR="00AA2EEA" w:rsidRDefault="00AA2EEA" w:rsidP="00E33076">
            <w:pPr>
              <w:rPr>
                <w:rStyle w:val="normaltextrun"/>
                <w:sz w:val="20"/>
                <w:szCs w:val="20"/>
              </w:rPr>
            </w:pPr>
            <w:r w:rsidRPr="005C19FA">
              <w:rPr>
                <w:rStyle w:val="normaltextrun"/>
                <w:sz w:val="20"/>
                <w:szCs w:val="20"/>
              </w:rPr>
              <w:t xml:space="preserve">Nabízené zboží musí být pokryto oficiální podporou výrobce tak, aby v případě závady, kterou není </w:t>
            </w:r>
            <w:r w:rsidRPr="00264965">
              <w:rPr>
                <w:rStyle w:val="normaltextrun"/>
                <w:sz w:val="20"/>
                <w:szCs w:val="20"/>
              </w:rPr>
              <w:t xml:space="preserve">Prodávající </w:t>
            </w:r>
            <w:r w:rsidRPr="005C19FA">
              <w:rPr>
                <w:rStyle w:val="normaltextrun"/>
                <w:sz w:val="20"/>
                <w:szCs w:val="20"/>
              </w:rPr>
              <w:t xml:space="preserve">schopen odstranit, mohl </w:t>
            </w:r>
            <w:r>
              <w:rPr>
                <w:rStyle w:val="normaltextrun"/>
                <w:sz w:val="20"/>
                <w:szCs w:val="20"/>
              </w:rPr>
              <w:t>Kupující</w:t>
            </w:r>
            <w:r w:rsidRPr="005C19FA">
              <w:rPr>
                <w:rStyle w:val="normaltextrun"/>
                <w:sz w:val="20"/>
                <w:szCs w:val="20"/>
              </w:rPr>
              <w:t xml:space="preserve"> tuto závadu </w:t>
            </w:r>
            <w:r w:rsidRPr="005C19FA">
              <w:rPr>
                <w:rStyle w:val="normaltextrun"/>
                <w:sz w:val="20"/>
                <w:szCs w:val="20"/>
              </w:rPr>
              <w:lastRenderedPageBreak/>
              <w:t>eskalovat přímo k technické podpoře výrobce zařízení.</w:t>
            </w:r>
            <w:r w:rsidRPr="005C19FA">
              <w:rPr>
                <w:sz w:val="20"/>
                <w:szCs w:val="20"/>
              </w:rPr>
              <w:t xml:space="preserve">  </w:t>
            </w:r>
          </w:p>
        </w:tc>
        <w:tc>
          <w:tcPr>
            <w:tcW w:w="1005" w:type="dxa"/>
          </w:tcPr>
          <w:p w14:paraId="5A16D384" w14:textId="77777777" w:rsidR="00AA2EEA" w:rsidRPr="00725498" w:rsidRDefault="00AA2EEA" w:rsidP="00E33076">
            <w:pPr>
              <w:jc w:val="center"/>
              <w:rPr>
                <w:rFonts w:cstheme="minorHAnsi"/>
                <w:szCs w:val="22"/>
                <w:highlight w:val="yellow"/>
              </w:rPr>
            </w:pPr>
            <w:r w:rsidRPr="002A3E4A">
              <w:rPr>
                <w:rFonts w:asciiTheme="minorHAnsi" w:hAnsiTheme="minorHAnsi" w:cstheme="minorHAnsi"/>
                <w:szCs w:val="22"/>
              </w:rPr>
              <w:lastRenderedPageBreak/>
              <w:t>ANO</w:t>
            </w:r>
          </w:p>
        </w:tc>
        <w:tc>
          <w:tcPr>
            <w:tcW w:w="4017" w:type="dxa"/>
          </w:tcPr>
          <w:p w14:paraId="38BD6318" w14:textId="77777777" w:rsidR="00AA2EEA" w:rsidRPr="001F19D9" w:rsidRDefault="00AA2EEA" w:rsidP="00E33076">
            <w:pPr>
              <w:rPr>
                <w:rFonts w:cstheme="minorHAnsi"/>
                <w:sz w:val="18"/>
                <w:szCs w:val="18"/>
              </w:rPr>
            </w:pPr>
            <w:r>
              <w:rPr>
                <w:rFonts w:cstheme="minorHAnsi"/>
                <w:sz w:val="18"/>
                <w:szCs w:val="18"/>
              </w:rPr>
              <w:t xml:space="preserve">Nabízená podpora je podpora poskytovaná přímo servisním pracovištěm výrobce. Podpora je doplněna o podporu poskytovatele. Ta bude sloužit </w:t>
            </w:r>
            <w:r>
              <w:rPr>
                <w:rFonts w:cstheme="minorHAnsi"/>
                <w:sz w:val="18"/>
                <w:szCs w:val="18"/>
              </w:rPr>
              <w:lastRenderedPageBreak/>
              <w:t xml:space="preserve">jako single point </w:t>
            </w:r>
            <w:proofErr w:type="spellStart"/>
            <w:r>
              <w:rPr>
                <w:rFonts w:cstheme="minorHAnsi"/>
                <w:sz w:val="18"/>
                <w:szCs w:val="18"/>
              </w:rPr>
              <w:t>of</w:t>
            </w:r>
            <w:proofErr w:type="spellEnd"/>
            <w:r>
              <w:rPr>
                <w:rFonts w:cstheme="minorHAnsi"/>
                <w:sz w:val="18"/>
                <w:szCs w:val="18"/>
              </w:rPr>
              <w:t xml:space="preserve"> </w:t>
            </w:r>
            <w:proofErr w:type="spellStart"/>
            <w:r>
              <w:rPr>
                <w:rFonts w:cstheme="minorHAnsi"/>
                <w:sz w:val="18"/>
                <w:szCs w:val="18"/>
              </w:rPr>
              <w:t>contact</w:t>
            </w:r>
            <w:proofErr w:type="spellEnd"/>
            <w:r>
              <w:rPr>
                <w:rFonts w:cstheme="minorHAnsi"/>
                <w:sz w:val="18"/>
                <w:szCs w:val="18"/>
              </w:rPr>
              <w:t xml:space="preserve"> pro veškeré požadavky zadavatele.</w:t>
            </w:r>
          </w:p>
        </w:tc>
      </w:tr>
      <w:tr w:rsidR="00AA2EEA" w:rsidRPr="00734D93" w14:paraId="585E8A48" w14:textId="77777777" w:rsidTr="00E33076">
        <w:tc>
          <w:tcPr>
            <w:tcW w:w="3810" w:type="dxa"/>
          </w:tcPr>
          <w:p w14:paraId="1A30C2E3" w14:textId="77777777" w:rsidR="00AA2EEA" w:rsidRDefault="00AA2EEA" w:rsidP="00E33076">
            <w:pPr>
              <w:rPr>
                <w:rStyle w:val="normaltextrun"/>
                <w:sz w:val="20"/>
                <w:szCs w:val="20"/>
              </w:rPr>
            </w:pPr>
            <w:r w:rsidRPr="00C05BD5">
              <w:rPr>
                <w:rStyle w:val="normaltextrun"/>
                <w:sz w:val="20"/>
                <w:szCs w:val="20"/>
              </w:rPr>
              <w:lastRenderedPageBreak/>
              <w:t xml:space="preserve">Veškeré zboží, i jeho části, musí být originální, nově vyrobené, nepoužité, určené pro český trh a </w:t>
            </w:r>
            <w:r>
              <w:rPr>
                <w:rStyle w:val="normaltextrun"/>
                <w:sz w:val="20"/>
                <w:szCs w:val="20"/>
              </w:rPr>
              <w:t>Kupujícího</w:t>
            </w:r>
            <w:r w:rsidRPr="00C05BD5">
              <w:rPr>
                <w:rStyle w:val="normaltextrun"/>
                <w:sz w:val="20"/>
                <w:szCs w:val="20"/>
              </w:rPr>
              <w:t xml:space="preserve">. V databázi výrobce, musí být </w:t>
            </w:r>
            <w:r>
              <w:rPr>
                <w:rStyle w:val="normaltextrun"/>
                <w:sz w:val="20"/>
                <w:szCs w:val="20"/>
              </w:rPr>
              <w:t>Kupující</w:t>
            </w:r>
            <w:r w:rsidRPr="00C05BD5">
              <w:rPr>
                <w:rStyle w:val="normaltextrun"/>
                <w:sz w:val="20"/>
                <w:szCs w:val="20"/>
              </w:rPr>
              <w:t xml:space="preserve"> veden jako první uživatel zboží. Servisní zásahy budou prováděny vždy v místě instalace zařízení.</w:t>
            </w:r>
            <w:r>
              <w:rPr>
                <w:rStyle w:val="normaltextrun"/>
                <w:sz w:val="20"/>
                <w:szCs w:val="20"/>
              </w:rPr>
              <w:t xml:space="preserve"> Komunikace vždy v českém jazyce.</w:t>
            </w:r>
          </w:p>
        </w:tc>
        <w:tc>
          <w:tcPr>
            <w:tcW w:w="1005" w:type="dxa"/>
          </w:tcPr>
          <w:p w14:paraId="5BB136BC" w14:textId="77777777" w:rsidR="00AA2EEA" w:rsidRPr="00725498" w:rsidRDefault="00AA2EEA" w:rsidP="00E33076">
            <w:pPr>
              <w:jc w:val="center"/>
              <w:rPr>
                <w:rFonts w:cstheme="minorHAnsi"/>
                <w:szCs w:val="22"/>
                <w:highlight w:val="yellow"/>
              </w:rPr>
            </w:pPr>
            <w:r w:rsidRPr="002A3E4A">
              <w:rPr>
                <w:rFonts w:asciiTheme="minorHAnsi" w:hAnsiTheme="minorHAnsi" w:cstheme="minorHAnsi"/>
                <w:szCs w:val="22"/>
              </w:rPr>
              <w:t>ANO</w:t>
            </w:r>
          </w:p>
        </w:tc>
        <w:tc>
          <w:tcPr>
            <w:tcW w:w="4017" w:type="dxa"/>
            <w:vAlign w:val="center"/>
          </w:tcPr>
          <w:p w14:paraId="388DB3F2" w14:textId="77777777" w:rsidR="00AA2EEA" w:rsidRPr="003550C4" w:rsidRDefault="00AA2EEA" w:rsidP="00E33076">
            <w:pPr>
              <w:rPr>
                <w:rFonts w:cstheme="minorHAnsi"/>
                <w:sz w:val="18"/>
                <w:szCs w:val="18"/>
              </w:rPr>
            </w:pPr>
            <w:r w:rsidRPr="003550C4">
              <w:rPr>
                <w:rFonts w:cstheme="minorHAnsi"/>
                <w:sz w:val="18"/>
                <w:szCs w:val="18"/>
              </w:rPr>
              <w:t>Veškeré nabízené části řešení jsou nové a nepoužité. Zadavatel je prvním uživatelem zařízení.</w:t>
            </w:r>
          </w:p>
          <w:p w14:paraId="2F3D291A" w14:textId="77777777" w:rsidR="00AA2EEA" w:rsidRPr="003550C4" w:rsidRDefault="00AA2EEA" w:rsidP="00E33076">
            <w:pPr>
              <w:rPr>
                <w:rFonts w:cstheme="minorHAnsi"/>
                <w:sz w:val="18"/>
                <w:szCs w:val="18"/>
              </w:rPr>
            </w:pPr>
            <w:r w:rsidRPr="003550C4">
              <w:rPr>
                <w:rFonts w:cstheme="minorHAnsi"/>
                <w:sz w:val="18"/>
                <w:szCs w:val="18"/>
              </w:rPr>
              <w:t>Komunikace s technickou podporou bude probíhat v českém jazyce.</w:t>
            </w:r>
          </w:p>
        </w:tc>
      </w:tr>
      <w:tr w:rsidR="00AA2EEA" w:rsidRPr="00734D93" w14:paraId="634DE041" w14:textId="77777777" w:rsidTr="00E33076">
        <w:tc>
          <w:tcPr>
            <w:tcW w:w="3810" w:type="dxa"/>
          </w:tcPr>
          <w:p w14:paraId="3DEBE311" w14:textId="77777777" w:rsidR="00AA2EEA" w:rsidRDefault="00AA2EEA" w:rsidP="00E33076">
            <w:pPr>
              <w:rPr>
                <w:rStyle w:val="normaltextrun"/>
                <w:sz w:val="20"/>
                <w:szCs w:val="20"/>
              </w:rPr>
            </w:pPr>
            <w:r>
              <w:rPr>
                <w:rStyle w:val="normaltextrun"/>
                <w:sz w:val="20"/>
                <w:szCs w:val="20"/>
              </w:rPr>
              <w:t>Servisní středisko se musí nacházet v České republice</w:t>
            </w:r>
          </w:p>
        </w:tc>
        <w:tc>
          <w:tcPr>
            <w:tcW w:w="1005" w:type="dxa"/>
            <w:vAlign w:val="center"/>
          </w:tcPr>
          <w:p w14:paraId="1D72E722" w14:textId="77777777" w:rsidR="00AA2EEA" w:rsidRPr="00725498" w:rsidRDefault="00AA2EEA" w:rsidP="00E33076">
            <w:pPr>
              <w:jc w:val="center"/>
              <w:rPr>
                <w:rFonts w:cstheme="minorHAnsi"/>
                <w:szCs w:val="22"/>
                <w:highlight w:val="yellow"/>
              </w:rPr>
            </w:pPr>
            <w:r w:rsidRPr="001F19D9">
              <w:rPr>
                <w:rFonts w:cstheme="minorHAnsi"/>
                <w:szCs w:val="22"/>
              </w:rPr>
              <w:t>ANO</w:t>
            </w:r>
          </w:p>
        </w:tc>
        <w:tc>
          <w:tcPr>
            <w:tcW w:w="4017" w:type="dxa"/>
          </w:tcPr>
          <w:p w14:paraId="5C19C2AA" w14:textId="77777777" w:rsidR="00AA2EEA" w:rsidRPr="001F19D9" w:rsidRDefault="00AA2EEA" w:rsidP="00E33076">
            <w:pPr>
              <w:rPr>
                <w:rFonts w:cstheme="minorHAnsi"/>
                <w:sz w:val="18"/>
                <w:szCs w:val="18"/>
              </w:rPr>
            </w:pPr>
            <w:r>
              <w:rPr>
                <w:rFonts w:cstheme="minorHAnsi"/>
                <w:sz w:val="18"/>
                <w:szCs w:val="18"/>
              </w:rPr>
              <w:t>Servisní středisko výrobce se nachází na území České republiky.</w:t>
            </w:r>
          </w:p>
        </w:tc>
      </w:tr>
      <w:tr w:rsidR="00AA2EEA" w:rsidRPr="00734D93" w14:paraId="6358EDC7" w14:textId="77777777" w:rsidTr="00E33076">
        <w:tc>
          <w:tcPr>
            <w:tcW w:w="8832" w:type="dxa"/>
            <w:gridSpan w:val="3"/>
          </w:tcPr>
          <w:p w14:paraId="3DA0F80D" w14:textId="77777777" w:rsidR="00AA2EEA" w:rsidRPr="00597748" w:rsidRDefault="00AA2EEA" w:rsidP="00E33076">
            <w:pPr>
              <w:jc w:val="center"/>
              <w:rPr>
                <w:rFonts w:cstheme="minorHAnsi"/>
                <w:caps/>
                <w:szCs w:val="22"/>
                <w:highlight w:val="yellow"/>
              </w:rPr>
            </w:pPr>
            <w:r w:rsidRPr="00597748">
              <w:rPr>
                <w:rStyle w:val="normaltextrun"/>
                <w:caps/>
                <w:sz w:val="20"/>
                <w:szCs w:val="20"/>
              </w:rPr>
              <w:t xml:space="preserve">Technické parametry: </w:t>
            </w:r>
          </w:p>
        </w:tc>
      </w:tr>
      <w:tr w:rsidR="00AA2EEA" w:rsidRPr="00734D93" w14:paraId="3B046D0C" w14:textId="77777777" w:rsidTr="00E33076">
        <w:tc>
          <w:tcPr>
            <w:tcW w:w="3810" w:type="dxa"/>
          </w:tcPr>
          <w:p w14:paraId="65A6CA13" w14:textId="77777777" w:rsidR="00AA2EEA" w:rsidRPr="00672C81" w:rsidRDefault="00AA2EEA" w:rsidP="00E33076">
            <w:pPr>
              <w:rPr>
                <w:rStyle w:val="normaltextrun"/>
                <w:sz w:val="20"/>
                <w:szCs w:val="20"/>
              </w:rPr>
            </w:pPr>
            <w:r w:rsidRPr="00672C81">
              <w:rPr>
                <w:rStyle w:val="normaltextrun"/>
                <w:sz w:val="20"/>
                <w:szCs w:val="20"/>
              </w:rPr>
              <w:t xml:space="preserve">Požadavky na celkový počet U nutných pro instalaci objektové </w:t>
            </w:r>
            <w:proofErr w:type="spellStart"/>
            <w:r w:rsidRPr="00672C81">
              <w:rPr>
                <w:rStyle w:val="normaltextrun"/>
                <w:sz w:val="20"/>
                <w:szCs w:val="20"/>
              </w:rPr>
              <w:t>storage</w:t>
            </w:r>
            <w:proofErr w:type="spellEnd"/>
            <w:r w:rsidRPr="00672C81">
              <w:rPr>
                <w:rStyle w:val="normaltextrun"/>
                <w:sz w:val="20"/>
                <w:szCs w:val="20"/>
              </w:rPr>
              <w:t xml:space="preserve"> per </w:t>
            </w:r>
            <w:r>
              <w:rPr>
                <w:rStyle w:val="normaltextrun"/>
                <w:sz w:val="20"/>
                <w:szCs w:val="20"/>
              </w:rPr>
              <w:t>H</w:t>
            </w:r>
            <w:r w:rsidRPr="00672C81">
              <w:rPr>
                <w:rStyle w:val="normaltextrun"/>
                <w:sz w:val="20"/>
                <w:szCs w:val="20"/>
              </w:rPr>
              <w:t>C</w:t>
            </w:r>
          </w:p>
        </w:tc>
        <w:tc>
          <w:tcPr>
            <w:tcW w:w="1005" w:type="dxa"/>
          </w:tcPr>
          <w:p w14:paraId="4AA3327D" w14:textId="77777777" w:rsidR="00AA2EEA" w:rsidRPr="00725498" w:rsidRDefault="00AA2EEA" w:rsidP="00E33076">
            <w:pPr>
              <w:jc w:val="center"/>
              <w:rPr>
                <w:rFonts w:cstheme="minorHAnsi"/>
                <w:szCs w:val="22"/>
                <w:highlight w:val="yellow"/>
              </w:rPr>
            </w:pPr>
            <w:r w:rsidRPr="00CE2F4F">
              <w:rPr>
                <w:rFonts w:asciiTheme="minorHAnsi" w:hAnsiTheme="minorHAnsi" w:cstheme="minorHAnsi"/>
                <w:szCs w:val="22"/>
              </w:rPr>
              <w:t>ANO</w:t>
            </w:r>
          </w:p>
        </w:tc>
        <w:tc>
          <w:tcPr>
            <w:tcW w:w="4017" w:type="dxa"/>
          </w:tcPr>
          <w:p w14:paraId="71D4BB5A" w14:textId="77777777" w:rsidR="00AA2EEA" w:rsidRDefault="00AA2EEA" w:rsidP="00E33076">
            <w:pPr>
              <w:rPr>
                <w:rFonts w:cstheme="minorHAnsi"/>
                <w:sz w:val="18"/>
                <w:szCs w:val="18"/>
              </w:rPr>
            </w:pPr>
            <w:r>
              <w:rPr>
                <w:rFonts w:cstheme="minorHAnsi"/>
                <w:sz w:val="18"/>
                <w:szCs w:val="18"/>
              </w:rPr>
              <w:t>EX500 node = 2U</w:t>
            </w:r>
            <w:r>
              <w:rPr>
                <w:rFonts w:cstheme="minorHAnsi"/>
                <w:sz w:val="18"/>
                <w:szCs w:val="18"/>
              </w:rPr>
              <w:br/>
              <w:t>S5248F přepínač = 1U</w:t>
            </w:r>
          </w:p>
          <w:p w14:paraId="092452A7" w14:textId="77777777" w:rsidR="00AA2EEA" w:rsidRDefault="00AA2EEA" w:rsidP="00E33076">
            <w:pPr>
              <w:rPr>
                <w:rFonts w:cstheme="minorHAnsi"/>
                <w:sz w:val="18"/>
                <w:szCs w:val="18"/>
              </w:rPr>
            </w:pPr>
            <w:r>
              <w:rPr>
                <w:rFonts w:cstheme="minorHAnsi"/>
                <w:sz w:val="18"/>
                <w:szCs w:val="18"/>
              </w:rPr>
              <w:t>6x2U + 4x1U = 16 U per lokalita</w:t>
            </w:r>
          </w:p>
          <w:p w14:paraId="518373F5" w14:textId="77777777" w:rsidR="00AA2EEA" w:rsidRPr="001F19D9" w:rsidRDefault="00AA2EEA" w:rsidP="00E33076">
            <w:pPr>
              <w:rPr>
                <w:rFonts w:cstheme="minorHAnsi"/>
                <w:sz w:val="18"/>
                <w:szCs w:val="18"/>
              </w:rPr>
            </w:pPr>
            <w:r>
              <w:rPr>
                <w:rFonts w:cstheme="minorHAnsi"/>
                <w:sz w:val="18"/>
                <w:szCs w:val="18"/>
              </w:rPr>
              <w:t>Doporučujeme ponechat volné RU pro potřeby rozšíření řešení.</w:t>
            </w:r>
          </w:p>
        </w:tc>
      </w:tr>
      <w:tr w:rsidR="00AA2EEA" w:rsidRPr="00734D93" w14:paraId="09060379" w14:textId="77777777" w:rsidTr="00E33076">
        <w:tc>
          <w:tcPr>
            <w:tcW w:w="3810" w:type="dxa"/>
          </w:tcPr>
          <w:p w14:paraId="33D8468B" w14:textId="77777777" w:rsidR="00AA2EEA" w:rsidRPr="00725498" w:rsidRDefault="00AA2EEA" w:rsidP="00E33076">
            <w:pPr>
              <w:rPr>
                <w:rFonts w:cstheme="minorHAnsi"/>
                <w:szCs w:val="22"/>
              </w:rPr>
            </w:pPr>
            <w:r w:rsidRPr="00672C81">
              <w:rPr>
                <w:rStyle w:val="normaltextrun"/>
                <w:sz w:val="20"/>
                <w:szCs w:val="20"/>
              </w:rPr>
              <w:t>Požadavky na hloubku racku zda 1000 nebo 1200 mm</w:t>
            </w:r>
          </w:p>
        </w:tc>
        <w:tc>
          <w:tcPr>
            <w:tcW w:w="1005" w:type="dxa"/>
          </w:tcPr>
          <w:p w14:paraId="0B170C87" w14:textId="77777777" w:rsidR="00AA2EEA" w:rsidRPr="00725498" w:rsidRDefault="00AA2EEA" w:rsidP="00E33076">
            <w:pPr>
              <w:jc w:val="center"/>
              <w:rPr>
                <w:rFonts w:cstheme="minorHAnsi"/>
                <w:szCs w:val="22"/>
              </w:rPr>
            </w:pPr>
            <w:r w:rsidRPr="00CE2F4F">
              <w:rPr>
                <w:rFonts w:asciiTheme="minorHAnsi" w:hAnsiTheme="minorHAnsi" w:cstheme="minorHAnsi"/>
                <w:szCs w:val="22"/>
              </w:rPr>
              <w:t>ANO</w:t>
            </w:r>
          </w:p>
        </w:tc>
        <w:tc>
          <w:tcPr>
            <w:tcW w:w="4017" w:type="dxa"/>
          </w:tcPr>
          <w:p w14:paraId="0E485C35" w14:textId="77777777" w:rsidR="00AA2EEA" w:rsidRPr="001F19D9" w:rsidRDefault="00AA2EEA" w:rsidP="00E33076">
            <w:pPr>
              <w:rPr>
                <w:rFonts w:cstheme="minorHAnsi"/>
                <w:sz w:val="18"/>
                <w:szCs w:val="18"/>
              </w:rPr>
            </w:pPr>
            <w:r>
              <w:rPr>
                <w:rFonts w:cstheme="minorHAnsi"/>
                <w:sz w:val="18"/>
                <w:szCs w:val="18"/>
              </w:rPr>
              <w:t>1200 mm</w:t>
            </w:r>
          </w:p>
        </w:tc>
      </w:tr>
      <w:tr w:rsidR="00AA2EEA" w:rsidRPr="00734D93" w14:paraId="6142B25B" w14:textId="77777777" w:rsidTr="00E33076">
        <w:tc>
          <w:tcPr>
            <w:tcW w:w="3810" w:type="dxa"/>
          </w:tcPr>
          <w:p w14:paraId="46BFDE7F" w14:textId="77777777" w:rsidR="00AA2EEA" w:rsidRPr="00725498" w:rsidRDefault="00AA2EEA" w:rsidP="00E33076">
            <w:pPr>
              <w:rPr>
                <w:rFonts w:cstheme="minorHAnsi"/>
                <w:b/>
                <w:bCs/>
                <w:szCs w:val="22"/>
              </w:rPr>
            </w:pPr>
            <w:r w:rsidRPr="00672C81">
              <w:rPr>
                <w:rStyle w:val="normaltextrun"/>
                <w:sz w:val="20"/>
                <w:szCs w:val="20"/>
              </w:rPr>
              <w:t xml:space="preserve">Požadavky na napájení per </w:t>
            </w:r>
            <w:proofErr w:type="gramStart"/>
            <w:r>
              <w:rPr>
                <w:rStyle w:val="normaltextrun"/>
                <w:sz w:val="20"/>
                <w:szCs w:val="20"/>
              </w:rPr>
              <w:t>H</w:t>
            </w:r>
            <w:r w:rsidRPr="00672C81">
              <w:rPr>
                <w:rStyle w:val="normaltextrun"/>
                <w:sz w:val="20"/>
                <w:szCs w:val="20"/>
              </w:rPr>
              <w:t>C  -</w:t>
            </w:r>
            <w:proofErr w:type="gramEnd"/>
            <w:r w:rsidRPr="00672C81">
              <w:rPr>
                <w:rStyle w:val="normaltextrun"/>
                <w:sz w:val="20"/>
                <w:szCs w:val="20"/>
              </w:rPr>
              <w:t xml:space="preserve"> potřebný příkon, potřebný počet zásuvek / PDU v racku</w:t>
            </w:r>
          </w:p>
        </w:tc>
        <w:tc>
          <w:tcPr>
            <w:tcW w:w="1005" w:type="dxa"/>
          </w:tcPr>
          <w:p w14:paraId="49C7880D" w14:textId="77777777" w:rsidR="00AA2EEA" w:rsidRPr="00725498" w:rsidRDefault="00AA2EEA" w:rsidP="00E33076">
            <w:pPr>
              <w:jc w:val="center"/>
              <w:rPr>
                <w:rFonts w:cstheme="minorHAnsi"/>
                <w:szCs w:val="22"/>
              </w:rPr>
            </w:pPr>
            <w:r w:rsidRPr="00CE2F4F">
              <w:rPr>
                <w:rFonts w:asciiTheme="minorHAnsi" w:hAnsiTheme="minorHAnsi" w:cstheme="minorHAnsi"/>
                <w:szCs w:val="22"/>
              </w:rPr>
              <w:t>ANO</w:t>
            </w:r>
          </w:p>
        </w:tc>
        <w:tc>
          <w:tcPr>
            <w:tcW w:w="4017" w:type="dxa"/>
          </w:tcPr>
          <w:p w14:paraId="06BB335E" w14:textId="77777777" w:rsidR="00AA2EEA" w:rsidRDefault="00AA2EEA" w:rsidP="00E33076">
            <w:pPr>
              <w:rPr>
                <w:rFonts w:cstheme="minorHAnsi"/>
                <w:sz w:val="18"/>
                <w:szCs w:val="18"/>
              </w:rPr>
            </w:pPr>
            <w:r>
              <w:rPr>
                <w:rFonts w:cstheme="minorHAnsi"/>
                <w:sz w:val="18"/>
                <w:szCs w:val="18"/>
              </w:rPr>
              <w:t>EX500 node = max. 650 W, 2x C13/C14</w:t>
            </w:r>
            <w:r>
              <w:rPr>
                <w:rFonts w:cstheme="minorHAnsi"/>
                <w:sz w:val="18"/>
                <w:szCs w:val="18"/>
              </w:rPr>
              <w:br/>
              <w:t>S5248F přepínač = max. 647 W, 2x C13/C14</w:t>
            </w:r>
          </w:p>
          <w:p w14:paraId="56AE4C0D" w14:textId="77777777" w:rsidR="00AA2EEA" w:rsidRDefault="00AA2EEA" w:rsidP="00E33076">
            <w:pPr>
              <w:rPr>
                <w:rFonts w:cstheme="minorHAnsi"/>
                <w:sz w:val="18"/>
                <w:szCs w:val="18"/>
              </w:rPr>
            </w:pPr>
            <w:r>
              <w:rPr>
                <w:rFonts w:cstheme="minorHAnsi"/>
                <w:sz w:val="18"/>
                <w:szCs w:val="18"/>
              </w:rPr>
              <w:t>Celkem:</w:t>
            </w:r>
          </w:p>
          <w:p w14:paraId="77A883AF" w14:textId="77777777" w:rsidR="00AA2EEA" w:rsidRDefault="00AA2EEA" w:rsidP="00E33076">
            <w:pPr>
              <w:pStyle w:val="Odstavecseseznamem"/>
              <w:numPr>
                <w:ilvl w:val="0"/>
                <w:numId w:val="50"/>
              </w:numPr>
              <w:rPr>
                <w:rFonts w:cstheme="minorHAnsi"/>
                <w:sz w:val="18"/>
                <w:szCs w:val="18"/>
              </w:rPr>
            </w:pPr>
            <w:r>
              <w:rPr>
                <w:rFonts w:cstheme="minorHAnsi"/>
                <w:sz w:val="18"/>
                <w:szCs w:val="18"/>
              </w:rPr>
              <w:t>cca. 6,5 kW při maximální utilizaci</w:t>
            </w:r>
          </w:p>
          <w:p w14:paraId="16D0BF2C" w14:textId="77777777" w:rsidR="00AA2EEA" w:rsidRPr="00520DAF" w:rsidRDefault="00AA2EEA" w:rsidP="00E33076">
            <w:pPr>
              <w:pStyle w:val="Odstavecseseznamem"/>
              <w:numPr>
                <w:ilvl w:val="0"/>
                <w:numId w:val="50"/>
              </w:numPr>
              <w:rPr>
                <w:rFonts w:cstheme="minorHAnsi"/>
                <w:sz w:val="18"/>
                <w:szCs w:val="18"/>
              </w:rPr>
            </w:pPr>
            <w:r>
              <w:rPr>
                <w:rFonts w:cstheme="minorHAnsi"/>
                <w:sz w:val="18"/>
                <w:szCs w:val="18"/>
              </w:rPr>
              <w:t>10x C13/C14 v každé větvi napájení, celkem 20x</w:t>
            </w:r>
          </w:p>
        </w:tc>
      </w:tr>
      <w:tr w:rsidR="00AA2EEA" w:rsidRPr="00734D93" w14:paraId="049AF9CE" w14:textId="77777777" w:rsidTr="00E33076">
        <w:tc>
          <w:tcPr>
            <w:tcW w:w="3810" w:type="dxa"/>
          </w:tcPr>
          <w:p w14:paraId="56C12FD0" w14:textId="77777777" w:rsidR="00AA2EEA" w:rsidRPr="00725498" w:rsidRDefault="00AA2EEA" w:rsidP="00E33076">
            <w:pPr>
              <w:rPr>
                <w:rFonts w:cs="Arial"/>
                <w:szCs w:val="22"/>
              </w:rPr>
            </w:pPr>
            <w:r w:rsidRPr="00672C81">
              <w:rPr>
                <w:rStyle w:val="normaltextrun"/>
                <w:sz w:val="20"/>
                <w:szCs w:val="20"/>
              </w:rPr>
              <w:t xml:space="preserve">Celková váha řešení per </w:t>
            </w:r>
            <w:r>
              <w:rPr>
                <w:rStyle w:val="normaltextrun"/>
                <w:sz w:val="20"/>
                <w:szCs w:val="20"/>
              </w:rPr>
              <w:t>H</w:t>
            </w:r>
            <w:r w:rsidRPr="00672C81">
              <w:rPr>
                <w:rStyle w:val="normaltextrun"/>
                <w:sz w:val="20"/>
                <w:szCs w:val="20"/>
              </w:rPr>
              <w:t>C</w:t>
            </w:r>
          </w:p>
        </w:tc>
        <w:tc>
          <w:tcPr>
            <w:tcW w:w="1005" w:type="dxa"/>
          </w:tcPr>
          <w:p w14:paraId="4C5427D6" w14:textId="77777777" w:rsidR="00AA2EEA" w:rsidRPr="00725498" w:rsidRDefault="00AA2EEA" w:rsidP="00E33076">
            <w:pPr>
              <w:jc w:val="center"/>
              <w:rPr>
                <w:rFonts w:asciiTheme="minorHAnsi" w:hAnsiTheme="minorHAnsi" w:cstheme="minorHAnsi"/>
                <w:szCs w:val="22"/>
                <w:highlight w:val="yellow"/>
              </w:rPr>
            </w:pPr>
            <w:r w:rsidRPr="00CE2F4F">
              <w:rPr>
                <w:rFonts w:asciiTheme="minorHAnsi" w:hAnsiTheme="minorHAnsi" w:cstheme="minorHAnsi"/>
                <w:szCs w:val="22"/>
              </w:rPr>
              <w:t>ANO</w:t>
            </w:r>
          </w:p>
        </w:tc>
        <w:tc>
          <w:tcPr>
            <w:tcW w:w="4017" w:type="dxa"/>
          </w:tcPr>
          <w:p w14:paraId="53891E73" w14:textId="77777777" w:rsidR="00AA2EEA" w:rsidRDefault="00AA2EEA" w:rsidP="00E33076">
            <w:pPr>
              <w:rPr>
                <w:rFonts w:cstheme="minorHAnsi"/>
                <w:sz w:val="18"/>
                <w:szCs w:val="18"/>
              </w:rPr>
            </w:pPr>
            <w:r>
              <w:rPr>
                <w:rFonts w:cstheme="minorHAnsi"/>
                <w:sz w:val="18"/>
                <w:szCs w:val="18"/>
              </w:rPr>
              <w:t>EX500 node = 43,2 kg</w:t>
            </w:r>
            <w:r>
              <w:rPr>
                <w:rFonts w:cstheme="minorHAnsi"/>
                <w:sz w:val="18"/>
                <w:szCs w:val="18"/>
              </w:rPr>
              <w:br/>
              <w:t>S5248F přepínač = 9,7 kg</w:t>
            </w:r>
          </w:p>
          <w:p w14:paraId="4E61F639" w14:textId="77777777" w:rsidR="00AA2EEA" w:rsidRDefault="00AA2EEA" w:rsidP="00E33076">
            <w:pPr>
              <w:rPr>
                <w:rFonts w:cstheme="minorHAnsi"/>
                <w:sz w:val="18"/>
                <w:szCs w:val="18"/>
              </w:rPr>
            </w:pPr>
            <w:r>
              <w:rPr>
                <w:rFonts w:cstheme="minorHAnsi"/>
                <w:sz w:val="18"/>
                <w:szCs w:val="18"/>
              </w:rPr>
              <w:t>6x 43,2 + 4x 9,7 = 298 kg per lokalita</w:t>
            </w:r>
          </w:p>
          <w:p w14:paraId="1F2FB762" w14:textId="77777777" w:rsidR="00AA2EEA" w:rsidRPr="001F19D9" w:rsidRDefault="00AA2EEA" w:rsidP="00E33076">
            <w:pPr>
              <w:rPr>
                <w:rFonts w:asciiTheme="minorHAnsi" w:hAnsiTheme="minorHAnsi" w:cstheme="minorHAnsi"/>
                <w:sz w:val="18"/>
                <w:szCs w:val="18"/>
              </w:rPr>
            </w:pPr>
          </w:p>
        </w:tc>
      </w:tr>
      <w:tr w:rsidR="00AA2EEA" w:rsidRPr="00734D93" w14:paraId="297B1D04" w14:textId="77777777" w:rsidTr="00E33076">
        <w:tc>
          <w:tcPr>
            <w:tcW w:w="8832" w:type="dxa"/>
            <w:gridSpan w:val="3"/>
          </w:tcPr>
          <w:p w14:paraId="486E0716" w14:textId="77777777" w:rsidR="00AA2EEA" w:rsidRDefault="00AA2EEA" w:rsidP="00E33076">
            <w:pPr>
              <w:jc w:val="center"/>
              <w:rPr>
                <w:rStyle w:val="normaltextrun"/>
                <w:szCs w:val="20"/>
              </w:rPr>
            </w:pPr>
            <w:r>
              <w:rPr>
                <w:rStyle w:val="normaltextrun"/>
                <w:sz w:val="20"/>
                <w:szCs w:val="20"/>
              </w:rPr>
              <w:t>R</w:t>
            </w:r>
            <w:r>
              <w:rPr>
                <w:rStyle w:val="normaltextrun"/>
                <w:szCs w:val="20"/>
              </w:rPr>
              <w:t>OZŠÍŘENÍ KAPACITY G</w:t>
            </w:r>
            <w:r>
              <w:rPr>
                <w:rStyle w:val="normaltextrun"/>
              </w:rPr>
              <w:t xml:space="preserve">ARANTOVANÉHO </w:t>
            </w:r>
            <w:r>
              <w:rPr>
                <w:rStyle w:val="normaltextrun"/>
                <w:szCs w:val="20"/>
              </w:rPr>
              <w:t>OBJEKTOVÉHO ÚLOŽIŠTĚ</w:t>
            </w:r>
          </w:p>
          <w:p w14:paraId="4012BA1F" w14:textId="77777777" w:rsidR="00AA2EEA" w:rsidRPr="00725498" w:rsidRDefault="00AA2EEA" w:rsidP="00E33076">
            <w:pPr>
              <w:jc w:val="center"/>
              <w:rPr>
                <w:rFonts w:asciiTheme="minorHAnsi" w:hAnsiTheme="minorHAnsi" w:cstheme="minorHAnsi"/>
                <w:szCs w:val="22"/>
                <w:highlight w:val="yellow"/>
              </w:rPr>
            </w:pPr>
            <w:r>
              <w:rPr>
                <w:rFonts w:cs="Arial"/>
                <w:szCs w:val="22"/>
              </w:rPr>
              <w:t>s garantovanou cenou a dobou nákupu, tj. 24 měsíců od účinnosti smlouvy</w:t>
            </w:r>
          </w:p>
        </w:tc>
      </w:tr>
      <w:tr w:rsidR="00AA2EEA" w:rsidRPr="00734D93" w14:paraId="149B2FA2" w14:textId="77777777" w:rsidTr="00E33076">
        <w:tc>
          <w:tcPr>
            <w:tcW w:w="3810" w:type="dxa"/>
          </w:tcPr>
          <w:p w14:paraId="7314EF8D" w14:textId="77777777" w:rsidR="00AA2EEA" w:rsidRPr="00672C81" w:rsidRDefault="00AA2EEA" w:rsidP="00E33076">
            <w:pPr>
              <w:rPr>
                <w:rStyle w:val="normaltextrun"/>
                <w:sz w:val="20"/>
                <w:szCs w:val="20"/>
              </w:rPr>
            </w:pPr>
            <w:r>
              <w:rPr>
                <w:rFonts w:cs="Arial"/>
                <w:szCs w:val="22"/>
              </w:rPr>
              <w:t>Rozšíření 0,5 PB garantovaného objektového úložiště (tzn. 1x 0,5 PB pro HC Chodov, 1x 0,5 PB pro HC Stodůlky) vč. implementace</w:t>
            </w:r>
          </w:p>
        </w:tc>
        <w:tc>
          <w:tcPr>
            <w:tcW w:w="1005" w:type="dxa"/>
            <w:vAlign w:val="center"/>
          </w:tcPr>
          <w:p w14:paraId="0536F0E8" w14:textId="77777777" w:rsidR="00AA2EEA" w:rsidRPr="00725498" w:rsidRDefault="00AA2EEA" w:rsidP="00E33076">
            <w:pPr>
              <w:jc w:val="center"/>
              <w:rPr>
                <w:rFonts w:asciiTheme="minorHAnsi" w:hAnsiTheme="minorHAnsi" w:cstheme="minorHAnsi"/>
                <w:szCs w:val="22"/>
                <w:highlight w:val="yellow"/>
              </w:rPr>
            </w:pPr>
            <w:r>
              <w:rPr>
                <w:rFonts w:asciiTheme="minorHAnsi" w:hAnsiTheme="minorHAnsi" w:cstheme="minorHAnsi"/>
                <w:szCs w:val="22"/>
              </w:rPr>
              <w:t>ANO</w:t>
            </w:r>
          </w:p>
        </w:tc>
        <w:tc>
          <w:tcPr>
            <w:tcW w:w="4017" w:type="dxa"/>
          </w:tcPr>
          <w:p w14:paraId="27C4B15A" w14:textId="77777777" w:rsidR="00AA2EEA" w:rsidRPr="00F4378F" w:rsidRDefault="00AA2EEA" w:rsidP="00E33076">
            <w:pPr>
              <w:rPr>
                <w:rFonts w:asciiTheme="minorHAnsi" w:hAnsiTheme="minorHAnsi" w:cstheme="minorHAnsi"/>
                <w:sz w:val="18"/>
                <w:szCs w:val="18"/>
              </w:rPr>
            </w:pPr>
            <w:r w:rsidRPr="00F4378F">
              <w:rPr>
                <w:rFonts w:asciiTheme="minorHAnsi" w:hAnsiTheme="minorHAnsi" w:cstheme="minorHAnsi"/>
                <w:sz w:val="18"/>
                <w:szCs w:val="18"/>
              </w:rPr>
              <w:t>Rozšíření je součástí nabídky.</w:t>
            </w:r>
          </w:p>
          <w:p w14:paraId="3FD47E98" w14:textId="77777777" w:rsidR="00AA2EEA" w:rsidRPr="00F4378F" w:rsidRDefault="00AA2EEA" w:rsidP="00E33076">
            <w:pPr>
              <w:rPr>
                <w:rFonts w:asciiTheme="minorHAnsi" w:hAnsiTheme="minorHAnsi" w:cstheme="minorHAnsi"/>
                <w:sz w:val="18"/>
                <w:szCs w:val="18"/>
              </w:rPr>
            </w:pPr>
            <w:r w:rsidRPr="00F4378F">
              <w:rPr>
                <w:rFonts w:asciiTheme="minorHAnsi" w:hAnsiTheme="minorHAnsi" w:cstheme="minorHAnsi"/>
                <w:sz w:val="18"/>
                <w:szCs w:val="18"/>
              </w:rPr>
              <w:t>Rozšíření o požadovanou kapacitu bude v každé lokalitě realizováno prostřednictvím dvou dodatečných nodů stejného typu a stejné kapacity jako nody v prvotní konfiguraci.</w:t>
            </w:r>
          </w:p>
          <w:p w14:paraId="56097033" w14:textId="77777777" w:rsidR="00AA2EEA" w:rsidRPr="00F4378F" w:rsidRDefault="00AA2EEA" w:rsidP="00E33076">
            <w:pPr>
              <w:rPr>
                <w:rFonts w:asciiTheme="minorHAnsi" w:hAnsiTheme="minorHAnsi" w:cstheme="minorHAnsi"/>
                <w:sz w:val="18"/>
                <w:szCs w:val="18"/>
              </w:rPr>
            </w:pPr>
            <w:r w:rsidRPr="00F4378F">
              <w:rPr>
                <w:rFonts w:asciiTheme="minorHAnsi" w:hAnsiTheme="minorHAnsi" w:cstheme="minorHAnsi"/>
                <w:sz w:val="18"/>
                <w:szCs w:val="18"/>
              </w:rPr>
              <w:t xml:space="preserve">Využitelná kapacita dodatečných nodů při </w:t>
            </w:r>
            <w:proofErr w:type="gramStart"/>
            <w:r w:rsidRPr="00F4378F">
              <w:rPr>
                <w:rFonts w:asciiTheme="minorHAnsi" w:hAnsiTheme="minorHAnsi" w:cstheme="minorHAnsi"/>
                <w:sz w:val="18"/>
                <w:szCs w:val="18"/>
              </w:rPr>
              <w:t>90%</w:t>
            </w:r>
            <w:proofErr w:type="gramEnd"/>
            <w:r w:rsidRPr="00F4378F">
              <w:rPr>
                <w:rFonts w:asciiTheme="minorHAnsi" w:hAnsiTheme="minorHAnsi" w:cstheme="minorHAnsi"/>
                <w:sz w:val="18"/>
                <w:szCs w:val="18"/>
              </w:rPr>
              <w:t xml:space="preserve"> utilizaci převyšuje požadovaných 500 </w:t>
            </w:r>
            <w:proofErr w:type="spellStart"/>
            <w:r w:rsidRPr="00F4378F">
              <w:rPr>
                <w:rFonts w:asciiTheme="minorHAnsi" w:hAnsiTheme="minorHAnsi" w:cstheme="minorHAnsi"/>
                <w:sz w:val="18"/>
                <w:szCs w:val="18"/>
              </w:rPr>
              <w:t>TiB</w:t>
            </w:r>
            <w:proofErr w:type="spellEnd"/>
            <w:r w:rsidRPr="00F4378F">
              <w:rPr>
                <w:rFonts w:asciiTheme="minorHAnsi" w:hAnsiTheme="minorHAnsi" w:cstheme="minorHAnsi"/>
                <w:sz w:val="18"/>
                <w:szCs w:val="18"/>
              </w:rPr>
              <w:t>.</w:t>
            </w:r>
          </w:p>
          <w:p w14:paraId="43222C58" w14:textId="77777777" w:rsidR="00AA2EEA" w:rsidRPr="00F4378F" w:rsidRDefault="00AA2EEA" w:rsidP="00E33076">
            <w:pPr>
              <w:rPr>
                <w:rFonts w:asciiTheme="minorHAnsi" w:hAnsiTheme="minorHAnsi" w:cstheme="minorHAnsi"/>
                <w:sz w:val="18"/>
                <w:szCs w:val="18"/>
              </w:rPr>
            </w:pPr>
            <w:r w:rsidRPr="00F4378F">
              <w:rPr>
                <w:rFonts w:asciiTheme="minorHAnsi" w:hAnsiTheme="minorHAnsi" w:cstheme="minorHAnsi"/>
                <w:sz w:val="18"/>
                <w:szCs w:val="18"/>
              </w:rPr>
              <w:t xml:space="preserve">Nové nody budou připojeny do existujících front end a </w:t>
            </w:r>
            <w:proofErr w:type="spellStart"/>
            <w:r w:rsidRPr="00F4378F">
              <w:rPr>
                <w:rFonts w:asciiTheme="minorHAnsi" w:hAnsiTheme="minorHAnsi" w:cstheme="minorHAnsi"/>
                <w:sz w:val="18"/>
                <w:szCs w:val="18"/>
              </w:rPr>
              <w:t>back</w:t>
            </w:r>
            <w:proofErr w:type="spellEnd"/>
            <w:r w:rsidRPr="00F4378F">
              <w:rPr>
                <w:rFonts w:asciiTheme="minorHAnsi" w:hAnsiTheme="minorHAnsi" w:cstheme="minorHAnsi"/>
                <w:sz w:val="18"/>
                <w:szCs w:val="18"/>
              </w:rPr>
              <w:t xml:space="preserve"> end přepínačů.</w:t>
            </w:r>
          </w:p>
          <w:p w14:paraId="110C0151" w14:textId="77777777" w:rsidR="00AA2EEA" w:rsidRPr="00FE76DC" w:rsidRDefault="00AA2EEA" w:rsidP="00E33076">
            <w:pPr>
              <w:rPr>
                <w:rFonts w:asciiTheme="minorHAnsi" w:hAnsiTheme="minorHAnsi" w:cstheme="minorHAnsi"/>
                <w:sz w:val="20"/>
                <w:szCs w:val="20"/>
                <w:highlight w:val="yellow"/>
              </w:rPr>
            </w:pPr>
            <w:r w:rsidRPr="00F4378F">
              <w:rPr>
                <w:rFonts w:asciiTheme="minorHAnsi" w:hAnsiTheme="minorHAnsi" w:cstheme="minorHAnsi"/>
                <w:sz w:val="18"/>
                <w:szCs w:val="18"/>
              </w:rPr>
              <w:lastRenderedPageBreak/>
              <w:t>Součástí ceny jsou i služby související s rozšířením.</w:t>
            </w:r>
          </w:p>
        </w:tc>
      </w:tr>
    </w:tbl>
    <w:p w14:paraId="207F1DF7" w14:textId="77777777" w:rsidR="00AA2EEA" w:rsidRDefault="00AA2EEA" w:rsidP="00AA2EEA">
      <w:pPr>
        <w:pStyle w:val="Zpat"/>
        <w:jc w:val="left"/>
        <w:rPr>
          <w:rFonts w:asciiTheme="minorHAnsi" w:hAnsiTheme="minorHAnsi" w:cstheme="minorHAnsi"/>
          <w:sz w:val="22"/>
          <w:szCs w:val="22"/>
        </w:rPr>
      </w:pPr>
    </w:p>
    <w:p w14:paraId="47AD447A" w14:textId="77777777" w:rsidR="00AA2EEA" w:rsidRDefault="00AA2EEA" w:rsidP="00AA2EEA">
      <w:pPr>
        <w:pStyle w:val="Zpat"/>
        <w:jc w:val="left"/>
        <w:rPr>
          <w:rFonts w:asciiTheme="minorHAnsi" w:hAnsiTheme="minorHAnsi" w:cstheme="minorHAnsi"/>
          <w:color w:val="auto"/>
          <w:sz w:val="22"/>
          <w:szCs w:val="22"/>
        </w:rPr>
      </w:pPr>
      <w:r w:rsidRPr="00542D90">
        <w:rPr>
          <w:rFonts w:asciiTheme="minorHAnsi" w:hAnsiTheme="minorHAnsi" w:cstheme="minorHAnsi"/>
          <w:color w:val="auto"/>
          <w:sz w:val="22"/>
          <w:szCs w:val="22"/>
        </w:rPr>
        <w:t xml:space="preserve">Odkazy na </w:t>
      </w:r>
      <w:r>
        <w:rPr>
          <w:rFonts w:asciiTheme="minorHAnsi" w:hAnsiTheme="minorHAnsi" w:cstheme="minorHAnsi"/>
          <w:color w:val="auto"/>
          <w:sz w:val="22"/>
          <w:szCs w:val="22"/>
        </w:rPr>
        <w:t>dokumentaci popisující jednotlivé funkcionality a vlastnosti řešení:</w:t>
      </w:r>
    </w:p>
    <w:p w14:paraId="5D28DB8D" w14:textId="77777777" w:rsidR="00AA2EEA" w:rsidRDefault="00AA2EEA" w:rsidP="00AA2EEA">
      <w:pPr>
        <w:pStyle w:val="Zpat"/>
        <w:numPr>
          <w:ilvl w:val="0"/>
          <w:numId w:val="50"/>
        </w:numPr>
        <w:pBdr>
          <w:top w:val="none" w:sz="0" w:space="0" w:color="auto"/>
        </w:pBdr>
        <w:jc w:val="left"/>
        <w:rPr>
          <w:rFonts w:asciiTheme="minorHAnsi" w:hAnsiTheme="minorHAnsi" w:cstheme="minorHAnsi"/>
          <w:color w:val="auto"/>
          <w:sz w:val="22"/>
          <w:szCs w:val="22"/>
        </w:rPr>
      </w:pPr>
      <w:r w:rsidRPr="00620DD9">
        <w:rPr>
          <w:rFonts w:asciiTheme="minorHAnsi" w:hAnsiTheme="minorHAnsi" w:cstheme="minorHAnsi"/>
          <w:color w:val="auto"/>
          <w:sz w:val="22"/>
          <w:szCs w:val="22"/>
        </w:rPr>
        <w:t xml:space="preserve">ECS </w:t>
      </w:r>
      <w:proofErr w:type="spellStart"/>
      <w:r w:rsidRPr="00620DD9">
        <w:rPr>
          <w:rFonts w:asciiTheme="minorHAnsi" w:hAnsiTheme="minorHAnsi" w:cstheme="minorHAnsi"/>
          <w:color w:val="auto"/>
          <w:sz w:val="22"/>
          <w:szCs w:val="22"/>
        </w:rPr>
        <w:t>Overview</w:t>
      </w:r>
      <w:proofErr w:type="spellEnd"/>
      <w:r w:rsidRPr="00620DD9">
        <w:rPr>
          <w:rFonts w:asciiTheme="minorHAnsi" w:hAnsiTheme="minorHAnsi" w:cstheme="minorHAnsi"/>
          <w:color w:val="auto"/>
          <w:sz w:val="22"/>
          <w:szCs w:val="22"/>
        </w:rPr>
        <w:t xml:space="preserve"> and </w:t>
      </w:r>
      <w:proofErr w:type="spellStart"/>
      <w:r w:rsidRPr="00620DD9">
        <w:rPr>
          <w:rFonts w:asciiTheme="minorHAnsi" w:hAnsiTheme="minorHAnsi" w:cstheme="minorHAnsi"/>
          <w:color w:val="auto"/>
          <w:sz w:val="22"/>
          <w:szCs w:val="22"/>
        </w:rPr>
        <w:t>Architecture</w:t>
      </w:r>
      <w:proofErr w:type="spellEnd"/>
    </w:p>
    <w:p w14:paraId="037BAB42" w14:textId="77777777" w:rsidR="00AA2EEA" w:rsidRDefault="008F5F8E" w:rsidP="00AA2EEA">
      <w:pPr>
        <w:pStyle w:val="Zpat"/>
        <w:numPr>
          <w:ilvl w:val="1"/>
          <w:numId w:val="50"/>
        </w:numPr>
        <w:pBdr>
          <w:top w:val="none" w:sz="0" w:space="0" w:color="auto"/>
        </w:pBdr>
        <w:jc w:val="left"/>
        <w:rPr>
          <w:rFonts w:asciiTheme="minorHAnsi" w:hAnsiTheme="minorHAnsi" w:cstheme="minorHAnsi"/>
          <w:color w:val="auto"/>
          <w:sz w:val="22"/>
          <w:szCs w:val="22"/>
        </w:rPr>
      </w:pPr>
      <w:hyperlink r:id="rId15" w:history="1">
        <w:r w:rsidR="00AA2EEA" w:rsidRPr="003F4EF7">
          <w:rPr>
            <w:rStyle w:val="Hypertextovodkaz"/>
            <w:rFonts w:asciiTheme="minorHAnsi" w:hAnsiTheme="minorHAnsi" w:cstheme="minorHAnsi"/>
            <w:sz w:val="22"/>
            <w:szCs w:val="22"/>
          </w:rPr>
          <w:t>https://www.delltechnologies.com/asset/en-ca/products/storage/industry-market/h14071-ecs-architectural-guide-wp.pdf</w:t>
        </w:r>
      </w:hyperlink>
      <w:r w:rsidR="00AA2EEA">
        <w:rPr>
          <w:rFonts w:asciiTheme="minorHAnsi" w:hAnsiTheme="minorHAnsi" w:cstheme="minorHAnsi"/>
          <w:color w:val="auto"/>
          <w:sz w:val="22"/>
          <w:szCs w:val="22"/>
        </w:rPr>
        <w:t xml:space="preserve"> </w:t>
      </w:r>
    </w:p>
    <w:p w14:paraId="3A65C032" w14:textId="77777777" w:rsidR="00AA2EEA" w:rsidRDefault="00AA2EEA" w:rsidP="00AA2EEA">
      <w:pPr>
        <w:pStyle w:val="Zpat"/>
        <w:numPr>
          <w:ilvl w:val="0"/>
          <w:numId w:val="50"/>
        </w:numPr>
        <w:pBdr>
          <w:top w:val="none" w:sz="0" w:space="0" w:color="auto"/>
        </w:pBdr>
        <w:jc w:val="left"/>
        <w:rPr>
          <w:rFonts w:asciiTheme="minorHAnsi" w:hAnsiTheme="minorHAnsi" w:cstheme="minorHAnsi"/>
          <w:color w:val="auto"/>
          <w:sz w:val="22"/>
          <w:szCs w:val="22"/>
        </w:rPr>
      </w:pPr>
      <w:r w:rsidRPr="0000466C">
        <w:rPr>
          <w:rFonts w:asciiTheme="minorHAnsi" w:hAnsiTheme="minorHAnsi" w:cstheme="minorHAnsi"/>
          <w:color w:val="auto"/>
          <w:sz w:val="22"/>
          <w:szCs w:val="22"/>
        </w:rPr>
        <w:t xml:space="preserve">ECS Data Access </w:t>
      </w:r>
      <w:proofErr w:type="spellStart"/>
      <w:r w:rsidRPr="0000466C">
        <w:rPr>
          <w:rFonts w:asciiTheme="minorHAnsi" w:hAnsiTheme="minorHAnsi" w:cstheme="minorHAnsi"/>
          <w:color w:val="auto"/>
          <w:sz w:val="22"/>
          <w:szCs w:val="22"/>
        </w:rPr>
        <w:t>Guide</w:t>
      </w:r>
      <w:proofErr w:type="spellEnd"/>
    </w:p>
    <w:p w14:paraId="6C8B00FF" w14:textId="77777777" w:rsidR="00AA2EEA" w:rsidRDefault="008F5F8E" w:rsidP="00AA2EEA">
      <w:pPr>
        <w:pStyle w:val="Zpat"/>
        <w:numPr>
          <w:ilvl w:val="1"/>
          <w:numId w:val="50"/>
        </w:numPr>
        <w:pBdr>
          <w:top w:val="none" w:sz="0" w:space="0" w:color="auto"/>
        </w:pBdr>
        <w:jc w:val="left"/>
        <w:rPr>
          <w:rFonts w:asciiTheme="minorHAnsi" w:hAnsiTheme="minorHAnsi" w:cstheme="minorHAnsi"/>
          <w:color w:val="auto"/>
          <w:sz w:val="22"/>
          <w:szCs w:val="22"/>
        </w:rPr>
      </w:pPr>
      <w:hyperlink r:id="rId16" w:history="1">
        <w:r w:rsidR="00AA2EEA" w:rsidRPr="003F4EF7">
          <w:rPr>
            <w:rStyle w:val="Hypertextovodkaz"/>
            <w:rFonts w:asciiTheme="minorHAnsi" w:hAnsiTheme="minorHAnsi" w:cstheme="minorHAnsi"/>
            <w:sz w:val="22"/>
            <w:szCs w:val="22"/>
          </w:rPr>
          <w:t>https://dl.dell.com/content/manual34270611-ecs-3-6-2-data-access-guide.pdf?language=en-us</w:t>
        </w:r>
      </w:hyperlink>
      <w:r w:rsidR="00AA2EEA">
        <w:rPr>
          <w:rFonts w:asciiTheme="minorHAnsi" w:hAnsiTheme="minorHAnsi" w:cstheme="minorHAnsi"/>
          <w:color w:val="auto"/>
          <w:sz w:val="22"/>
          <w:szCs w:val="22"/>
        </w:rPr>
        <w:t xml:space="preserve"> </w:t>
      </w:r>
    </w:p>
    <w:p w14:paraId="2BB237BD" w14:textId="77777777" w:rsidR="00AA2EEA" w:rsidRDefault="00AA2EEA" w:rsidP="00AA2EEA">
      <w:pPr>
        <w:pStyle w:val="Zpat"/>
        <w:numPr>
          <w:ilvl w:val="0"/>
          <w:numId w:val="50"/>
        </w:numPr>
        <w:pBdr>
          <w:top w:val="none" w:sz="0" w:space="0" w:color="auto"/>
        </w:pBdr>
        <w:jc w:val="left"/>
        <w:rPr>
          <w:rFonts w:asciiTheme="minorHAnsi" w:hAnsiTheme="minorHAnsi" w:cstheme="minorHAnsi"/>
          <w:color w:val="auto"/>
          <w:sz w:val="22"/>
          <w:szCs w:val="22"/>
        </w:rPr>
      </w:pPr>
      <w:r w:rsidRPr="00BE290B">
        <w:rPr>
          <w:rFonts w:asciiTheme="minorHAnsi" w:hAnsiTheme="minorHAnsi" w:cstheme="minorHAnsi"/>
          <w:color w:val="auto"/>
          <w:sz w:val="22"/>
          <w:szCs w:val="22"/>
        </w:rPr>
        <w:t>Dell EMC ECS: Data-</w:t>
      </w:r>
      <w:proofErr w:type="spellStart"/>
      <w:r w:rsidRPr="00BE290B">
        <w:rPr>
          <w:rFonts w:asciiTheme="minorHAnsi" w:hAnsiTheme="minorHAnsi" w:cstheme="minorHAnsi"/>
          <w:color w:val="auto"/>
          <w:sz w:val="22"/>
          <w:szCs w:val="22"/>
        </w:rPr>
        <w:t>at</w:t>
      </w:r>
      <w:proofErr w:type="spellEnd"/>
      <w:r w:rsidRPr="00BE290B">
        <w:rPr>
          <w:rFonts w:asciiTheme="minorHAnsi" w:hAnsiTheme="minorHAnsi" w:cstheme="minorHAnsi"/>
          <w:color w:val="auto"/>
          <w:sz w:val="22"/>
          <w:szCs w:val="22"/>
        </w:rPr>
        <w:t xml:space="preserve">-Rest </w:t>
      </w:r>
      <w:proofErr w:type="spellStart"/>
      <w:r w:rsidRPr="00BE290B">
        <w:rPr>
          <w:rFonts w:asciiTheme="minorHAnsi" w:hAnsiTheme="minorHAnsi" w:cstheme="minorHAnsi"/>
          <w:color w:val="auto"/>
          <w:sz w:val="22"/>
          <w:szCs w:val="22"/>
        </w:rPr>
        <w:t>Encryption</w:t>
      </w:r>
      <w:proofErr w:type="spellEnd"/>
    </w:p>
    <w:p w14:paraId="6F11264C" w14:textId="77777777" w:rsidR="00AA2EEA" w:rsidRDefault="008F5F8E" w:rsidP="00AA2EEA">
      <w:pPr>
        <w:pStyle w:val="Zpat"/>
        <w:numPr>
          <w:ilvl w:val="1"/>
          <w:numId w:val="50"/>
        </w:numPr>
        <w:pBdr>
          <w:top w:val="none" w:sz="0" w:space="0" w:color="auto"/>
        </w:pBdr>
        <w:jc w:val="left"/>
        <w:rPr>
          <w:rFonts w:asciiTheme="minorHAnsi" w:hAnsiTheme="minorHAnsi" w:cstheme="minorHAnsi"/>
          <w:color w:val="auto"/>
          <w:sz w:val="22"/>
          <w:szCs w:val="22"/>
        </w:rPr>
      </w:pPr>
      <w:hyperlink r:id="rId17" w:history="1">
        <w:r w:rsidR="00AA2EEA" w:rsidRPr="003F4EF7">
          <w:rPr>
            <w:rStyle w:val="Hypertextovodkaz"/>
            <w:rFonts w:asciiTheme="minorHAnsi" w:hAnsiTheme="minorHAnsi" w:cstheme="minorHAnsi"/>
            <w:sz w:val="22"/>
            <w:szCs w:val="22"/>
          </w:rPr>
          <w:t>https://www.delltechnologies.com/asset/en-us/products/storage/industry-market/h18850-ecs-data-at-rest-encryption-whitepaper.pdf</w:t>
        </w:r>
      </w:hyperlink>
    </w:p>
    <w:p w14:paraId="7FF72D3D" w14:textId="77777777" w:rsidR="00AA2EEA" w:rsidRDefault="00AA2EEA" w:rsidP="00AA2EEA">
      <w:pPr>
        <w:pStyle w:val="Zpat"/>
        <w:numPr>
          <w:ilvl w:val="0"/>
          <w:numId w:val="50"/>
        </w:numPr>
        <w:pBdr>
          <w:top w:val="none" w:sz="0" w:space="0" w:color="auto"/>
        </w:pBdr>
        <w:jc w:val="left"/>
        <w:rPr>
          <w:rFonts w:asciiTheme="minorHAnsi" w:hAnsiTheme="minorHAnsi" w:cstheme="minorHAnsi"/>
          <w:color w:val="auto"/>
          <w:sz w:val="22"/>
          <w:szCs w:val="22"/>
        </w:rPr>
      </w:pPr>
      <w:r w:rsidRPr="00620DD9">
        <w:rPr>
          <w:rFonts w:asciiTheme="minorHAnsi" w:hAnsiTheme="minorHAnsi" w:cstheme="minorHAnsi"/>
          <w:color w:val="auto"/>
          <w:sz w:val="22"/>
          <w:szCs w:val="22"/>
        </w:rPr>
        <w:t xml:space="preserve">Dell EMC ECS: </w:t>
      </w:r>
      <w:proofErr w:type="spellStart"/>
      <w:r w:rsidRPr="00620DD9">
        <w:rPr>
          <w:rFonts w:asciiTheme="minorHAnsi" w:hAnsiTheme="minorHAnsi" w:cstheme="minorHAnsi"/>
          <w:color w:val="auto"/>
          <w:sz w:val="22"/>
          <w:szCs w:val="22"/>
        </w:rPr>
        <w:t>High</w:t>
      </w:r>
      <w:proofErr w:type="spellEnd"/>
      <w:r w:rsidRPr="00620DD9">
        <w:rPr>
          <w:rFonts w:asciiTheme="minorHAnsi" w:hAnsiTheme="minorHAnsi" w:cstheme="minorHAnsi"/>
          <w:color w:val="auto"/>
          <w:sz w:val="22"/>
          <w:szCs w:val="22"/>
        </w:rPr>
        <w:t xml:space="preserve"> </w:t>
      </w:r>
      <w:proofErr w:type="spellStart"/>
      <w:r w:rsidRPr="00620DD9">
        <w:rPr>
          <w:rFonts w:asciiTheme="minorHAnsi" w:hAnsiTheme="minorHAnsi" w:cstheme="minorHAnsi"/>
          <w:color w:val="auto"/>
          <w:sz w:val="22"/>
          <w:szCs w:val="22"/>
        </w:rPr>
        <w:t>Availability</w:t>
      </w:r>
      <w:proofErr w:type="spellEnd"/>
      <w:r w:rsidRPr="00620DD9">
        <w:rPr>
          <w:rFonts w:asciiTheme="minorHAnsi" w:hAnsiTheme="minorHAnsi" w:cstheme="minorHAnsi"/>
          <w:color w:val="auto"/>
          <w:sz w:val="22"/>
          <w:szCs w:val="22"/>
        </w:rPr>
        <w:t xml:space="preserve"> Design</w:t>
      </w:r>
    </w:p>
    <w:p w14:paraId="488F7246" w14:textId="77777777" w:rsidR="00AA2EEA" w:rsidRDefault="008F5F8E" w:rsidP="00AA2EEA">
      <w:pPr>
        <w:pStyle w:val="Zpat"/>
        <w:numPr>
          <w:ilvl w:val="1"/>
          <w:numId w:val="50"/>
        </w:numPr>
        <w:pBdr>
          <w:top w:val="none" w:sz="0" w:space="0" w:color="auto"/>
        </w:pBdr>
        <w:jc w:val="left"/>
        <w:rPr>
          <w:rFonts w:asciiTheme="minorHAnsi" w:hAnsiTheme="minorHAnsi" w:cstheme="minorHAnsi"/>
          <w:color w:val="auto"/>
          <w:sz w:val="22"/>
          <w:szCs w:val="22"/>
        </w:rPr>
      </w:pPr>
      <w:hyperlink r:id="rId18" w:history="1">
        <w:r w:rsidR="00AA2EEA" w:rsidRPr="003F4EF7">
          <w:rPr>
            <w:rStyle w:val="Hypertextovodkaz"/>
            <w:rFonts w:asciiTheme="minorHAnsi" w:hAnsiTheme="minorHAnsi" w:cstheme="minorHAnsi"/>
            <w:sz w:val="22"/>
            <w:szCs w:val="22"/>
          </w:rPr>
          <w:t>https://www.delltechnologies.com/asset/en-gb/products/storage/industry-market/h16344-ecs-high-availability-design.pdf</w:t>
        </w:r>
      </w:hyperlink>
    </w:p>
    <w:p w14:paraId="421FBDAC" w14:textId="77777777" w:rsidR="00AA2EEA" w:rsidRPr="00542D90" w:rsidRDefault="00AA2EEA" w:rsidP="00AA2EEA">
      <w:pPr>
        <w:pStyle w:val="Zpat"/>
        <w:pBdr>
          <w:top w:val="none" w:sz="0" w:space="0" w:color="auto"/>
        </w:pBdr>
        <w:jc w:val="left"/>
        <w:rPr>
          <w:rFonts w:asciiTheme="minorHAnsi" w:hAnsiTheme="minorHAnsi" w:cstheme="minorHAnsi"/>
          <w:color w:val="auto"/>
          <w:sz w:val="22"/>
          <w:szCs w:val="22"/>
        </w:rPr>
      </w:pPr>
    </w:p>
    <w:p w14:paraId="56BC4BF2" w14:textId="77777777" w:rsidR="00AA2EEA" w:rsidRDefault="00AA2EEA" w:rsidP="00AA2EEA">
      <w:pPr>
        <w:pStyle w:val="Zpat"/>
        <w:rPr>
          <w:rFonts w:asciiTheme="minorHAnsi" w:hAnsiTheme="minorHAnsi" w:cstheme="minorHAnsi"/>
          <w:sz w:val="22"/>
          <w:szCs w:val="22"/>
        </w:rPr>
      </w:pPr>
    </w:p>
    <w:p w14:paraId="10BA624D" w14:textId="77777777" w:rsidR="00AA2EEA" w:rsidRPr="00F7213B" w:rsidRDefault="00AA2EEA" w:rsidP="00AA2EEA">
      <w:pPr>
        <w:pStyle w:val="Zpat"/>
        <w:jc w:val="left"/>
        <w:rPr>
          <w:rFonts w:asciiTheme="minorHAnsi" w:hAnsiTheme="minorHAnsi" w:cstheme="minorHAnsi"/>
          <w:color w:val="auto"/>
          <w:sz w:val="22"/>
          <w:szCs w:val="22"/>
        </w:rPr>
      </w:pPr>
      <w:r w:rsidRPr="00F7213B">
        <w:rPr>
          <w:rFonts w:asciiTheme="minorHAnsi" w:hAnsiTheme="minorHAnsi" w:cstheme="minorHAnsi"/>
          <w:color w:val="auto"/>
          <w:sz w:val="22"/>
          <w:szCs w:val="22"/>
        </w:rPr>
        <w:t xml:space="preserve">Rozšíření kapacity </w:t>
      </w:r>
      <w:r>
        <w:rPr>
          <w:rFonts w:asciiTheme="minorHAnsi" w:hAnsiTheme="minorHAnsi" w:cstheme="minorHAnsi"/>
          <w:color w:val="auto"/>
          <w:sz w:val="22"/>
          <w:szCs w:val="22"/>
        </w:rPr>
        <w:t xml:space="preserve">garantovaného </w:t>
      </w:r>
      <w:r w:rsidRPr="00F7213B">
        <w:rPr>
          <w:rFonts w:asciiTheme="minorHAnsi" w:hAnsiTheme="minorHAnsi" w:cstheme="minorHAnsi"/>
          <w:color w:val="auto"/>
          <w:sz w:val="22"/>
          <w:szCs w:val="22"/>
        </w:rPr>
        <w:t>objektové</w:t>
      </w:r>
      <w:r>
        <w:rPr>
          <w:rFonts w:asciiTheme="minorHAnsi" w:hAnsiTheme="minorHAnsi" w:cstheme="minorHAnsi"/>
          <w:color w:val="auto"/>
          <w:sz w:val="22"/>
          <w:szCs w:val="22"/>
        </w:rPr>
        <w:t xml:space="preserve">ho úložiště </w:t>
      </w:r>
      <w:r w:rsidRPr="00F7213B">
        <w:rPr>
          <w:rFonts w:asciiTheme="minorHAnsi" w:hAnsiTheme="minorHAnsi" w:cstheme="minorHAnsi"/>
          <w:color w:val="auto"/>
          <w:sz w:val="22"/>
          <w:szCs w:val="22"/>
        </w:rPr>
        <w:t>proběhne na základě objednávky Kupujícího v období do 24 měsíců od účinnosti smlouvy.</w:t>
      </w:r>
    </w:p>
    <w:p w14:paraId="5959E037" w14:textId="77777777" w:rsidR="00AA2EEA" w:rsidRPr="00F7213B" w:rsidRDefault="00AA2EEA" w:rsidP="00AA2EEA">
      <w:pPr>
        <w:pStyle w:val="Zpat"/>
        <w:jc w:val="left"/>
        <w:rPr>
          <w:rFonts w:asciiTheme="minorHAnsi" w:hAnsiTheme="minorHAnsi" w:cstheme="minorHAnsi"/>
          <w:color w:val="auto"/>
          <w:sz w:val="22"/>
          <w:szCs w:val="22"/>
        </w:rPr>
      </w:pPr>
    </w:p>
    <w:p w14:paraId="67FB7951" w14:textId="77777777" w:rsidR="00AA2EEA" w:rsidRPr="00063E12" w:rsidRDefault="00AA2EEA" w:rsidP="00AA2EEA">
      <w:pPr>
        <w:spacing w:after="0" w:line="240" w:lineRule="auto"/>
        <w:rPr>
          <w:rFonts w:ascii="Arial" w:hAnsi="Arial" w:cs="Arial"/>
          <w:b/>
          <w:sz w:val="24"/>
        </w:rPr>
      </w:pPr>
    </w:p>
    <w:p w14:paraId="2C944EE1" w14:textId="537F0F09" w:rsidR="006A1BE8" w:rsidRDefault="006A1BE8">
      <w:pPr>
        <w:spacing w:after="0" w:line="240" w:lineRule="auto"/>
        <w:rPr>
          <w:rFonts w:ascii="Arial" w:hAnsi="Arial" w:cs="Arial"/>
          <w:b/>
          <w:sz w:val="24"/>
        </w:rPr>
      </w:pPr>
      <w:r>
        <w:rPr>
          <w:rFonts w:ascii="Arial" w:hAnsi="Arial" w:cs="Arial"/>
          <w:sz w:val="24"/>
        </w:rPr>
        <w:br w:type="page"/>
      </w:r>
      <w:r w:rsidR="00D05A3B">
        <w:rPr>
          <w:rFonts w:ascii="Arial" w:hAnsi="Arial" w:cs="Arial"/>
          <w:sz w:val="24"/>
        </w:rPr>
        <w:lastRenderedPageBreak/>
        <w:t xml:space="preserve"> </w:t>
      </w:r>
    </w:p>
    <w:p w14:paraId="18957A7E" w14:textId="77777777" w:rsidR="006A1BE8" w:rsidRDefault="006A1BE8" w:rsidP="006A1BE8">
      <w:pPr>
        <w:pStyle w:val="RLProhlensmluvnchstran"/>
        <w:rPr>
          <w:rFonts w:ascii="Arial" w:hAnsi="Arial" w:cs="Arial"/>
          <w:sz w:val="24"/>
        </w:rPr>
      </w:pPr>
    </w:p>
    <w:p w14:paraId="1A762B62" w14:textId="5FD8BB47" w:rsidR="006A1BE8" w:rsidRPr="00161093" w:rsidRDefault="006A1BE8" w:rsidP="006A1BE8">
      <w:pPr>
        <w:pStyle w:val="RLProhlensmluvnchstran"/>
        <w:rPr>
          <w:rFonts w:ascii="Arial" w:hAnsi="Arial" w:cs="Arial"/>
          <w:sz w:val="24"/>
        </w:rPr>
      </w:pPr>
      <w:r w:rsidRPr="00161093">
        <w:rPr>
          <w:rFonts w:ascii="Arial" w:hAnsi="Arial" w:cs="Arial"/>
          <w:sz w:val="24"/>
        </w:rPr>
        <w:t xml:space="preserve">Příloha č. </w:t>
      </w:r>
      <w:r>
        <w:rPr>
          <w:rFonts w:ascii="Arial" w:hAnsi="Arial" w:cs="Arial"/>
          <w:sz w:val="24"/>
        </w:rPr>
        <w:t>2</w:t>
      </w:r>
      <w:r w:rsidRPr="00161093">
        <w:rPr>
          <w:rFonts w:ascii="Arial" w:hAnsi="Arial" w:cs="Arial"/>
          <w:sz w:val="24"/>
        </w:rPr>
        <w:t xml:space="preserve">: </w:t>
      </w:r>
      <w:r>
        <w:rPr>
          <w:rFonts w:ascii="Arial" w:hAnsi="Arial" w:cs="Arial"/>
          <w:sz w:val="24"/>
        </w:rPr>
        <w:t>Popis technického řešení a parametry služeb</w:t>
      </w:r>
    </w:p>
    <w:p w14:paraId="25235F30" w14:textId="77777777" w:rsidR="002723BB" w:rsidRPr="001B5C2D" w:rsidRDefault="002723BB" w:rsidP="002723BB">
      <w:pPr>
        <w:spacing w:line="276" w:lineRule="auto"/>
        <w:jc w:val="both"/>
        <w:rPr>
          <w:rFonts w:asciiTheme="minorHAnsi" w:hAnsiTheme="minorHAnsi" w:cstheme="minorHAnsi"/>
          <w:lang w:eastAsia="x-none"/>
        </w:rPr>
      </w:pPr>
    </w:p>
    <w:p w14:paraId="41505DE6" w14:textId="67E28ABC" w:rsidR="0013409C" w:rsidRDefault="002723BB" w:rsidP="002723BB">
      <w:pPr>
        <w:spacing w:line="276" w:lineRule="auto"/>
        <w:jc w:val="both"/>
        <w:rPr>
          <w:rFonts w:asciiTheme="minorHAnsi" w:hAnsiTheme="minorHAnsi" w:cstheme="minorHAnsi"/>
          <w:lang w:eastAsia="x-none"/>
        </w:rPr>
      </w:pPr>
      <w:r w:rsidRPr="001B5C2D">
        <w:rPr>
          <w:rFonts w:asciiTheme="minorHAnsi" w:hAnsiTheme="minorHAnsi" w:cstheme="minorHAnsi"/>
          <w:lang w:eastAsia="x-none"/>
        </w:rPr>
        <w:t xml:space="preserve">Předmětem plnění je dodání </w:t>
      </w:r>
      <w:r w:rsidR="00444469">
        <w:rPr>
          <w:rFonts w:asciiTheme="minorHAnsi" w:hAnsiTheme="minorHAnsi" w:cstheme="minorHAnsi"/>
          <w:lang w:eastAsia="x-none"/>
        </w:rPr>
        <w:t>hardware</w:t>
      </w:r>
      <w:r w:rsidRPr="001B5C2D">
        <w:rPr>
          <w:rFonts w:asciiTheme="minorHAnsi" w:hAnsiTheme="minorHAnsi" w:cstheme="minorHAnsi"/>
          <w:lang w:eastAsia="x-none"/>
        </w:rPr>
        <w:t xml:space="preserve"> </w:t>
      </w:r>
      <w:r w:rsidR="009F6769" w:rsidRPr="008042C1">
        <w:rPr>
          <w:rFonts w:asciiTheme="minorHAnsi" w:hAnsiTheme="minorHAnsi" w:cstheme="minorHAnsi"/>
          <w:lang w:eastAsia="x-none"/>
        </w:rPr>
        <w:t xml:space="preserve">dle </w:t>
      </w:r>
      <w:r w:rsidRPr="008042C1">
        <w:rPr>
          <w:rFonts w:asciiTheme="minorHAnsi" w:hAnsiTheme="minorHAnsi" w:cstheme="minorHAnsi"/>
          <w:lang w:eastAsia="x-none"/>
        </w:rPr>
        <w:t xml:space="preserve">požadované specifikace </w:t>
      </w:r>
      <w:r w:rsidR="006A1BE8">
        <w:rPr>
          <w:rFonts w:asciiTheme="minorHAnsi" w:hAnsiTheme="minorHAnsi" w:cstheme="minorHAnsi"/>
          <w:lang w:eastAsia="x-none"/>
        </w:rPr>
        <w:t>Přílohy č. 1 a Přílohy č. 2</w:t>
      </w:r>
      <w:r w:rsidRPr="001B5C2D">
        <w:rPr>
          <w:rFonts w:asciiTheme="minorHAnsi" w:hAnsiTheme="minorHAnsi" w:cstheme="minorHAnsi"/>
          <w:lang w:eastAsia="x-none"/>
        </w:rPr>
        <w:t xml:space="preserve"> této Smlouvy do </w:t>
      </w:r>
      <w:r w:rsidR="0013409C">
        <w:rPr>
          <w:rFonts w:asciiTheme="minorHAnsi" w:hAnsiTheme="minorHAnsi" w:cstheme="minorHAnsi"/>
          <w:lang w:eastAsia="x-none"/>
        </w:rPr>
        <w:t xml:space="preserve">hostingových center </w:t>
      </w:r>
      <w:proofErr w:type="spellStart"/>
      <w:r w:rsidR="0013409C">
        <w:rPr>
          <w:rFonts w:asciiTheme="minorHAnsi" w:hAnsiTheme="minorHAnsi" w:cstheme="minorHAnsi"/>
          <w:lang w:eastAsia="x-none"/>
        </w:rPr>
        <w:t>MZe</w:t>
      </w:r>
      <w:proofErr w:type="spellEnd"/>
      <w:r w:rsidR="0013409C">
        <w:rPr>
          <w:rFonts w:asciiTheme="minorHAnsi" w:hAnsiTheme="minorHAnsi" w:cstheme="minorHAnsi"/>
          <w:lang w:eastAsia="x-none"/>
        </w:rPr>
        <w:t xml:space="preserve"> v lokalitách: </w:t>
      </w:r>
    </w:p>
    <w:p w14:paraId="48A07809" w14:textId="77777777" w:rsidR="0013409C" w:rsidRDefault="0013409C" w:rsidP="0013409C">
      <w:pPr>
        <w:pStyle w:val="Odstavecseseznamem"/>
        <w:numPr>
          <w:ilvl w:val="0"/>
          <w:numId w:val="29"/>
        </w:numPr>
        <w:spacing w:line="276" w:lineRule="auto"/>
        <w:jc w:val="both"/>
        <w:rPr>
          <w:rFonts w:asciiTheme="minorHAnsi" w:hAnsiTheme="minorHAnsi" w:cstheme="minorHAnsi"/>
          <w:lang w:eastAsia="x-none"/>
        </w:rPr>
      </w:pPr>
      <w:r>
        <w:rPr>
          <w:rFonts w:asciiTheme="minorHAnsi" w:hAnsiTheme="minorHAnsi" w:cstheme="minorHAnsi"/>
          <w:lang w:eastAsia="x-none"/>
        </w:rPr>
        <w:t>HC v Lomech 2339/1, Praha 4 Chodov</w:t>
      </w:r>
    </w:p>
    <w:p w14:paraId="6D8E4E6C" w14:textId="4F29C03E" w:rsidR="00D50BF9" w:rsidRPr="00D865FB" w:rsidRDefault="0013409C" w:rsidP="00D865FB">
      <w:pPr>
        <w:pStyle w:val="Odstavecseseznamem"/>
        <w:numPr>
          <w:ilvl w:val="0"/>
          <w:numId w:val="29"/>
        </w:numPr>
        <w:spacing w:line="276" w:lineRule="auto"/>
        <w:jc w:val="both"/>
        <w:rPr>
          <w:rFonts w:asciiTheme="minorHAnsi" w:hAnsiTheme="minorHAnsi" w:cstheme="minorHAnsi"/>
          <w:lang w:eastAsia="x-none"/>
        </w:rPr>
      </w:pPr>
      <w:r w:rsidRPr="00D865FB">
        <w:rPr>
          <w:rFonts w:asciiTheme="minorHAnsi" w:hAnsiTheme="minorHAnsi" w:cstheme="minorHAnsi"/>
          <w:lang w:eastAsia="x-none"/>
        </w:rPr>
        <w:t>HC K Zahrádkám 2065/2 Praha 13 Stodůlky</w:t>
      </w:r>
      <w:r w:rsidR="00444469" w:rsidRPr="00D865FB">
        <w:rPr>
          <w:rFonts w:asciiTheme="minorHAnsi" w:hAnsiTheme="minorHAnsi" w:cstheme="minorHAnsi"/>
          <w:lang w:eastAsia="x-none"/>
        </w:rPr>
        <w:t xml:space="preserve"> </w:t>
      </w:r>
    </w:p>
    <w:p w14:paraId="77949274" w14:textId="3946DAE0" w:rsidR="009F6769" w:rsidRPr="001B5C2D" w:rsidRDefault="009F6769" w:rsidP="00264965">
      <w:pPr>
        <w:spacing w:line="276" w:lineRule="auto"/>
        <w:jc w:val="both"/>
        <w:rPr>
          <w:rFonts w:asciiTheme="minorHAnsi" w:hAnsiTheme="minorHAnsi" w:cstheme="minorHAnsi"/>
          <w:lang w:eastAsia="x-none"/>
        </w:rPr>
      </w:pPr>
    </w:p>
    <w:p w14:paraId="4F8B27D7" w14:textId="77777777" w:rsidR="00264965" w:rsidRDefault="00444469" w:rsidP="00264965">
      <w:pPr>
        <w:spacing w:line="276" w:lineRule="auto"/>
        <w:jc w:val="both"/>
        <w:rPr>
          <w:rFonts w:asciiTheme="minorHAnsi" w:hAnsiTheme="minorHAnsi" w:cstheme="minorHAnsi"/>
          <w:lang w:eastAsia="x-none"/>
        </w:rPr>
      </w:pPr>
      <w:r w:rsidRPr="00444469">
        <w:rPr>
          <w:rFonts w:asciiTheme="minorHAnsi" w:hAnsiTheme="minorHAnsi" w:cstheme="minorHAnsi"/>
          <w:lang w:eastAsia="x-none"/>
        </w:rPr>
        <w:t>Dodávka musí obsahovat veškeré potřebné licence pro splnění výše uvedených vlastností a parametrů po neomezenou dobu.</w:t>
      </w:r>
      <w:r>
        <w:rPr>
          <w:rFonts w:asciiTheme="minorHAnsi" w:hAnsiTheme="minorHAnsi" w:cstheme="minorHAnsi"/>
          <w:lang w:eastAsia="x-none"/>
        </w:rPr>
        <w:t xml:space="preserve"> </w:t>
      </w:r>
      <w:r w:rsidRPr="00444469">
        <w:rPr>
          <w:rFonts w:asciiTheme="minorHAnsi" w:hAnsiTheme="minorHAnsi" w:cstheme="minorHAnsi"/>
          <w:lang w:eastAsia="x-none"/>
        </w:rPr>
        <w:t xml:space="preserve">Je </w:t>
      </w:r>
      <w:r w:rsidR="00CA7416" w:rsidRPr="00444469">
        <w:rPr>
          <w:rFonts w:asciiTheme="minorHAnsi" w:hAnsiTheme="minorHAnsi" w:cstheme="minorHAnsi"/>
          <w:lang w:eastAsia="x-none"/>
        </w:rPr>
        <w:t>požadov</w:t>
      </w:r>
      <w:r w:rsidR="00CA7416">
        <w:rPr>
          <w:rFonts w:asciiTheme="minorHAnsi" w:hAnsiTheme="minorHAnsi" w:cstheme="minorHAnsi"/>
          <w:lang w:eastAsia="x-none"/>
        </w:rPr>
        <w:t>á</w:t>
      </w:r>
      <w:r w:rsidR="00CA7416" w:rsidRPr="00444469">
        <w:rPr>
          <w:rFonts w:asciiTheme="minorHAnsi" w:hAnsiTheme="minorHAnsi" w:cstheme="minorHAnsi"/>
          <w:lang w:eastAsia="x-none"/>
        </w:rPr>
        <w:t>n</w:t>
      </w:r>
      <w:r w:rsidR="00CA7416">
        <w:rPr>
          <w:rFonts w:asciiTheme="minorHAnsi" w:hAnsiTheme="minorHAnsi" w:cstheme="minorHAnsi"/>
          <w:lang w:eastAsia="x-none"/>
        </w:rPr>
        <w:t>a</w:t>
      </w:r>
      <w:r w:rsidR="00CA7416" w:rsidRPr="00444469">
        <w:rPr>
          <w:rFonts w:asciiTheme="minorHAnsi" w:hAnsiTheme="minorHAnsi" w:cstheme="minorHAnsi"/>
          <w:lang w:eastAsia="x-none"/>
        </w:rPr>
        <w:t xml:space="preserve"> </w:t>
      </w:r>
      <w:r w:rsidR="00264965">
        <w:rPr>
          <w:rFonts w:asciiTheme="minorHAnsi" w:hAnsiTheme="minorHAnsi" w:cstheme="minorHAnsi"/>
          <w:lang w:eastAsia="x-none"/>
        </w:rPr>
        <w:t>t</w:t>
      </w:r>
      <w:r w:rsidR="00264965" w:rsidRPr="00264965">
        <w:rPr>
          <w:rFonts w:asciiTheme="minorHAnsi" w:hAnsiTheme="minorHAnsi" w:cstheme="minorHAnsi"/>
          <w:lang w:eastAsia="x-none"/>
        </w:rPr>
        <w:t>echnická podpora výrobce na veškerý HW i SW, s dostupností 24x7 a délkou trvání 60 měsíců.</w:t>
      </w:r>
      <w:r w:rsidR="00264965">
        <w:rPr>
          <w:rFonts w:asciiTheme="minorHAnsi" w:hAnsiTheme="minorHAnsi" w:cstheme="minorHAnsi"/>
          <w:lang w:eastAsia="x-none"/>
        </w:rPr>
        <w:t xml:space="preserve"> </w:t>
      </w:r>
      <w:r w:rsidR="00264965" w:rsidRPr="00444469">
        <w:rPr>
          <w:rFonts w:asciiTheme="minorHAnsi" w:hAnsiTheme="minorHAnsi" w:cstheme="minorHAnsi"/>
          <w:lang w:eastAsia="x-none"/>
        </w:rPr>
        <w:t>Tato záruka musí být garantovaná přímo výrobcem zařízení.</w:t>
      </w:r>
      <w:r w:rsidR="00264965">
        <w:rPr>
          <w:rFonts w:asciiTheme="minorHAnsi" w:hAnsiTheme="minorHAnsi" w:cstheme="minorHAnsi"/>
          <w:lang w:eastAsia="x-none"/>
        </w:rPr>
        <w:t xml:space="preserve"> </w:t>
      </w:r>
    </w:p>
    <w:p w14:paraId="391E3E35" w14:textId="288440C5" w:rsidR="00264965" w:rsidRPr="00264965" w:rsidRDefault="00264965" w:rsidP="00264965">
      <w:pPr>
        <w:spacing w:line="276" w:lineRule="auto"/>
        <w:jc w:val="both"/>
        <w:rPr>
          <w:rFonts w:asciiTheme="minorHAnsi" w:hAnsiTheme="minorHAnsi" w:cstheme="minorHAnsi"/>
          <w:lang w:eastAsia="x-none"/>
        </w:rPr>
      </w:pPr>
      <w:r>
        <w:rPr>
          <w:rFonts w:asciiTheme="minorHAnsi" w:hAnsiTheme="minorHAnsi" w:cstheme="minorHAnsi"/>
          <w:lang w:eastAsia="x-none"/>
        </w:rPr>
        <w:t>Zároveň je požadován d</w:t>
      </w:r>
      <w:r w:rsidRPr="00264965">
        <w:rPr>
          <w:rFonts w:asciiTheme="minorHAnsi" w:hAnsiTheme="minorHAnsi" w:cstheme="minorHAnsi"/>
          <w:lang w:eastAsia="x-none"/>
        </w:rPr>
        <w:t>ojezd technika a dodání náhradních dílů na místo instalace do 4 hodin od diagnostiky závady.</w:t>
      </w:r>
    </w:p>
    <w:p w14:paraId="58454015" w14:textId="7ECB34A1" w:rsidR="00264965" w:rsidRPr="00264965" w:rsidRDefault="00264965" w:rsidP="00264965">
      <w:pPr>
        <w:spacing w:line="276" w:lineRule="auto"/>
        <w:jc w:val="both"/>
        <w:rPr>
          <w:rFonts w:asciiTheme="minorHAnsi" w:hAnsiTheme="minorHAnsi" w:cstheme="minorHAnsi"/>
          <w:lang w:eastAsia="x-none"/>
        </w:rPr>
      </w:pPr>
      <w:r w:rsidRPr="00264965">
        <w:rPr>
          <w:rFonts w:asciiTheme="minorHAnsi" w:hAnsiTheme="minorHAnsi" w:cstheme="minorHAnsi"/>
          <w:lang w:eastAsia="x-none"/>
        </w:rPr>
        <w:t xml:space="preserve">Nabízené zboží musí být pokryto oficiální podporou výrobce tak, aby v případě závady, kterou není </w:t>
      </w:r>
      <w:r>
        <w:rPr>
          <w:rFonts w:asciiTheme="minorHAnsi" w:hAnsiTheme="minorHAnsi" w:cstheme="minorHAnsi"/>
          <w:lang w:eastAsia="x-none"/>
        </w:rPr>
        <w:t>Prodávající</w:t>
      </w:r>
      <w:r w:rsidRPr="00264965">
        <w:rPr>
          <w:rFonts w:asciiTheme="minorHAnsi" w:hAnsiTheme="minorHAnsi" w:cstheme="minorHAnsi"/>
          <w:lang w:eastAsia="x-none"/>
        </w:rPr>
        <w:t xml:space="preserve"> schopen odstranit, mohl </w:t>
      </w:r>
      <w:r>
        <w:rPr>
          <w:rFonts w:asciiTheme="minorHAnsi" w:hAnsiTheme="minorHAnsi" w:cstheme="minorHAnsi"/>
          <w:lang w:eastAsia="x-none"/>
        </w:rPr>
        <w:t>Kupující</w:t>
      </w:r>
      <w:r w:rsidRPr="00264965">
        <w:rPr>
          <w:rFonts w:asciiTheme="minorHAnsi" w:hAnsiTheme="minorHAnsi" w:cstheme="minorHAnsi"/>
          <w:lang w:eastAsia="x-none"/>
        </w:rPr>
        <w:t xml:space="preserve"> tuto závadu eskalovat přímo k technické podpoře výrobce zařízení.  </w:t>
      </w:r>
    </w:p>
    <w:p w14:paraId="036166EC" w14:textId="1DDF0A11" w:rsidR="00264965" w:rsidRPr="001B5C2D" w:rsidRDefault="00264965" w:rsidP="00264965">
      <w:pPr>
        <w:spacing w:line="276" w:lineRule="auto"/>
        <w:jc w:val="both"/>
        <w:rPr>
          <w:rFonts w:asciiTheme="minorHAnsi" w:hAnsiTheme="minorHAnsi" w:cstheme="minorHAnsi"/>
          <w:lang w:eastAsia="x-none"/>
        </w:rPr>
      </w:pPr>
      <w:r w:rsidRPr="00264965">
        <w:rPr>
          <w:rFonts w:asciiTheme="minorHAnsi" w:hAnsiTheme="minorHAnsi" w:cstheme="minorHAnsi"/>
          <w:lang w:eastAsia="x-none"/>
        </w:rPr>
        <w:t>Veškeré zboží, i jeho části, musí být originální, nově vyrobené, nepoužité, určené pro český trh a</w:t>
      </w:r>
      <w:r>
        <w:rPr>
          <w:rFonts w:asciiTheme="minorHAnsi" w:hAnsiTheme="minorHAnsi" w:cstheme="minorHAnsi"/>
          <w:lang w:eastAsia="x-none"/>
        </w:rPr>
        <w:t> Kupujícího</w:t>
      </w:r>
      <w:r w:rsidRPr="00264965">
        <w:rPr>
          <w:rFonts w:asciiTheme="minorHAnsi" w:hAnsiTheme="minorHAnsi" w:cstheme="minorHAnsi"/>
          <w:lang w:eastAsia="x-none"/>
        </w:rPr>
        <w:t xml:space="preserve">. V databázi výrobce, musí být </w:t>
      </w:r>
      <w:r>
        <w:rPr>
          <w:rFonts w:asciiTheme="minorHAnsi" w:hAnsiTheme="minorHAnsi" w:cstheme="minorHAnsi"/>
          <w:lang w:eastAsia="x-none"/>
        </w:rPr>
        <w:t>Kupující</w:t>
      </w:r>
      <w:r w:rsidRPr="00264965">
        <w:rPr>
          <w:rFonts w:asciiTheme="minorHAnsi" w:hAnsiTheme="minorHAnsi" w:cstheme="minorHAnsi"/>
          <w:lang w:eastAsia="x-none"/>
        </w:rPr>
        <w:t xml:space="preserve"> veden jako první uživatel zboží. Servisní zásahy budou prováděny vždy v místě instalace zařízení. Komunikace </w:t>
      </w:r>
      <w:r>
        <w:rPr>
          <w:rFonts w:asciiTheme="minorHAnsi" w:hAnsiTheme="minorHAnsi" w:cstheme="minorHAnsi"/>
          <w:lang w:eastAsia="x-none"/>
        </w:rPr>
        <w:t xml:space="preserve">je vyžadována </w:t>
      </w:r>
      <w:r w:rsidRPr="00264965">
        <w:rPr>
          <w:rFonts w:asciiTheme="minorHAnsi" w:hAnsiTheme="minorHAnsi" w:cstheme="minorHAnsi"/>
          <w:lang w:eastAsia="x-none"/>
        </w:rPr>
        <w:t>vždy v českém jazyce.</w:t>
      </w:r>
      <w:r>
        <w:rPr>
          <w:rFonts w:asciiTheme="minorHAnsi" w:hAnsiTheme="minorHAnsi" w:cstheme="minorHAnsi"/>
          <w:lang w:eastAsia="x-none"/>
        </w:rPr>
        <w:t xml:space="preserve"> </w:t>
      </w:r>
      <w:r w:rsidRPr="001B5C2D">
        <w:rPr>
          <w:rFonts w:asciiTheme="minorHAnsi" w:hAnsiTheme="minorHAnsi" w:cstheme="minorHAnsi"/>
          <w:lang w:eastAsia="x-none"/>
        </w:rPr>
        <w:t xml:space="preserve">Součástí dodání </w:t>
      </w:r>
      <w:r>
        <w:rPr>
          <w:rFonts w:asciiTheme="minorHAnsi" w:hAnsiTheme="minorHAnsi" w:cstheme="minorHAnsi"/>
          <w:lang w:eastAsia="x-none"/>
        </w:rPr>
        <w:t>hardware</w:t>
      </w:r>
      <w:r w:rsidRPr="001B5C2D">
        <w:rPr>
          <w:rFonts w:asciiTheme="minorHAnsi" w:hAnsiTheme="minorHAnsi" w:cstheme="minorHAnsi"/>
          <w:lang w:eastAsia="x-none"/>
        </w:rPr>
        <w:t xml:space="preserve"> je</w:t>
      </w:r>
      <w:r>
        <w:rPr>
          <w:rFonts w:asciiTheme="minorHAnsi" w:hAnsiTheme="minorHAnsi" w:cstheme="minorHAnsi"/>
          <w:lang w:eastAsia="x-none"/>
        </w:rPr>
        <w:t xml:space="preserve"> implementace a instalace v místě plnění.</w:t>
      </w:r>
    </w:p>
    <w:p w14:paraId="73B854BF" w14:textId="4AB60DC0" w:rsidR="00264965" w:rsidRPr="00264965" w:rsidRDefault="00264965" w:rsidP="00264965">
      <w:pPr>
        <w:spacing w:line="276" w:lineRule="auto"/>
        <w:jc w:val="both"/>
        <w:rPr>
          <w:rFonts w:asciiTheme="minorHAnsi" w:hAnsiTheme="minorHAnsi" w:cstheme="minorHAnsi"/>
          <w:lang w:eastAsia="x-none"/>
        </w:rPr>
      </w:pPr>
    </w:p>
    <w:p w14:paraId="4B3C30B5" w14:textId="348E1336" w:rsidR="009F6769" w:rsidRDefault="00264965" w:rsidP="00264965">
      <w:pPr>
        <w:spacing w:line="276" w:lineRule="auto"/>
        <w:jc w:val="both"/>
        <w:rPr>
          <w:rFonts w:asciiTheme="minorHAnsi" w:hAnsiTheme="minorHAnsi" w:cstheme="minorHAnsi"/>
          <w:lang w:eastAsia="x-none"/>
        </w:rPr>
      </w:pPr>
      <w:r w:rsidRPr="00264965">
        <w:rPr>
          <w:rFonts w:asciiTheme="minorHAnsi" w:hAnsiTheme="minorHAnsi" w:cstheme="minorHAnsi"/>
          <w:lang w:eastAsia="x-none"/>
        </w:rPr>
        <w:t>Servisní středisko se musí nacházet v České republice</w:t>
      </w:r>
    </w:p>
    <w:p w14:paraId="14471C0B" w14:textId="15AD78CC" w:rsidR="00D50BF9" w:rsidRDefault="00444469" w:rsidP="00264965">
      <w:pPr>
        <w:spacing w:line="276" w:lineRule="auto"/>
        <w:jc w:val="both"/>
        <w:rPr>
          <w:rFonts w:asciiTheme="minorHAnsi" w:hAnsiTheme="minorHAnsi" w:cstheme="minorHAnsi"/>
          <w:lang w:eastAsia="x-none"/>
        </w:rPr>
      </w:pPr>
      <w:r w:rsidRPr="00444469">
        <w:rPr>
          <w:rFonts w:asciiTheme="minorHAnsi" w:hAnsiTheme="minorHAnsi" w:cstheme="minorHAnsi"/>
          <w:lang w:eastAsia="x-none"/>
        </w:rPr>
        <w:t xml:space="preserve">Jsou požadovány aktualizace </w:t>
      </w:r>
      <w:r w:rsidR="00725498" w:rsidRPr="00444469">
        <w:rPr>
          <w:rFonts w:asciiTheme="minorHAnsi" w:hAnsiTheme="minorHAnsi" w:cstheme="minorHAnsi"/>
          <w:lang w:eastAsia="x-none"/>
        </w:rPr>
        <w:t xml:space="preserve">software </w:t>
      </w:r>
      <w:r w:rsidRPr="00444469">
        <w:rPr>
          <w:rFonts w:asciiTheme="minorHAnsi" w:hAnsiTheme="minorHAnsi" w:cstheme="minorHAnsi"/>
          <w:lang w:eastAsia="x-none"/>
        </w:rPr>
        <w:t xml:space="preserve">(nové verze programového vybavení) po celou dobu provozu </w:t>
      </w:r>
      <w:r w:rsidR="00DD72F0">
        <w:rPr>
          <w:rFonts w:asciiTheme="minorHAnsi" w:hAnsiTheme="minorHAnsi" w:cstheme="minorHAnsi"/>
          <w:lang w:eastAsia="x-none"/>
        </w:rPr>
        <w:t>Zboží</w:t>
      </w:r>
      <w:r w:rsidRPr="00444469">
        <w:rPr>
          <w:rFonts w:asciiTheme="minorHAnsi" w:hAnsiTheme="minorHAnsi" w:cstheme="minorHAnsi"/>
          <w:lang w:eastAsia="x-none"/>
        </w:rPr>
        <w:t>.</w:t>
      </w:r>
      <w:r>
        <w:rPr>
          <w:rFonts w:asciiTheme="minorHAnsi" w:hAnsiTheme="minorHAnsi" w:cstheme="minorHAnsi"/>
          <w:lang w:eastAsia="x-none"/>
        </w:rPr>
        <w:t xml:space="preserve"> </w:t>
      </w:r>
    </w:p>
    <w:p w14:paraId="131F7BE8" w14:textId="76406615" w:rsidR="00B04D9F" w:rsidRDefault="00B04D9F" w:rsidP="002723BB">
      <w:pPr>
        <w:spacing w:line="276" w:lineRule="auto"/>
        <w:jc w:val="both"/>
        <w:rPr>
          <w:rFonts w:asciiTheme="minorHAnsi" w:hAnsiTheme="minorHAnsi" w:cstheme="minorHAnsi"/>
          <w:lang w:eastAsia="x-none"/>
        </w:rPr>
      </w:pPr>
    </w:p>
    <w:p w14:paraId="1678CEE4" w14:textId="42DDBD87" w:rsidR="004228AF" w:rsidRPr="00785E77" w:rsidRDefault="004228AF" w:rsidP="004228AF">
      <w:pPr>
        <w:spacing w:after="240" w:line="276" w:lineRule="auto"/>
        <w:jc w:val="both"/>
        <w:rPr>
          <w:rFonts w:asciiTheme="minorHAnsi" w:hAnsiTheme="minorHAnsi" w:cstheme="minorHAnsi"/>
          <w:b/>
          <w:bCs/>
          <w:color w:val="000000"/>
          <w:szCs w:val="22"/>
        </w:rPr>
      </w:pPr>
      <w:r w:rsidRPr="00785E77">
        <w:rPr>
          <w:rStyle w:val="eop"/>
          <w:rFonts w:asciiTheme="minorHAnsi" w:hAnsiTheme="minorHAnsi" w:cstheme="minorHAnsi"/>
          <w:b/>
          <w:bCs/>
          <w:szCs w:val="22"/>
        </w:rPr>
        <w:t>Služby:</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4228AF" w:rsidRPr="00785E77" w14:paraId="7AB49B75" w14:textId="77777777" w:rsidTr="0061048D">
        <w:trPr>
          <w:trHeight w:val="30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14:paraId="33A5CCF5" w14:textId="77777777" w:rsidR="004228AF" w:rsidRPr="00785E77" w:rsidRDefault="004228AF" w:rsidP="0061048D">
            <w:pPr>
              <w:pStyle w:val="paragraph"/>
              <w:spacing w:before="0" w:beforeAutospacing="0" w:after="0" w:afterAutospacing="0"/>
              <w:textAlignment w:val="baseline"/>
              <w:rPr>
                <w:rFonts w:asciiTheme="minorHAnsi" w:hAnsiTheme="minorHAnsi" w:cstheme="minorHAnsi"/>
                <w:sz w:val="22"/>
                <w:szCs w:val="22"/>
              </w:rPr>
            </w:pPr>
            <w:r w:rsidRPr="00785E77">
              <w:rPr>
                <w:rStyle w:val="normaltextrun"/>
                <w:rFonts w:asciiTheme="minorHAnsi" w:hAnsiTheme="minorHAnsi" w:cstheme="minorHAnsi"/>
                <w:b/>
                <w:bCs/>
                <w:sz w:val="22"/>
                <w:szCs w:val="22"/>
              </w:rPr>
              <w:t>Implementace</w:t>
            </w:r>
            <w:r w:rsidRPr="00785E77">
              <w:rPr>
                <w:rStyle w:val="eop"/>
                <w:rFonts w:asciiTheme="minorHAnsi" w:hAnsiTheme="minorHAnsi" w:cstheme="minorHAnsi"/>
                <w:sz w:val="22"/>
                <w:szCs w:val="22"/>
              </w:rPr>
              <w:t> </w:t>
            </w:r>
          </w:p>
        </w:tc>
      </w:tr>
      <w:tr w:rsidR="004228AF" w:rsidRPr="00785E77" w14:paraId="454383E4" w14:textId="77777777" w:rsidTr="0061048D">
        <w:trPr>
          <w:trHeight w:val="30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14:paraId="1E11786B" w14:textId="77777777" w:rsidR="006A1BE8" w:rsidRDefault="006A1BE8" w:rsidP="0061048D">
            <w:pPr>
              <w:pStyle w:val="paragraph"/>
              <w:spacing w:before="0" w:beforeAutospacing="0" w:after="0" w:afterAutospacing="0"/>
              <w:textAlignment w:val="baseline"/>
              <w:rPr>
                <w:rStyle w:val="normaltextrun"/>
                <w:rFonts w:asciiTheme="minorHAnsi" w:hAnsiTheme="minorHAnsi" w:cstheme="minorHAnsi"/>
                <w:sz w:val="22"/>
                <w:szCs w:val="22"/>
              </w:rPr>
            </w:pPr>
          </w:p>
          <w:p w14:paraId="7DBCCA24" w14:textId="79778B86" w:rsidR="004228AF" w:rsidRPr="00785E77" w:rsidRDefault="006A1BE8" w:rsidP="0061048D">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  </w:t>
            </w:r>
            <w:r w:rsidR="004228AF" w:rsidRPr="00785E77">
              <w:rPr>
                <w:rStyle w:val="normaltextrun"/>
                <w:rFonts w:asciiTheme="minorHAnsi" w:hAnsiTheme="minorHAnsi" w:cstheme="minorHAnsi"/>
                <w:sz w:val="22"/>
                <w:szCs w:val="22"/>
              </w:rPr>
              <w:t>Součástí dodávky musí být implementační služby v rozsahu:</w:t>
            </w:r>
            <w:r w:rsidR="004228AF" w:rsidRPr="00785E77">
              <w:rPr>
                <w:rStyle w:val="eop"/>
                <w:rFonts w:asciiTheme="minorHAnsi" w:hAnsiTheme="minorHAnsi" w:cstheme="minorHAnsi"/>
                <w:sz w:val="22"/>
                <w:szCs w:val="22"/>
              </w:rPr>
              <w:t> </w:t>
            </w:r>
          </w:p>
          <w:p w14:paraId="4EA3C3FC" w14:textId="779264AF" w:rsidR="004228AF" w:rsidRPr="00785E77" w:rsidRDefault="004228AF" w:rsidP="004228AF">
            <w:pPr>
              <w:pStyle w:val="paragraph"/>
              <w:numPr>
                <w:ilvl w:val="0"/>
                <w:numId w:val="34"/>
              </w:numPr>
              <w:spacing w:before="0" w:beforeAutospacing="0" w:after="0" w:afterAutospacing="0"/>
              <w:ind w:left="360" w:firstLine="0"/>
              <w:textAlignment w:val="baseline"/>
              <w:rPr>
                <w:rFonts w:asciiTheme="minorHAnsi" w:hAnsiTheme="minorHAnsi" w:cstheme="minorHAnsi"/>
                <w:sz w:val="22"/>
                <w:szCs w:val="22"/>
              </w:rPr>
            </w:pPr>
            <w:r w:rsidRPr="00785E77">
              <w:rPr>
                <w:rStyle w:val="normaltextrun"/>
                <w:rFonts w:asciiTheme="minorHAnsi" w:hAnsiTheme="minorHAnsi" w:cstheme="minorHAnsi"/>
                <w:sz w:val="22"/>
                <w:szCs w:val="22"/>
              </w:rPr>
              <w:t xml:space="preserve">Montáž dodaného HW </w:t>
            </w:r>
            <w:r w:rsidR="006A1BE8">
              <w:rPr>
                <w:rStyle w:val="normaltextrun"/>
                <w:rFonts w:asciiTheme="minorHAnsi" w:hAnsiTheme="minorHAnsi" w:cstheme="minorHAnsi"/>
                <w:sz w:val="22"/>
                <w:szCs w:val="22"/>
              </w:rPr>
              <w:t>v hostingových</w:t>
            </w:r>
            <w:r w:rsidR="006A1BE8" w:rsidRPr="00785E77">
              <w:rPr>
                <w:rStyle w:val="normaltextrun"/>
                <w:rFonts w:asciiTheme="minorHAnsi" w:hAnsiTheme="minorHAnsi" w:cstheme="minorHAnsi"/>
                <w:sz w:val="22"/>
                <w:szCs w:val="22"/>
              </w:rPr>
              <w:t xml:space="preserve"> </w:t>
            </w:r>
            <w:r w:rsidRPr="00785E77">
              <w:rPr>
                <w:rStyle w:val="normaltextrun"/>
                <w:rFonts w:asciiTheme="minorHAnsi" w:hAnsiTheme="minorHAnsi" w:cstheme="minorHAnsi"/>
                <w:sz w:val="22"/>
                <w:szCs w:val="22"/>
              </w:rPr>
              <w:t xml:space="preserve">centrech </w:t>
            </w:r>
            <w:r w:rsidR="00264965" w:rsidRPr="00264965">
              <w:rPr>
                <w:rStyle w:val="normaltextrun"/>
                <w:rFonts w:asciiTheme="minorHAnsi" w:hAnsiTheme="minorHAnsi" w:cstheme="minorHAnsi"/>
                <w:sz w:val="22"/>
                <w:szCs w:val="22"/>
              </w:rPr>
              <w:t>Kupujícího</w:t>
            </w:r>
            <w:r w:rsidRPr="00785E77">
              <w:rPr>
                <w:rStyle w:val="normaltextrun"/>
                <w:rFonts w:asciiTheme="minorHAnsi" w:hAnsiTheme="minorHAnsi" w:cstheme="minorHAnsi"/>
                <w:sz w:val="22"/>
                <w:szCs w:val="22"/>
              </w:rPr>
              <w:t>.</w:t>
            </w:r>
            <w:r w:rsidRPr="00785E77">
              <w:rPr>
                <w:rStyle w:val="eop"/>
                <w:rFonts w:asciiTheme="minorHAnsi" w:hAnsiTheme="minorHAnsi" w:cstheme="minorHAnsi"/>
                <w:sz w:val="22"/>
                <w:szCs w:val="22"/>
              </w:rPr>
              <w:t> </w:t>
            </w:r>
          </w:p>
          <w:p w14:paraId="7BA26C97" w14:textId="77777777" w:rsidR="004228AF" w:rsidRPr="00785E77" w:rsidRDefault="004228AF" w:rsidP="004228AF">
            <w:pPr>
              <w:pStyle w:val="paragraph"/>
              <w:numPr>
                <w:ilvl w:val="0"/>
                <w:numId w:val="34"/>
              </w:numPr>
              <w:spacing w:before="0" w:beforeAutospacing="0" w:after="0" w:afterAutospacing="0"/>
              <w:ind w:left="360" w:firstLine="0"/>
              <w:textAlignment w:val="baseline"/>
              <w:rPr>
                <w:rFonts w:asciiTheme="minorHAnsi" w:hAnsiTheme="minorHAnsi" w:cstheme="minorHAnsi"/>
                <w:sz w:val="22"/>
                <w:szCs w:val="22"/>
              </w:rPr>
            </w:pPr>
            <w:r w:rsidRPr="00785E77">
              <w:rPr>
                <w:rStyle w:val="normaltextrun"/>
                <w:rFonts w:asciiTheme="minorHAnsi" w:hAnsiTheme="minorHAnsi" w:cstheme="minorHAnsi"/>
                <w:sz w:val="22"/>
                <w:szCs w:val="22"/>
              </w:rPr>
              <w:t>Konfigurace veškerého dodaného HW i SW.</w:t>
            </w:r>
            <w:r w:rsidRPr="00785E77">
              <w:rPr>
                <w:rStyle w:val="eop"/>
                <w:rFonts w:asciiTheme="minorHAnsi" w:hAnsiTheme="minorHAnsi" w:cstheme="minorHAnsi"/>
                <w:sz w:val="22"/>
                <w:szCs w:val="22"/>
              </w:rPr>
              <w:t> </w:t>
            </w:r>
          </w:p>
          <w:p w14:paraId="212CD917" w14:textId="77777777" w:rsidR="004228AF" w:rsidRPr="00785E77" w:rsidRDefault="004228AF" w:rsidP="004228AF">
            <w:pPr>
              <w:pStyle w:val="paragraph"/>
              <w:numPr>
                <w:ilvl w:val="0"/>
                <w:numId w:val="34"/>
              </w:numPr>
              <w:spacing w:before="0" w:beforeAutospacing="0" w:after="0" w:afterAutospacing="0"/>
              <w:ind w:left="360" w:firstLine="0"/>
              <w:textAlignment w:val="baseline"/>
              <w:rPr>
                <w:rFonts w:asciiTheme="minorHAnsi" w:hAnsiTheme="minorHAnsi" w:cstheme="minorHAnsi"/>
                <w:sz w:val="22"/>
                <w:szCs w:val="22"/>
              </w:rPr>
            </w:pPr>
            <w:r w:rsidRPr="00785E77">
              <w:rPr>
                <w:rStyle w:val="normaltextrun"/>
                <w:rFonts w:asciiTheme="minorHAnsi" w:hAnsiTheme="minorHAnsi" w:cstheme="minorHAnsi"/>
                <w:sz w:val="22"/>
                <w:szCs w:val="22"/>
              </w:rPr>
              <w:t>Update firmware i interního operačního systému na aktuální verze.</w:t>
            </w:r>
            <w:r w:rsidRPr="00785E77">
              <w:rPr>
                <w:rStyle w:val="eop"/>
                <w:rFonts w:asciiTheme="minorHAnsi" w:hAnsiTheme="minorHAnsi" w:cstheme="minorHAnsi"/>
                <w:sz w:val="22"/>
                <w:szCs w:val="22"/>
              </w:rPr>
              <w:t> </w:t>
            </w:r>
          </w:p>
          <w:p w14:paraId="50910120" w14:textId="77777777" w:rsidR="004228AF" w:rsidRPr="00785E77" w:rsidRDefault="004228AF" w:rsidP="004228AF">
            <w:pPr>
              <w:pStyle w:val="paragraph"/>
              <w:numPr>
                <w:ilvl w:val="0"/>
                <w:numId w:val="34"/>
              </w:numPr>
              <w:spacing w:before="0" w:beforeAutospacing="0" w:after="0" w:afterAutospacing="0"/>
              <w:ind w:left="360" w:firstLine="0"/>
              <w:textAlignment w:val="baseline"/>
              <w:rPr>
                <w:rStyle w:val="normaltextrun"/>
                <w:rFonts w:asciiTheme="minorHAnsi" w:hAnsiTheme="minorHAnsi" w:cstheme="minorHAnsi"/>
                <w:sz w:val="22"/>
                <w:szCs w:val="22"/>
              </w:rPr>
            </w:pPr>
            <w:r w:rsidRPr="00785E77">
              <w:rPr>
                <w:rStyle w:val="normaltextrun"/>
                <w:rFonts w:asciiTheme="minorHAnsi" w:hAnsiTheme="minorHAnsi" w:cstheme="minorHAnsi"/>
                <w:sz w:val="22"/>
                <w:szCs w:val="22"/>
              </w:rPr>
              <w:t xml:space="preserve">Vypracování plánu integrace do stávající sítě LAN, zejména z pohledu potřebného adresního prostoru, VLAN, </w:t>
            </w:r>
            <w:proofErr w:type="spellStart"/>
            <w:r w:rsidRPr="00785E77">
              <w:rPr>
                <w:rStyle w:val="normaltextrun"/>
                <w:rFonts w:asciiTheme="minorHAnsi" w:hAnsiTheme="minorHAnsi" w:cstheme="minorHAnsi"/>
                <w:sz w:val="22"/>
                <w:szCs w:val="22"/>
              </w:rPr>
              <w:t>load-balancingu</w:t>
            </w:r>
            <w:proofErr w:type="spellEnd"/>
            <w:r w:rsidRPr="00785E77">
              <w:rPr>
                <w:rStyle w:val="normaltextrun"/>
                <w:rFonts w:asciiTheme="minorHAnsi" w:hAnsiTheme="minorHAnsi" w:cstheme="minorHAnsi"/>
                <w:sz w:val="22"/>
                <w:szCs w:val="22"/>
              </w:rPr>
              <w:t>, adresářových služeb, autentizace a napojení na dohledový systém. </w:t>
            </w:r>
          </w:p>
          <w:p w14:paraId="65E5042F" w14:textId="77777777" w:rsidR="004228AF" w:rsidRPr="00785E77" w:rsidRDefault="004228AF" w:rsidP="004228AF">
            <w:pPr>
              <w:pStyle w:val="paragraph"/>
              <w:numPr>
                <w:ilvl w:val="0"/>
                <w:numId w:val="34"/>
              </w:numPr>
              <w:spacing w:before="0" w:beforeAutospacing="0" w:after="0" w:afterAutospacing="0"/>
              <w:ind w:left="360" w:firstLine="0"/>
              <w:textAlignment w:val="baseline"/>
              <w:rPr>
                <w:rStyle w:val="normaltextrun"/>
                <w:rFonts w:asciiTheme="minorHAnsi" w:hAnsiTheme="minorHAnsi" w:cstheme="minorHAnsi"/>
                <w:sz w:val="22"/>
                <w:szCs w:val="22"/>
              </w:rPr>
            </w:pPr>
            <w:r w:rsidRPr="00785E77">
              <w:rPr>
                <w:rStyle w:val="normaltextrun"/>
                <w:rFonts w:asciiTheme="minorHAnsi" w:hAnsiTheme="minorHAnsi" w:cstheme="minorHAnsi"/>
                <w:sz w:val="22"/>
                <w:szCs w:val="22"/>
              </w:rPr>
              <w:t xml:space="preserve">Vytvoření testovacích </w:t>
            </w:r>
            <w:proofErr w:type="spellStart"/>
            <w:r w:rsidRPr="00785E77">
              <w:rPr>
                <w:rStyle w:val="normaltextrun"/>
                <w:rFonts w:asciiTheme="minorHAnsi" w:hAnsiTheme="minorHAnsi" w:cstheme="minorHAnsi"/>
                <w:sz w:val="22"/>
                <w:szCs w:val="22"/>
              </w:rPr>
              <w:t>namespace</w:t>
            </w:r>
            <w:proofErr w:type="spellEnd"/>
            <w:r w:rsidRPr="00785E77">
              <w:rPr>
                <w:rStyle w:val="normaltextrun"/>
                <w:rFonts w:asciiTheme="minorHAnsi" w:hAnsiTheme="minorHAnsi" w:cstheme="minorHAnsi"/>
                <w:sz w:val="22"/>
                <w:szCs w:val="22"/>
              </w:rPr>
              <w:t xml:space="preserve"> a </w:t>
            </w:r>
            <w:proofErr w:type="spellStart"/>
            <w:r w:rsidRPr="00785E77">
              <w:rPr>
                <w:rStyle w:val="normaltextrun"/>
                <w:rFonts w:asciiTheme="minorHAnsi" w:hAnsiTheme="minorHAnsi" w:cstheme="minorHAnsi"/>
                <w:sz w:val="22"/>
                <w:szCs w:val="22"/>
              </w:rPr>
              <w:t>bucketů</w:t>
            </w:r>
            <w:proofErr w:type="spellEnd"/>
            <w:r w:rsidRPr="00785E77">
              <w:rPr>
                <w:rStyle w:val="normaltextrun"/>
                <w:rFonts w:asciiTheme="minorHAnsi" w:hAnsiTheme="minorHAnsi" w:cstheme="minorHAnsi"/>
                <w:sz w:val="22"/>
                <w:szCs w:val="22"/>
              </w:rPr>
              <w:t>. </w:t>
            </w:r>
          </w:p>
          <w:p w14:paraId="1DDE7DEE" w14:textId="6F27918E" w:rsidR="004228AF" w:rsidRPr="00785E77" w:rsidRDefault="004228AF" w:rsidP="004228AF">
            <w:pPr>
              <w:pStyle w:val="paragraph"/>
              <w:numPr>
                <w:ilvl w:val="0"/>
                <w:numId w:val="34"/>
              </w:numPr>
              <w:spacing w:before="0" w:beforeAutospacing="0" w:after="0" w:afterAutospacing="0"/>
              <w:ind w:left="360" w:firstLine="0"/>
              <w:textAlignment w:val="baseline"/>
              <w:rPr>
                <w:rStyle w:val="normaltextrun"/>
                <w:rFonts w:asciiTheme="minorHAnsi" w:hAnsiTheme="minorHAnsi" w:cstheme="minorHAnsi"/>
                <w:sz w:val="22"/>
                <w:szCs w:val="22"/>
              </w:rPr>
            </w:pPr>
            <w:r w:rsidRPr="00785E77">
              <w:rPr>
                <w:rStyle w:val="normaltextrun"/>
                <w:rFonts w:asciiTheme="minorHAnsi" w:hAnsiTheme="minorHAnsi" w:cstheme="minorHAnsi"/>
                <w:sz w:val="22"/>
                <w:szCs w:val="22"/>
              </w:rPr>
              <w:t xml:space="preserve">Konfigurace replikací mezi </w:t>
            </w:r>
            <w:r w:rsidR="00597748">
              <w:rPr>
                <w:rStyle w:val="normaltextrun"/>
                <w:rFonts w:asciiTheme="minorHAnsi" w:hAnsiTheme="minorHAnsi" w:cstheme="minorHAnsi"/>
                <w:sz w:val="22"/>
                <w:szCs w:val="22"/>
              </w:rPr>
              <w:t>h</w:t>
            </w:r>
            <w:r w:rsidR="00597748">
              <w:rPr>
                <w:rStyle w:val="normaltextrun"/>
                <w:rFonts w:asciiTheme="minorHAnsi" w:hAnsiTheme="minorHAnsi" w:cstheme="minorHAnsi"/>
                <w:sz w:val="22"/>
              </w:rPr>
              <w:t>ostingovými</w:t>
            </w:r>
            <w:r w:rsidR="00597748" w:rsidRPr="00785E77">
              <w:rPr>
                <w:rStyle w:val="normaltextrun"/>
                <w:rFonts w:asciiTheme="minorHAnsi" w:hAnsiTheme="minorHAnsi" w:cstheme="minorHAnsi"/>
                <w:sz w:val="22"/>
                <w:szCs w:val="22"/>
              </w:rPr>
              <w:t xml:space="preserve"> </w:t>
            </w:r>
            <w:r w:rsidRPr="00785E77">
              <w:rPr>
                <w:rStyle w:val="normaltextrun"/>
                <w:rFonts w:asciiTheme="minorHAnsi" w:hAnsiTheme="minorHAnsi" w:cstheme="minorHAnsi"/>
                <w:sz w:val="22"/>
                <w:szCs w:val="22"/>
              </w:rPr>
              <w:t>centry.</w:t>
            </w:r>
          </w:p>
          <w:p w14:paraId="7B91DACA" w14:textId="77777777" w:rsidR="004228AF" w:rsidRPr="00785E77" w:rsidRDefault="004228AF" w:rsidP="004228AF">
            <w:pPr>
              <w:pStyle w:val="paragraph"/>
              <w:numPr>
                <w:ilvl w:val="0"/>
                <w:numId w:val="34"/>
              </w:numPr>
              <w:spacing w:before="0" w:beforeAutospacing="0" w:after="0" w:afterAutospacing="0"/>
              <w:ind w:left="360" w:firstLine="0"/>
              <w:textAlignment w:val="baseline"/>
              <w:rPr>
                <w:rStyle w:val="normaltextrun"/>
                <w:rFonts w:asciiTheme="minorHAnsi" w:hAnsiTheme="minorHAnsi" w:cstheme="minorHAnsi"/>
                <w:sz w:val="22"/>
                <w:szCs w:val="22"/>
              </w:rPr>
            </w:pPr>
            <w:r w:rsidRPr="00785E77">
              <w:rPr>
                <w:rStyle w:val="normaltextrun"/>
                <w:rFonts w:asciiTheme="minorHAnsi" w:hAnsiTheme="minorHAnsi" w:cstheme="minorHAnsi"/>
                <w:sz w:val="22"/>
                <w:szCs w:val="22"/>
              </w:rPr>
              <w:t>Otestování pokročilých funkcí, výkonů, vysoké dostupnosti a replikací. </w:t>
            </w:r>
          </w:p>
          <w:p w14:paraId="25837497" w14:textId="77777777" w:rsidR="004228AF" w:rsidRPr="00785E77" w:rsidRDefault="004228AF" w:rsidP="004228AF">
            <w:pPr>
              <w:pStyle w:val="paragraph"/>
              <w:numPr>
                <w:ilvl w:val="0"/>
                <w:numId w:val="34"/>
              </w:numPr>
              <w:spacing w:before="0" w:beforeAutospacing="0" w:after="0" w:afterAutospacing="0"/>
              <w:ind w:left="360" w:firstLine="0"/>
              <w:textAlignment w:val="baseline"/>
              <w:rPr>
                <w:rStyle w:val="normaltextrun"/>
                <w:rFonts w:asciiTheme="minorHAnsi" w:hAnsiTheme="minorHAnsi" w:cstheme="minorHAnsi"/>
                <w:sz w:val="22"/>
                <w:szCs w:val="22"/>
              </w:rPr>
            </w:pPr>
            <w:r w:rsidRPr="00785E77">
              <w:rPr>
                <w:rStyle w:val="normaltextrun"/>
                <w:rFonts w:asciiTheme="minorHAnsi" w:hAnsiTheme="minorHAnsi" w:cstheme="minorHAnsi"/>
                <w:sz w:val="22"/>
                <w:szCs w:val="22"/>
              </w:rPr>
              <w:lastRenderedPageBreak/>
              <w:t>Součinnost s dodavatelem stávajícího systému zálohování, za účelem jeho rekonfigurace a otestování</w:t>
            </w:r>
          </w:p>
          <w:p w14:paraId="3F1C8C6A" w14:textId="77777777" w:rsidR="004228AF" w:rsidRPr="00785E77" w:rsidRDefault="004228AF" w:rsidP="004228AF">
            <w:pPr>
              <w:pStyle w:val="paragraph"/>
              <w:numPr>
                <w:ilvl w:val="0"/>
                <w:numId w:val="34"/>
              </w:numPr>
              <w:spacing w:before="0" w:beforeAutospacing="0" w:after="0" w:afterAutospacing="0"/>
              <w:ind w:left="360" w:firstLine="0"/>
              <w:textAlignment w:val="baseline"/>
              <w:rPr>
                <w:rFonts w:asciiTheme="minorHAnsi" w:hAnsiTheme="minorHAnsi" w:cstheme="minorHAnsi"/>
                <w:sz w:val="22"/>
                <w:szCs w:val="22"/>
              </w:rPr>
            </w:pPr>
            <w:r w:rsidRPr="00785E77">
              <w:rPr>
                <w:rStyle w:val="normaltextrun"/>
                <w:rFonts w:asciiTheme="minorHAnsi" w:hAnsiTheme="minorHAnsi" w:cstheme="minorHAnsi"/>
                <w:sz w:val="22"/>
                <w:szCs w:val="22"/>
              </w:rPr>
              <w:t>Zpracování dokumentace skutečného stavu, včetně předání seznamů použitých adres, účtů, hesel a certifikátů.</w:t>
            </w:r>
            <w:r w:rsidRPr="00785E77">
              <w:rPr>
                <w:rStyle w:val="eop"/>
                <w:rFonts w:asciiTheme="minorHAnsi" w:hAnsiTheme="minorHAnsi" w:cstheme="minorHAnsi"/>
                <w:sz w:val="22"/>
                <w:szCs w:val="22"/>
              </w:rPr>
              <w:t> </w:t>
            </w:r>
          </w:p>
        </w:tc>
      </w:tr>
      <w:tr w:rsidR="004228AF" w:rsidRPr="00785E77" w14:paraId="6DB0F399" w14:textId="77777777" w:rsidTr="0061048D">
        <w:trPr>
          <w:trHeight w:val="300"/>
        </w:trPr>
        <w:tc>
          <w:tcPr>
            <w:tcW w:w="9348" w:type="dxa"/>
            <w:tcBorders>
              <w:top w:val="single" w:sz="6" w:space="0" w:color="auto"/>
              <w:left w:val="single" w:sz="6" w:space="0" w:color="auto"/>
              <w:bottom w:val="single" w:sz="6" w:space="0" w:color="auto"/>
              <w:right w:val="single" w:sz="6" w:space="0" w:color="auto"/>
            </w:tcBorders>
            <w:shd w:val="clear" w:color="auto" w:fill="auto"/>
            <w:hideMark/>
          </w:tcPr>
          <w:p w14:paraId="4A27A34F" w14:textId="06BC05C8" w:rsidR="004228AF" w:rsidRPr="00785E77" w:rsidRDefault="00DD72F0" w:rsidP="0061048D">
            <w:pPr>
              <w:pStyle w:val="paragraph"/>
              <w:spacing w:before="0" w:beforeAutospacing="0" w:after="0" w:afterAutospacing="0"/>
              <w:textAlignment w:val="baseline"/>
              <w:rPr>
                <w:rFonts w:asciiTheme="minorHAnsi" w:hAnsiTheme="minorHAnsi" w:cstheme="minorHAnsi"/>
                <w:sz w:val="22"/>
                <w:szCs w:val="22"/>
              </w:rPr>
            </w:pPr>
            <w:r w:rsidRPr="00785E77">
              <w:rPr>
                <w:rStyle w:val="normaltextrun"/>
                <w:rFonts w:asciiTheme="minorHAnsi" w:hAnsiTheme="minorHAnsi" w:cstheme="minorHAnsi"/>
                <w:b/>
                <w:bCs/>
                <w:sz w:val="22"/>
                <w:szCs w:val="22"/>
              </w:rPr>
              <w:lastRenderedPageBreak/>
              <w:t xml:space="preserve"> </w:t>
            </w:r>
            <w:proofErr w:type="spellStart"/>
            <w:r w:rsidR="004228AF" w:rsidRPr="00785E77">
              <w:rPr>
                <w:rStyle w:val="normaltextrun"/>
                <w:rFonts w:asciiTheme="minorHAnsi" w:hAnsiTheme="minorHAnsi" w:cstheme="minorHAnsi"/>
                <w:b/>
                <w:bCs/>
                <w:sz w:val="22"/>
                <w:szCs w:val="22"/>
              </w:rPr>
              <w:t>Poimplementační</w:t>
            </w:r>
            <w:proofErr w:type="spellEnd"/>
            <w:r w:rsidR="004228AF" w:rsidRPr="00785E77">
              <w:rPr>
                <w:rStyle w:val="normaltextrun"/>
                <w:rFonts w:asciiTheme="minorHAnsi" w:hAnsiTheme="minorHAnsi" w:cstheme="minorHAnsi"/>
                <w:b/>
                <w:bCs/>
                <w:sz w:val="22"/>
                <w:szCs w:val="22"/>
              </w:rPr>
              <w:t xml:space="preserve"> podpora</w:t>
            </w:r>
            <w:r w:rsidR="004228AF" w:rsidRPr="00785E77">
              <w:rPr>
                <w:rStyle w:val="eop"/>
                <w:rFonts w:asciiTheme="minorHAnsi" w:hAnsiTheme="minorHAnsi" w:cstheme="minorHAnsi"/>
                <w:sz w:val="22"/>
                <w:szCs w:val="22"/>
              </w:rPr>
              <w:t> </w:t>
            </w:r>
          </w:p>
        </w:tc>
      </w:tr>
      <w:tr w:rsidR="004228AF" w:rsidRPr="00785E77" w14:paraId="1144E1D1" w14:textId="77777777" w:rsidTr="0061048D">
        <w:trPr>
          <w:trHeight w:val="300"/>
        </w:trPr>
        <w:tc>
          <w:tcPr>
            <w:tcW w:w="9348" w:type="dxa"/>
            <w:tcBorders>
              <w:top w:val="single" w:sz="6" w:space="0" w:color="auto"/>
              <w:left w:val="single" w:sz="6" w:space="0" w:color="auto"/>
              <w:bottom w:val="single" w:sz="6" w:space="0" w:color="auto"/>
              <w:right w:val="single" w:sz="6" w:space="0" w:color="auto"/>
            </w:tcBorders>
            <w:shd w:val="clear" w:color="auto" w:fill="auto"/>
          </w:tcPr>
          <w:p w14:paraId="7C256F31" w14:textId="77777777" w:rsidR="006A1BE8" w:rsidRDefault="00DD72F0" w:rsidP="0061048D">
            <w:pPr>
              <w:pStyle w:val="paragraph"/>
              <w:spacing w:before="0" w:beforeAutospacing="0" w:after="0" w:afterAutospacing="0"/>
              <w:textAlignment w:val="baseline"/>
              <w:rPr>
                <w:lang w:eastAsia="x-none"/>
              </w:rPr>
            </w:pPr>
            <w:r w:rsidRPr="00764F44">
              <w:rPr>
                <w:lang w:eastAsia="x-none"/>
              </w:rPr>
              <w:t xml:space="preserve"> </w:t>
            </w:r>
          </w:p>
          <w:p w14:paraId="387E35FC" w14:textId="14015084" w:rsidR="004228AF" w:rsidRPr="008042C1" w:rsidRDefault="006A1BE8" w:rsidP="0061048D">
            <w:pPr>
              <w:pStyle w:val="paragraph"/>
              <w:spacing w:before="0" w:beforeAutospacing="0" w:after="0" w:afterAutospacing="0"/>
              <w:textAlignment w:val="baseline"/>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 </w:t>
            </w:r>
            <w:r>
              <w:rPr>
                <w:lang w:eastAsia="x-none"/>
              </w:rPr>
              <w:t xml:space="preserve"> </w:t>
            </w:r>
            <w:r w:rsidR="004228AF" w:rsidRPr="008042C1">
              <w:rPr>
                <w:rFonts w:asciiTheme="minorHAnsi" w:hAnsiTheme="minorHAnsi" w:cstheme="minorHAnsi"/>
                <w:sz w:val="22"/>
                <w:szCs w:val="22"/>
                <w:lang w:eastAsia="x-none"/>
              </w:rPr>
              <w:t>Součástí dodávky musí být podpora implementačního týmu</w:t>
            </w:r>
            <w:r w:rsidR="00764F44" w:rsidRPr="008042C1">
              <w:rPr>
                <w:rFonts w:asciiTheme="minorHAnsi" w:hAnsiTheme="minorHAnsi" w:cstheme="minorHAnsi"/>
                <w:sz w:val="22"/>
                <w:szCs w:val="22"/>
                <w:lang w:eastAsia="x-none"/>
              </w:rPr>
              <w:t xml:space="preserve"> ze strany </w:t>
            </w:r>
            <w:r w:rsidR="00264965" w:rsidRPr="008042C1">
              <w:rPr>
                <w:rFonts w:asciiTheme="minorHAnsi" w:hAnsiTheme="minorHAnsi" w:cstheme="minorHAnsi"/>
                <w:sz w:val="22"/>
                <w:szCs w:val="22"/>
                <w:lang w:eastAsia="x-none"/>
              </w:rPr>
              <w:t xml:space="preserve">Prodávajícího </w:t>
            </w:r>
            <w:r w:rsidR="004228AF" w:rsidRPr="008042C1">
              <w:rPr>
                <w:rFonts w:asciiTheme="minorHAnsi" w:hAnsiTheme="minorHAnsi" w:cstheme="minorHAnsi"/>
                <w:sz w:val="22"/>
                <w:szCs w:val="22"/>
                <w:lang w:eastAsia="x-none"/>
              </w:rPr>
              <w:t>v rozsahu 20 MD.</w:t>
            </w:r>
            <w:r w:rsidR="008A3ABE" w:rsidRPr="008042C1">
              <w:rPr>
                <w:rFonts w:asciiTheme="minorHAnsi" w:hAnsiTheme="minorHAnsi" w:cstheme="minorHAnsi"/>
                <w:sz w:val="22"/>
                <w:szCs w:val="22"/>
                <w:lang w:eastAsia="x-none"/>
              </w:rPr>
              <w:t xml:space="preserve"> </w:t>
            </w:r>
          </w:p>
          <w:p w14:paraId="0C173D22" w14:textId="4E84E69C" w:rsidR="00AB441A" w:rsidRPr="00764F44" w:rsidRDefault="00AB441A" w:rsidP="0061048D">
            <w:pPr>
              <w:pStyle w:val="paragraph"/>
              <w:spacing w:before="0" w:beforeAutospacing="0" w:after="0" w:afterAutospacing="0"/>
              <w:textAlignment w:val="baseline"/>
              <w:rPr>
                <w:rFonts w:asciiTheme="minorHAnsi" w:hAnsiTheme="minorHAnsi" w:cstheme="minorHAnsi"/>
                <w:sz w:val="22"/>
                <w:szCs w:val="22"/>
                <w:lang w:eastAsia="x-none"/>
              </w:rPr>
            </w:pPr>
            <w:r w:rsidRPr="008042C1">
              <w:rPr>
                <w:rFonts w:asciiTheme="minorHAnsi" w:hAnsiTheme="minorHAnsi" w:cstheme="minorHAnsi"/>
                <w:sz w:val="22"/>
                <w:szCs w:val="22"/>
                <w:lang w:eastAsia="x-none"/>
              </w:rPr>
              <w:t xml:space="preserve">  Čerpání </w:t>
            </w:r>
            <w:proofErr w:type="spellStart"/>
            <w:r w:rsidRPr="008042C1">
              <w:rPr>
                <w:rFonts w:asciiTheme="minorHAnsi" w:hAnsiTheme="minorHAnsi" w:cstheme="minorHAnsi"/>
                <w:sz w:val="22"/>
                <w:szCs w:val="22"/>
                <w:lang w:eastAsia="x-none"/>
              </w:rPr>
              <w:t>poimplementační</w:t>
            </w:r>
            <w:proofErr w:type="spellEnd"/>
            <w:r w:rsidRPr="008042C1">
              <w:rPr>
                <w:rFonts w:asciiTheme="minorHAnsi" w:hAnsiTheme="minorHAnsi" w:cstheme="minorHAnsi"/>
                <w:sz w:val="22"/>
                <w:szCs w:val="22"/>
                <w:lang w:eastAsia="x-none"/>
              </w:rPr>
              <w:t xml:space="preserve"> podpory </w:t>
            </w:r>
            <w:r w:rsidR="008042C1" w:rsidRPr="008042C1">
              <w:rPr>
                <w:rFonts w:asciiTheme="minorHAnsi" w:hAnsiTheme="minorHAnsi" w:cstheme="minorHAnsi"/>
                <w:sz w:val="22"/>
                <w:szCs w:val="22"/>
                <w:lang w:eastAsia="x-none"/>
              </w:rPr>
              <w:t xml:space="preserve">proběhne </w:t>
            </w:r>
            <w:r w:rsidRPr="008042C1">
              <w:rPr>
                <w:rFonts w:asciiTheme="minorHAnsi" w:hAnsiTheme="minorHAnsi" w:cstheme="minorHAnsi"/>
                <w:sz w:val="22"/>
                <w:szCs w:val="22"/>
                <w:lang w:eastAsia="x-none"/>
              </w:rPr>
              <w:t>na základě objednávky a akceptačního protokolu.</w:t>
            </w:r>
            <w:r>
              <w:rPr>
                <w:rFonts w:asciiTheme="minorHAnsi" w:hAnsiTheme="minorHAnsi" w:cstheme="minorHAnsi"/>
                <w:sz w:val="22"/>
                <w:szCs w:val="22"/>
                <w:lang w:eastAsia="x-none"/>
              </w:rPr>
              <w:t xml:space="preserve"> </w:t>
            </w:r>
          </w:p>
          <w:p w14:paraId="38CD3C83" w14:textId="281DE99F" w:rsidR="00764F44" w:rsidRPr="00764F44" w:rsidRDefault="006A1BE8" w:rsidP="006A1BE8">
            <w:pPr>
              <w:pStyle w:val="paragraph"/>
              <w:textAlignment w:val="baseline"/>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 </w:t>
            </w:r>
            <w:r>
              <w:rPr>
                <w:lang w:eastAsia="x-none"/>
              </w:rPr>
              <w:t xml:space="preserve"> </w:t>
            </w:r>
            <w:r w:rsidR="00764F44" w:rsidRPr="00764F44">
              <w:rPr>
                <w:rFonts w:asciiTheme="minorHAnsi" w:hAnsiTheme="minorHAnsi" w:cstheme="minorHAnsi"/>
                <w:sz w:val="22"/>
                <w:szCs w:val="22"/>
                <w:lang w:eastAsia="x-none"/>
              </w:rPr>
              <w:t>1. 7x24 dostupnost podpory prostřednictvím jednotného kontaktního místa poskytovatele s garantovanou odezvou nejpozději do 2 hodin od založení případu</w:t>
            </w:r>
          </w:p>
          <w:p w14:paraId="3497445C" w14:textId="1C0034EF" w:rsidR="00764F44" w:rsidRPr="00764F44" w:rsidRDefault="006A1BE8" w:rsidP="006A1BE8">
            <w:pPr>
              <w:pStyle w:val="paragraph"/>
              <w:textAlignment w:val="baseline"/>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 </w:t>
            </w:r>
            <w:r>
              <w:rPr>
                <w:lang w:eastAsia="x-none"/>
              </w:rPr>
              <w:t xml:space="preserve"> </w:t>
            </w:r>
            <w:r w:rsidR="00764F44" w:rsidRPr="00764F44">
              <w:rPr>
                <w:rFonts w:asciiTheme="minorHAnsi" w:hAnsiTheme="minorHAnsi" w:cstheme="minorHAnsi"/>
                <w:sz w:val="22"/>
                <w:szCs w:val="22"/>
                <w:lang w:eastAsia="x-none"/>
              </w:rPr>
              <w:t>2. Analýzu a řešení nahlášených servisních případů</w:t>
            </w:r>
          </w:p>
          <w:p w14:paraId="2A263DF0" w14:textId="30D784C1" w:rsidR="00764F44" w:rsidRPr="00764F44" w:rsidRDefault="006A1BE8" w:rsidP="006A1BE8">
            <w:pPr>
              <w:pStyle w:val="paragraph"/>
              <w:textAlignment w:val="baseline"/>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 </w:t>
            </w:r>
            <w:r>
              <w:rPr>
                <w:lang w:eastAsia="x-none"/>
              </w:rPr>
              <w:t xml:space="preserve"> </w:t>
            </w:r>
            <w:r w:rsidR="00764F44" w:rsidRPr="00764F44">
              <w:rPr>
                <w:rFonts w:asciiTheme="minorHAnsi" w:hAnsiTheme="minorHAnsi" w:cstheme="minorHAnsi"/>
                <w:sz w:val="22"/>
                <w:szCs w:val="22"/>
                <w:lang w:eastAsia="x-none"/>
              </w:rPr>
              <w:t>3. Provádění změnových požadavků</w:t>
            </w:r>
          </w:p>
          <w:p w14:paraId="1822E2BA" w14:textId="5F37E7B2" w:rsidR="00764F44" w:rsidRPr="00764F44" w:rsidRDefault="006A1BE8" w:rsidP="00764F44">
            <w:pPr>
              <w:pStyle w:val="paragraph"/>
              <w:textAlignment w:val="baseline"/>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 </w:t>
            </w:r>
            <w:r>
              <w:rPr>
                <w:lang w:eastAsia="x-none"/>
              </w:rPr>
              <w:t xml:space="preserve"> </w:t>
            </w:r>
            <w:r w:rsidR="00764F44" w:rsidRPr="00764F44">
              <w:rPr>
                <w:rFonts w:asciiTheme="minorHAnsi" w:hAnsiTheme="minorHAnsi" w:cstheme="minorHAnsi"/>
                <w:sz w:val="22"/>
                <w:szCs w:val="22"/>
                <w:lang w:eastAsia="x-none"/>
              </w:rPr>
              <w:t>4. Provádění profylaktických činností včetně upgrade firmware/OS zařízení</w:t>
            </w:r>
          </w:p>
          <w:p w14:paraId="0D60B870" w14:textId="5ED4270F" w:rsidR="00764F44" w:rsidRPr="00764F44" w:rsidRDefault="006A1BE8" w:rsidP="00764F44">
            <w:pPr>
              <w:pStyle w:val="paragraph"/>
              <w:textAlignment w:val="baseline"/>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 </w:t>
            </w:r>
            <w:r>
              <w:rPr>
                <w:lang w:eastAsia="x-none"/>
              </w:rPr>
              <w:t xml:space="preserve"> </w:t>
            </w:r>
            <w:r w:rsidR="00764F44" w:rsidRPr="00764F44">
              <w:rPr>
                <w:rFonts w:asciiTheme="minorHAnsi" w:hAnsiTheme="minorHAnsi" w:cstheme="minorHAnsi"/>
                <w:sz w:val="22"/>
                <w:szCs w:val="22"/>
                <w:lang w:eastAsia="x-none"/>
              </w:rPr>
              <w:t>5. Konzultace související s dalším rozvojem řešení a jeho integrací do prostředí zadavatele</w:t>
            </w:r>
          </w:p>
          <w:p w14:paraId="01A3B060" w14:textId="6DFF578C" w:rsidR="00764F44" w:rsidRPr="00764F44" w:rsidRDefault="006A1BE8" w:rsidP="00764F44">
            <w:pPr>
              <w:pStyle w:val="paragraph"/>
              <w:textAlignment w:val="baseline"/>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 </w:t>
            </w:r>
            <w:r>
              <w:rPr>
                <w:lang w:eastAsia="x-none"/>
              </w:rPr>
              <w:t xml:space="preserve"> </w:t>
            </w:r>
            <w:r w:rsidR="00764F44" w:rsidRPr="00764F44">
              <w:rPr>
                <w:rFonts w:asciiTheme="minorHAnsi" w:hAnsiTheme="minorHAnsi" w:cstheme="minorHAnsi"/>
                <w:sz w:val="22"/>
                <w:szCs w:val="22"/>
                <w:lang w:eastAsia="x-none"/>
              </w:rPr>
              <w:t>6. Redesign</w:t>
            </w:r>
          </w:p>
          <w:p w14:paraId="2C5CF439" w14:textId="2F43082B" w:rsidR="00764F44" w:rsidRPr="00764F44" w:rsidRDefault="006A1BE8" w:rsidP="00764F44">
            <w:pPr>
              <w:pStyle w:val="paragraph"/>
              <w:textAlignment w:val="baseline"/>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 </w:t>
            </w:r>
            <w:r>
              <w:rPr>
                <w:lang w:eastAsia="x-none"/>
              </w:rPr>
              <w:t xml:space="preserve"> </w:t>
            </w:r>
            <w:r w:rsidR="00764F44" w:rsidRPr="00764F44">
              <w:rPr>
                <w:rFonts w:asciiTheme="minorHAnsi" w:hAnsiTheme="minorHAnsi" w:cstheme="minorHAnsi"/>
                <w:sz w:val="22"/>
                <w:szCs w:val="22"/>
                <w:lang w:eastAsia="x-none"/>
              </w:rPr>
              <w:t xml:space="preserve">7. Školení </w:t>
            </w:r>
          </w:p>
          <w:p w14:paraId="5CE9D2B2" w14:textId="4DAA6A1D" w:rsidR="004228AF" w:rsidRPr="00785E77" w:rsidRDefault="004228AF" w:rsidP="0061048D">
            <w:pPr>
              <w:pStyle w:val="paragraph"/>
              <w:spacing w:before="0" w:beforeAutospacing="0" w:after="0" w:afterAutospacing="0"/>
              <w:textAlignment w:val="baseline"/>
              <w:rPr>
                <w:rFonts w:asciiTheme="minorHAnsi" w:hAnsiTheme="minorHAnsi" w:cstheme="minorHAnsi"/>
                <w:sz w:val="22"/>
                <w:szCs w:val="22"/>
                <w:lang w:eastAsia="x-none"/>
              </w:rPr>
            </w:pPr>
          </w:p>
        </w:tc>
      </w:tr>
    </w:tbl>
    <w:p w14:paraId="0078A8F1" w14:textId="77777777" w:rsidR="002723BB" w:rsidRDefault="002723BB" w:rsidP="002723BB">
      <w:pPr>
        <w:spacing w:line="276" w:lineRule="auto"/>
        <w:rPr>
          <w:rFonts w:asciiTheme="minorHAnsi" w:hAnsiTheme="minorHAnsi" w:cstheme="minorHAnsi"/>
          <w:szCs w:val="22"/>
          <w:lang w:eastAsia="x-none"/>
        </w:rPr>
      </w:pPr>
    </w:p>
    <w:p w14:paraId="35AFB01D" w14:textId="77777777" w:rsidR="00AB441A" w:rsidRPr="00764F44" w:rsidRDefault="00AB441A" w:rsidP="00AB441A">
      <w:pPr>
        <w:pStyle w:val="paragraph"/>
        <w:textAlignment w:val="baseline"/>
        <w:rPr>
          <w:rFonts w:asciiTheme="minorHAnsi" w:hAnsiTheme="minorHAnsi" w:cstheme="minorHAnsi"/>
          <w:sz w:val="22"/>
          <w:szCs w:val="22"/>
          <w:lang w:eastAsia="x-none"/>
        </w:rPr>
      </w:pPr>
      <w:r>
        <w:rPr>
          <w:rFonts w:asciiTheme="minorHAnsi" w:hAnsiTheme="minorHAnsi" w:cstheme="minorHAnsi"/>
          <w:sz w:val="22"/>
          <w:szCs w:val="22"/>
          <w:lang w:eastAsia="x-none"/>
        </w:rPr>
        <w:t xml:space="preserve"> </w:t>
      </w:r>
      <w:r>
        <w:rPr>
          <w:lang w:eastAsia="x-none"/>
        </w:rPr>
        <w:t xml:space="preserve"> </w:t>
      </w:r>
      <w:r w:rsidRPr="00764F44">
        <w:rPr>
          <w:rFonts w:asciiTheme="minorHAnsi" w:hAnsiTheme="minorHAnsi" w:cstheme="minorHAnsi"/>
          <w:sz w:val="22"/>
          <w:szCs w:val="22"/>
          <w:lang w:eastAsia="x-none"/>
        </w:rPr>
        <w:t>Stěžejní vlastnosti služby:</w:t>
      </w:r>
    </w:p>
    <w:p w14:paraId="30041244" w14:textId="77777777" w:rsidR="00AB441A" w:rsidRPr="00764F44" w:rsidRDefault="00AB441A" w:rsidP="00AB441A">
      <w:pPr>
        <w:pStyle w:val="paragraph"/>
        <w:textAlignment w:val="baseline"/>
        <w:rPr>
          <w:rFonts w:asciiTheme="minorHAnsi" w:hAnsiTheme="minorHAnsi" w:cstheme="minorHAnsi"/>
          <w:sz w:val="22"/>
          <w:szCs w:val="22"/>
          <w:lang w:eastAsia="x-none"/>
        </w:rPr>
      </w:pPr>
      <w:r w:rsidRPr="00764F44">
        <w:rPr>
          <w:rFonts w:asciiTheme="minorHAnsi" w:hAnsiTheme="minorHAnsi" w:cstheme="minorHAnsi"/>
          <w:sz w:val="22"/>
          <w:szCs w:val="22"/>
          <w:lang w:eastAsia="x-none"/>
        </w:rPr>
        <w:t>- Hlášení požadavků na podporu je možné provádět prostřednictvím webového portálu, telefonu nebo emailu</w:t>
      </w:r>
    </w:p>
    <w:p w14:paraId="273D8A5B" w14:textId="77777777" w:rsidR="00AB441A" w:rsidRPr="00764F44" w:rsidRDefault="00AB441A" w:rsidP="00AB441A">
      <w:pPr>
        <w:pStyle w:val="paragraph"/>
        <w:textAlignment w:val="baseline"/>
        <w:rPr>
          <w:rFonts w:asciiTheme="minorHAnsi" w:hAnsiTheme="minorHAnsi" w:cstheme="minorHAnsi"/>
          <w:sz w:val="22"/>
          <w:szCs w:val="22"/>
          <w:lang w:eastAsia="x-none"/>
        </w:rPr>
      </w:pPr>
      <w:r w:rsidRPr="00764F44">
        <w:rPr>
          <w:rFonts w:asciiTheme="minorHAnsi" w:hAnsiTheme="minorHAnsi" w:cstheme="minorHAnsi"/>
          <w:sz w:val="22"/>
          <w:szCs w:val="22"/>
          <w:lang w:eastAsia="x-none"/>
        </w:rPr>
        <w:t>- Webový portál podpory umožňuje v jakémkoli čase získat přehled o řešených a uzavřených servisních případech a postupu řešení</w:t>
      </w:r>
    </w:p>
    <w:p w14:paraId="7EF17BC1" w14:textId="77777777" w:rsidR="00AB441A" w:rsidRPr="00764F44" w:rsidRDefault="00AB441A" w:rsidP="00AB441A">
      <w:pPr>
        <w:pStyle w:val="paragraph"/>
        <w:textAlignment w:val="baseline"/>
        <w:rPr>
          <w:rFonts w:asciiTheme="minorHAnsi" w:hAnsiTheme="minorHAnsi" w:cstheme="minorHAnsi"/>
          <w:sz w:val="22"/>
          <w:szCs w:val="22"/>
          <w:lang w:eastAsia="x-none"/>
        </w:rPr>
      </w:pPr>
      <w:r w:rsidRPr="00764F44">
        <w:rPr>
          <w:rFonts w:asciiTheme="minorHAnsi" w:hAnsiTheme="minorHAnsi" w:cstheme="minorHAnsi"/>
          <w:sz w:val="22"/>
          <w:szCs w:val="22"/>
          <w:lang w:eastAsia="x-none"/>
        </w:rPr>
        <w:t>- Podpora je poskytována telefonicky, emailem, vzdáleně prostřednictvím vzdáleného připojení do prostředí zadavatele, případně v místě instalace, pokud jsou ostatní možnosti podpory již vyčerpány</w:t>
      </w:r>
    </w:p>
    <w:p w14:paraId="11258BE2" w14:textId="77777777" w:rsidR="00AB441A" w:rsidRPr="00764F44" w:rsidRDefault="00AB441A" w:rsidP="00AB441A">
      <w:pPr>
        <w:pStyle w:val="paragraph"/>
        <w:textAlignment w:val="baseline"/>
        <w:rPr>
          <w:rFonts w:asciiTheme="minorHAnsi" w:hAnsiTheme="minorHAnsi" w:cstheme="minorHAnsi"/>
          <w:sz w:val="22"/>
          <w:szCs w:val="22"/>
          <w:lang w:eastAsia="x-none"/>
        </w:rPr>
      </w:pPr>
      <w:r w:rsidRPr="00764F44">
        <w:rPr>
          <w:rFonts w:asciiTheme="minorHAnsi" w:hAnsiTheme="minorHAnsi" w:cstheme="minorHAnsi"/>
          <w:sz w:val="22"/>
          <w:szCs w:val="22"/>
          <w:lang w:eastAsia="x-none"/>
        </w:rPr>
        <w:t>- V případě nutnosti eskalace servisního případu na výrobce programového nebo hardwarového vybavení zajišťuje tuto eskalaci poskytovatel podpory.</w:t>
      </w:r>
    </w:p>
    <w:p w14:paraId="62C3671E" w14:textId="68741ED0" w:rsidR="00597748" w:rsidRDefault="00AB441A" w:rsidP="00AB441A">
      <w:pPr>
        <w:spacing w:line="276" w:lineRule="auto"/>
        <w:rPr>
          <w:rFonts w:asciiTheme="minorHAnsi" w:hAnsiTheme="minorHAnsi" w:cstheme="minorHAnsi"/>
          <w:szCs w:val="22"/>
          <w:lang w:eastAsia="x-none"/>
        </w:rPr>
      </w:pPr>
      <w:r w:rsidRPr="00764F44">
        <w:rPr>
          <w:rFonts w:asciiTheme="minorHAnsi" w:hAnsiTheme="minorHAnsi" w:cstheme="minorHAnsi"/>
          <w:szCs w:val="22"/>
          <w:lang w:eastAsia="x-none"/>
        </w:rPr>
        <w:t>- Podpora je dostupná v českém jazyce</w:t>
      </w:r>
    </w:p>
    <w:p w14:paraId="51A54E4A" w14:textId="77777777" w:rsidR="00597748" w:rsidRDefault="00597748" w:rsidP="002723BB">
      <w:pPr>
        <w:spacing w:line="276" w:lineRule="auto"/>
        <w:rPr>
          <w:rFonts w:asciiTheme="minorHAnsi" w:hAnsiTheme="minorHAnsi" w:cstheme="minorHAnsi"/>
          <w:szCs w:val="22"/>
          <w:lang w:eastAsia="x-none"/>
        </w:rPr>
      </w:pPr>
    </w:p>
    <w:p w14:paraId="129E12C9" w14:textId="77777777" w:rsidR="00597748" w:rsidRDefault="00597748" w:rsidP="002723BB">
      <w:pPr>
        <w:spacing w:line="276" w:lineRule="auto"/>
        <w:rPr>
          <w:rFonts w:asciiTheme="minorHAnsi" w:hAnsiTheme="minorHAnsi" w:cstheme="minorHAnsi"/>
          <w:szCs w:val="22"/>
          <w:lang w:eastAsia="x-none"/>
        </w:rPr>
      </w:pPr>
    </w:p>
    <w:p w14:paraId="7A4B8E81" w14:textId="77777777" w:rsidR="00597748" w:rsidRDefault="00597748" w:rsidP="002723BB">
      <w:pPr>
        <w:spacing w:line="276" w:lineRule="auto"/>
        <w:rPr>
          <w:rFonts w:asciiTheme="minorHAnsi" w:hAnsiTheme="minorHAnsi" w:cstheme="minorHAnsi"/>
          <w:szCs w:val="22"/>
          <w:lang w:eastAsia="x-none"/>
        </w:rPr>
      </w:pPr>
    </w:p>
    <w:p w14:paraId="3406B28B" w14:textId="77777777" w:rsidR="00DC1BAF" w:rsidRPr="00785E77" w:rsidRDefault="00DC1BAF" w:rsidP="002723BB">
      <w:pPr>
        <w:spacing w:line="276" w:lineRule="auto"/>
        <w:rPr>
          <w:rFonts w:asciiTheme="minorHAnsi" w:hAnsiTheme="minorHAnsi" w:cstheme="minorHAnsi"/>
          <w:szCs w:val="22"/>
          <w:lang w:eastAsia="x-none"/>
        </w:rPr>
      </w:pPr>
    </w:p>
    <w:p w14:paraId="37CB6B81" w14:textId="77777777" w:rsidR="002723BB" w:rsidRPr="00785E77" w:rsidRDefault="002723BB" w:rsidP="00C2581E">
      <w:pPr>
        <w:rPr>
          <w:rFonts w:asciiTheme="minorHAnsi" w:hAnsiTheme="minorHAnsi" w:cstheme="minorHAnsi"/>
          <w:szCs w:val="22"/>
          <w:lang w:eastAsia="x-none"/>
        </w:rPr>
      </w:pPr>
      <w:r w:rsidRPr="00785E77">
        <w:rPr>
          <w:rFonts w:asciiTheme="minorHAnsi" w:hAnsiTheme="minorHAnsi" w:cstheme="minorHAnsi"/>
          <w:szCs w:val="22"/>
          <w:lang w:eastAsia="x-none"/>
        </w:rPr>
        <w:lastRenderedPageBreak/>
        <w:t>Součástí plnění je dále poskytování a zajišťování servisních zákroků po celou dobu trvání této Smlouvy podle následujících parametrů služeb:</w:t>
      </w:r>
    </w:p>
    <w:p w14:paraId="024026AD" w14:textId="4A64C877" w:rsidR="002723BB" w:rsidRPr="00785E77" w:rsidRDefault="002723BB" w:rsidP="002723BB">
      <w:pPr>
        <w:rPr>
          <w:rFonts w:asciiTheme="minorHAnsi" w:hAnsiTheme="minorHAnsi" w:cstheme="minorHAnsi"/>
          <w:szCs w:val="22"/>
        </w:rPr>
      </w:pPr>
    </w:p>
    <w:tbl>
      <w:tblPr>
        <w:tblW w:w="5085" w:type="pct"/>
        <w:tblLayout w:type="fixed"/>
        <w:tblCellMar>
          <w:left w:w="70" w:type="dxa"/>
          <w:right w:w="70" w:type="dxa"/>
        </w:tblCellMar>
        <w:tblLook w:val="04A0" w:firstRow="1" w:lastRow="0" w:firstColumn="1" w:lastColumn="0" w:noHBand="0" w:noVBand="1"/>
      </w:tblPr>
      <w:tblGrid>
        <w:gridCol w:w="626"/>
        <w:gridCol w:w="1671"/>
        <w:gridCol w:w="4639"/>
        <w:gridCol w:w="2268"/>
      </w:tblGrid>
      <w:tr w:rsidR="002723BB" w:rsidRPr="00785E77" w14:paraId="1915455E" w14:textId="77777777" w:rsidTr="00DD72F0">
        <w:trPr>
          <w:trHeight w:val="720"/>
        </w:trPr>
        <w:tc>
          <w:tcPr>
            <w:tcW w:w="1248" w:type="pct"/>
            <w:gridSpan w:val="2"/>
            <w:tcBorders>
              <w:top w:val="single" w:sz="4" w:space="0" w:color="auto"/>
              <w:left w:val="single" w:sz="8" w:space="0" w:color="auto"/>
              <w:bottom w:val="nil"/>
              <w:right w:val="nil"/>
            </w:tcBorders>
            <w:shd w:val="clear" w:color="auto" w:fill="auto"/>
            <w:hideMark/>
          </w:tcPr>
          <w:p w14:paraId="721860B9" w14:textId="77777777" w:rsidR="002723BB" w:rsidRPr="00785E77" w:rsidRDefault="002723BB" w:rsidP="000B2EAC">
            <w:pPr>
              <w:rPr>
                <w:rFonts w:asciiTheme="minorHAnsi" w:hAnsiTheme="minorHAnsi" w:cstheme="minorHAnsi"/>
                <w:b/>
                <w:bCs/>
                <w:color w:val="000000"/>
                <w:szCs w:val="22"/>
              </w:rPr>
            </w:pPr>
          </w:p>
          <w:p w14:paraId="2C437F4D" w14:textId="05793948" w:rsidR="002723BB" w:rsidRPr="00785E77" w:rsidRDefault="00615DF4" w:rsidP="000B2EAC">
            <w:pPr>
              <w:rPr>
                <w:rFonts w:asciiTheme="minorHAnsi" w:hAnsiTheme="minorHAnsi" w:cstheme="minorHAnsi"/>
                <w:color w:val="000000"/>
                <w:szCs w:val="22"/>
              </w:rPr>
            </w:pPr>
            <w:r w:rsidRPr="00785E77">
              <w:rPr>
                <w:rFonts w:asciiTheme="minorHAnsi" w:hAnsiTheme="minorHAnsi" w:cstheme="minorHAnsi"/>
                <w:b/>
                <w:bCs/>
                <w:color w:val="000000"/>
                <w:szCs w:val="22"/>
              </w:rPr>
              <w:t>Záruční s</w:t>
            </w:r>
            <w:r w:rsidR="002723BB" w:rsidRPr="00785E77">
              <w:rPr>
                <w:rFonts w:asciiTheme="minorHAnsi" w:hAnsiTheme="minorHAnsi" w:cstheme="minorHAnsi"/>
                <w:b/>
                <w:bCs/>
                <w:color w:val="000000"/>
                <w:szCs w:val="22"/>
              </w:rPr>
              <w:t>ervis</w:t>
            </w:r>
            <w:r w:rsidR="00882942" w:rsidRPr="00785E77">
              <w:rPr>
                <w:rFonts w:asciiTheme="minorHAnsi" w:hAnsiTheme="minorHAnsi" w:cstheme="minorHAnsi"/>
                <w:b/>
                <w:bCs/>
                <w:color w:val="000000"/>
                <w:szCs w:val="22"/>
              </w:rPr>
              <w:t xml:space="preserve"> </w:t>
            </w:r>
          </w:p>
        </w:tc>
        <w:tc>
          <w:tcPr>
            <w:tcW w:w="2520" w:type="pct"/>
            <w:tcBorders>
              <w:top w:val="single" w:sz="4" w:space="0" w:color="auto"/>
              <w:left w:val="nil"/>
              <w:bottom w:val="nil"/>
              <w:right w:val="nil"/>
            </w:tcBorders>
            <w:shd w:val="clear" w:color="auto" w:fill="auto"/>
            <w:hideMark/>
          </w:tcPr>
          <w:p w14:paraId="347776EE" w14:textId="77777777" w:rsidR="002723BB" w:rsidRPr="00785E77" w:rsidRDefault="002723BB" w:rsidP="000B2EAC">
            <w:pPr>
              <w:rPr>
                <w:rFonts w:asciiTheme="minorHAnsi" w:hAnsiTheme="minorHAnsi" w:cstheme="minorHAnsi"/>
                <w:b/>
                <w:bCs/>
                <w:color w:val="FF0000"/>
                <w:szCs w:val="22"/>
              </w:rPr>
            </w:pPr>
          </w:p>
        </w:tc>
        <w:tc>
          <w:tcPr>
            <w:tcW w:w="1232" w:type="pct"/>
            <w:tcBorders>
              <w:top w:val="single" w:sz="4" w:space="0" w:color="auto"/>
              <w:left w:val="nil"/>
              <w:bottom w:val="nil"/>
              <w:right w:val="single" w:sz="8" w:space="0" w:color="auto"/>
            </w:tcBorders>
            <w:shd w:val="clear" w:color="auto" w:fill="auto"/>
            <w:hideMark/>
          </w:tcPr>
          <w:p w14:paraId="661A46A6" w14:textId="77777777" w:rsidR="002723BB" w:rsidRPr="00785E77" w:rsidRDefault="002723BB" w:rsidP="000B2EAC">
            <w:pPr>
              <w:rPr>
                <w:rFonts w:asciiTheme="minorHAnsi" w:hAnsiTheme="minorHAnsi" w:cstheme="minorHAnsi"/>
                <w:color w:val="000000"/>
                <w:szCs w:val="22"/>
              </w:rPr>
            </w:pPr>
            <w:r w:rsidRPr="00785E77">
              <w:rPr>
                <w:rFonts w:asciiTheme="minorHAnsi" w:hAnsiTheme="minorHAnsi" w:cstheme="minorHAnsi"/>
                <w:color w:val="000000"/>
                <w:szCs w:val="22"/>
              </w:rPr>
              <w:t> </w:t>
            </w:r>
          </w:p>
        </w:tc>
      </w:tr>
      <w:tr w:rsidR="002723BB" w:rsidRPr="00785E77" w14:paraId="195D38C6" w14:textId="77777777" w:rsidTr="00DD72F0">
        <w:trPr>
          <w:trHeight w:val="300"/>
        </w:trPr>
        <w:tc>
          <w:tcPr>
            <w:tcW w:w="340" w:type="pct"/>
            <w:tcBorders>
              <w:top w:val="single" w:sz="4" w:space="0" w:color="auto"/>
              <w:left w:val="single" w:sz="8" w:space="0" w:color="auto"/>
              <w:bottom w:val="single" w:sz="4" w:space="0" w:color="auto"/>
              <w:right w:val="single" w:sz="4" w:space="0" w:color="auto"/>
            </w:tcBorders>
            <w:shd w:val="clear" w:color="000000" w:fill="C4D79B"/>
            <w:hideMark/>
          </w:tcPr>
          <w:p w14:paraId="6012F2AD" w14:textId="77777777" w:rsidR="002723BB" w:rsidRPr="00785E77" w:rsidRDefault="002723BB" w:rsidP="000B2EAC">
            <w:pPr>
              <w:jc w:val="center"/>
              <w:rPr>
                <w:rFonts w:asciiTheme="minorHAnsi" w:hAnsiTheme="minorHAnsi" w:cstheme="minorHAnsi"/>
                <w:b/>
                <w:bCs/>
                <w:color w:val="000000"/>
                <w:szCs w:val="22"/>
              </w:rPr>
            </w:pPr>
            <w:r w:rsidRPr="00785E77">
              <w:rPr>
                <w:rFonts w:asciiTheme="minorHAnsi" w:hAnsiTheme="minorHAnsi" w:cstheme="minorHAnsi"/>
                <w:b/>
                <w:bCs/>
                <w:color w:val="000000"/>
                <w:szCs w:val="22"/>
              </w:rPr>
              <w:t>Bod</w:t>
            </w:r>
          </w:p>
        </w:tc>
        <w:tc>
          <w:tcPr>
            <w:tcW w:w="908" w:type="pct"/>
            <w:tcBorders>
              <w:top w:val="single" w:sz="4" w:space="0" w:color="auto"/>
              <w:left w:val="nil"/>
              <w:bottom w:val="single" w:sz="4" w:space="0" w:color="auto"/>
              <w:right w:val="single" w:sz="4" w:space="0" w:color="auto"/>
            </w:tcBorders>
            <w:shd w:val="clear" w:color="000000" w:fill="C4D79B"/>
            <w:hideMark/>
          </w:tcPr>
          <w:p w14:paraId="51F4B448" w14:textId="77777777" w:rsidR="002723BB" w:rsidRPr="00785E77" w:rsidRDefault="002723BB" w:rsidP="000B2EAC">
            <w:pPr>
              <w:jc w:val="center"/>
              <w:rPr>
                <w:rFonts w:asciiTheme="minorHAnsi" w:hAnsiTheme="minorHAnsi" w:cstheme="minorHAnsi"/>
                <w:b/>
                <w:bCs/>
                <w:color w:val="000000"/>
                <w:szCs w:val="22"/>
              </w:rPr>
            </w:pPr>
            <w:r w:rsidRPr="00785E77">
              <w:rPr>
                <w:rFonts w:asciiTheme="minorHAnsi" w:hAnsiTheme="minorHAnsi" w:cstheme="minorHAnsi"/>
                <w:b/>
                <w:bCs/>
                <w:color w:val="000000"/>
                <w:szCs w:val="22"/>
              </w:rPr>
              <w:t>Služba</w:t>
            </w:r>
          </w:p>
        </w:tc>
        <w:tc>
          <w:tcPr>
            <w:tcW w:w="2520" w:type="pct"/>
            <w:tcBorders>
              <w:top w:val="single" w:sz="4" w:space="0" w:color="auto"/>
              <w:left w:val="nil"/>
              <w:bottom w:val="single" w:sz="4" w:space="0" w:color="auto"/>
              <w:right w:val="single" w:sz="4" w:space="0" w:color="auto"/>
            </w:tcBorders>
            <w:shd w:val="clear" w:color="000000" w:fill="C4D79B"/>
            <w:hideMark/>
          </w:tcPr>
          <w:p w14:paraId="33B51B67" w14:textId="77777777" w:rsidR="002723BB" w:rsidRPr="00785E77" w:rsidRDefault="002723BB" w:rsidP="000B2EAC">
            <w:pPr>
              <w:jc w:val="center"/>
              <w:rPr>
                <w:rFonts w:asciiTheme="minorHAnsi" w:hAnsiTheme="minorHAnsi" w:cstheme="minorHAnsi"/>
                <w:b/>
                <w:bCs/>
                <w:color w:val="000000"/>
                <w:szCs w:val="22"/>
              </w:rPr>
            </w:pPr>
            <w:r w:rsidRPr="00785E77">
              <w:rPr>
                <w:rFonts w:asciiTheme="minorHAnsi" w:hAnsiTheme="minorHAnsi" w:cstheme="minorHAnsi"/>
                <w:b/>
                <w:bCs/>
                <w:color w:val="000000"/>
                <w:szCs w:val="22"/>
              </w:rPr>
              <w:t xml:space="preserve">Popis služby </w:t>
            </w:r>
          </w:p>
        </w:tc>
        <w:tc>
          <w:tcPr>
            <w:tcW w:w="1232" w:type="pct"/>
            <w:tcBorders>
              <w:top w:val="single" w:sz="4" w:space="0" w:color="auto"/>
              <w:left w:val="nil"/>
              <w:bottom w:val="single" w:sz="4" w:space="0" w:color="auto"/>
              <w:right w:val="single" w:sz="8" w:space="0" w:color="auto"/>
            </w:tcBorders>
            <w:shd w:val="clear" w:color="000000" w:fill="C4D79B"/>
            <w:hideMark/>
          </w:tcPr>
          <w:p w14:paraId="45E911D0" w14:textId="77777777" w:rsidR="002723BB" w:rsidRPr="00785E77" w:rsidRDefault="002723BB" w:rsidP="000B2EAC">
            <w:pPr>
              <w:jc w:val="center"/>
              <w:rPr>
                <w:rFonts w:asciiTheme="minorHAnsi" w:hAnsiTheme="minorHAnsi" w:cstheme="minorHAnsi"/>
                <w:b/>
                <w:bCs/>
                <w:color w:val="000000"/>
                <w:szCs w:val="22"/>
              </w:rPr>
            </w:pPr>
            <w:r w:rsidRPr="00785E77">
              <w:rPr>
                <w:rFonts w:asciiTheme="minorHAnsi" w:hAnsiTheme="minorHAnsi" w:cstheme="minorHAnsi"/>
                <w:b/>
                <w:bCs/>
                <w:color w:val="000000"/>
                <w:szCs w:val="22"/>
              </w:rPr>
              <w:t>Požadovaná lhůta poskytnutí</w:t>
            </w:r>
          </w:p>
        </w:tc>
      </w:tr>
      <w:tr w:rsidR="002723BB" w:rsidRPr="00785E77" w14:paraId="3C9D7968" w14:textId="77777777" w:rsidTr="00DD72F0">
        <w:trPr>
          <w:trHeight w:val="912"/>
        </w:trPr>
        <w:tc>
          <w:tcPr>
            <w:tcW w:w="340" w:type="pct"/>
            <w:tcBorders>
              <w:top w:val="single" w:sz="4" w:space="0" w:color="auto"/>
              <w:left w:val="single" w:sz="8" w:space="0" w:color="auto"/>
              <w:bottom w:val="single" w:sz="4" w:space="0" w:color="auto"/>
              <w:right w:val="single" w:sz="4" w:space="0" w:color="auto"/>
            </w:tcBorders>
            <w:shd w:val="clear" w:color="auto" w:fill="auto"/>
            <w:hideMark/>
          </w:tcPr>
          <w:p w14:paraId="2857C019" w14:textId="77777777" w:rsidR="002723BB" w:rsidRPr="00785E77" w:rsidRDefault="002723BB" w:rsidP="000B2EAC">
            <w:pPr>
              <w:jc w:val="center"/>
              <w:rPr>
                <w:rFonts w:asciiTheme="minorHAnsi" w:hAnsiTheme="minorHAnsi" w:cstheme="minorHAnsi"/>
                <w:color w:val="000000"/>
                <w:szCs w:val="22"/>
              </w:rPr>
            </w:pPr>
            <w:r w:rsidRPr="00785E77">
              <w:rPr>
                <w:rFonts w:asciiTheme="minorHAnsi" w:hAnsiTheme="minorHAnsi" w:cstheme="minorHAnsi"/>
                <w:color w:val="000000"/>
                <w:szCs w:val="22"/>
              </w:rPr>
              <w:t>1</w:t>
            </w:r>
          </w:p>
        </w:tc>
        <w:tc>
          <w:tcPr>
            <w:tcW w:w="908" w:type="pct"/>
            <w:tcBorders>
              <w:top w:val="single" w:sz="4" w:space="0" w:color="auto"/>
              <w:left w:val="nil"/>
              <w:bottom w:val="single" w:sz="4" w:space="0" w:color="auto"/>
              <w:right w:val="single" w:sz="4" w:space="0" w:color="auto"/>
            </w:tcBorders>
            <w:shd w:val="clear" w:color="auto" w:fill="auto"/>
            <w:hideMark/>
          </w:tcPr>
          <w:p w14:paraId="49715373" w14:textId="311676FF" w:rsidR="002723BB" w:rsidRPr="00785E77" w:rsidRDefault="004228AF" w:rsidP="000B2EAC">
            <w:pPr>
              <w:rPr>
                <w:rFonts w:asciiTheme="minorHAnsi" w:hAnsiTheme="minorHAnsi" w:cstheme="minorHAnsi"/>
                <w:b/>
                <w:bCs/>
                <w:color w:val="000000"/>
                <w:szCs w:val="22"/>
              </w:rPr>
            </w:pPr>
            <w:r w:rsidRPr="00785E77">
              <w:rPr>
                <w:rFonts w:asciiTheme="minorHAnsi" w:hAnsiTheme="minorHAnsi" w:cstheme="minorHAnsi"/>
                <w:b/>
                <w:bCs/>
                <w:color w:val="000000"/>
                <w:szCs w:val="22"/>
              </w:rPr>
              <w:t xml:space="preserve">Technická podpora HW i SW </w:t>
            </w:r>
            <w:r w:rsidR="00DC1BAF">
              <w:rPr>
                <w:rFonts w:asciiTheme="minorHAnsi" w:hAnsiTheme="minorHAnsi" w:cstheme="minorHAnsi"/>
                <w:b/>
                <w:bCs/>
                <w:color w:val="000000"/>
                <w:szCs w:val="22"/>
              </w:rPr>
              <w:t>–</w:t>
            </w:r>
            <w:r w:rsidRPr="00785E77">
              <w:rPr>
                <w:rFonts w:asciiTheme="minorHAnsi" w:hAnsiTheme="minorHAnsi" w:cstheme="minorHAnsi"/>
                <w:b/>
                <w:bCs/>
                <w:color w:val="000000"/>
                <w:szCs w:val="22"/>
              </w:rPr>
              <w:t xml:space="preserve"> HelpDesk</w:t>
            </w:r>
          </w:p>
        </w:tc>
        <w:tc>
          <w:tcPr>
            <w:tcW w:w="2520" w:type="pct"/>
            <w:tcBorders>
              <w:top w:val="single" w:sz="4" w:space="0" w:color="auto"/>
              <w:left w:val="nil"/>
              <w:bottom w:val="single" w:sz="4" w:space="0" w:color="auto"/>
              <w:right w:val="single" w:sz="4" w:space="0" w:color="auto"/>
            </w:tcBorders>
            <w:shd w:val="clear" w:color="auto" w:fill="auto"/>
            <w:hideMark/>
          </w:tcPr>
          <w:p w14:paraId="1B9B50D9" w14:textId="35721F42" w:rsidR="002723BB" w:rsidRPr="00785E77" w:rsidRDefault="004228AF" w:rsidP="000B2EAC">
            <w:pPr>
              <w:rPr>
                <w:rFonts w:asciiTheme="minorHAnsi" w:hAnsiTheme="minorHAnsi" w:cstheme="minorHAnsi"/>
                <w:color w:val="000000"/>
                <w:szCs w:val="22"/>
              </w:rPr>
            </w:pPr>
            <w:r w:rsidRPr="00785E77">
              <w:rPr>
                <w:rFonts w:asciiTheme="minorHAnsi" w:hAnsiTheme="minorHAnsi" w:cstheme="minorHAnsi"/>
                <w:color w:val="000000"/>
                <w:szCs w:val="22"/>
              </w:rPr>
              <w:t>Technická podpora výrobce na veškerý HW i SW</w:t>
            </w:r>
          </w:p>
        </w:tc>
        <w:tc>
          <w:tcPr>
            <w:tcW w:w="1232" w:type="pct"/>
            <w:tcBorders>
              <w:top w:val="single" w:sz="4" w:space="0" w:color="auto"/>
              <w:left w:val="nil"/>
              <w:bottom w:val="single" w:sz="4" w:space="0" w:color="auto"/>
              <w:right w:val="single" w:sz="8" w:space="0" w:color="auto"/>
            </w:tcBorders>
            <w:shd w:val="clear" w:color="auto" w:fill="auto"/>
            <w:hideMark/>
          </w:tcPr>
          <w:p w14:paraId="30796827" w14:textId="128C5FC0" w:rsidR="002723BB" w:rsidRPr="00785E77" w:rsidRDefault="004228AF" w:rsidP="000B2EAC">
            <w:pPr>
              <w:rPr>
                <w:rFonts w:asciiTheme="minorHAnsi" w:hAnsiTheme="minorHAnsi" w:cstheme="minorHAnsi"/>
                <w:color w:val="000000"/>
                <w:szCs w:val="22"/>
              </w:rPr>
            </w:pPr>
            <w:r w:rsidRPr="00785E77">
              <w:rPr>
                <w:rFonts w:asciiTheme="minorHAnsi" w:hAnsiTheme="minorHAnsi" w:cstheme="minorHAnsi"/>
                <w:color w:val="000000"/>
                <w:szCs w:val="22"/>
              </w:rPr>
              <w:t>7x24</w:t>
            </w:r>
          </w:p>
        </w:tc>
      </w:tr>
      <w:tr w:rsidR="004228AF" w:rsidRPr="00785E77" w14:paraId="160419D4" w14:textId="77777777" w:rsidTr="00DD72F0">
        <w:trPr>
          <w:trHeight w:val="925"/>
        </w:trPr>
        <w:tc>
          <w:tcPr>
            <w:tcW w:w="340" w:type="pct"/>
            <w:tcBorders>
              <w:top w:val="single" w:sz="4" w:space="0" w:color="auto"/>
              <w:left w:val="single" w:sz="8" w:space="0" w:color="auto"/>
              <w:bottom w:val="single" w:sz="4" w:space="0" w:color="auto"/>
              <w:right w:val="single" w:sz="4" w:space="0" w:color="auto"/>
            </w:tcBorders>
            <w:shd w:val="clear" w:color="auto" w:fill="auto"/>
          </w:tcPr>
          <w:p w14:paraId="3E08CBC7" w14:textId="72B3F85F" w:rsidR="004228AF" w:rsidRPr="00785E77" w:rsidRDefault="004228AF" w:rsidP="004228AF">
            <w:pPr>
              <w:jc w:val="center"/>
              <w:rPr>
                <w:rFonts w:asciiTheme="minorHAnsi" w:hAnsiTheme="minorHAnsi" w:cstheme="minorHAnsi"/>
                <w:color w:val="000000"/>
                <w:szCs w:val="22"/>
              </w:rPr>
            </w:pPr>
            <w:r w:rsidRPr="00785E77">
              <w:rPr>
                <w:rFonts w:asciiTheme="minorHAnsi" w:hAnsiTheme="minorHAnsi" w:cstheme="minorHAnsi"/>
                <w:color w:val="000000"/>
                <w:szCs w:val="22"/>
              </w:rPr>
              <w:t>2</w:t>
            </w:r>
          </w:p>
        </w:tc>
        <w:tc>
          <w:tcPr>
            <w:tcW w:w="908" w:type="pct"/>
            <w:tcBorders>
              <w:top w:val="single" w:sz="4" w:space="0" w:color="auto"/>
              <w:left w:val="nil"/>
              <w:bottom w:val="single" w:sz="4" w:space="0" w:color="auto"/>
              <w:right w:val="single" w:sz="4" w:space="0" w:color="auto"/>
            </w:tcBorders>
            <w:shd w:val="clear" w:color="auto" w:fill="auto"/>
          </w:tcPr>
          <w:p w14:paraId="727E55ED" w14:textId="2E420E23" w:rsidR="004228AF" w:rsidRPr="00785E77" w:rsidRDefault="004228AF" w:rsidP="004228AF">
            <w:pPr>
              <w:rPr>
                <w:rFonts w:asciiTheme="minorHAnsi" w:hAnsiTheme="minorHAnsi" w:cstheme="minorHAnsi"/>
                <w:b/>
                <w:bCs/>
                <w:color w:val="000000"/>
                <w:szCs w:val="22"/>
              </w:rPr>
            </w:pPr>
            <w:r w:rsidRPr="00785E77">
              <w:rPr>
                <w:rFonts w:asciiTheme="minorHAnsi" w:hAnsiTheme="minorHAnsi" w:cstheme="minorHAnsi"/>
                <w:b/>
                <w:bCs/>
                <w:color w:val="000000"/>
                <w:szCs w:val="22"/>
              </w:rPr>
              <w:t>Odstranění závad HW</w:t>
            </w:r>
          </w:p>
        </w:tc>
        <w:tc>
          <w:tcPr>
            <w:tcW w:w="2520" w:type="pct"/>
            <w:tcBorders>
              <w:top w:val="single" w:sz="4" w:space="0" w:color="auto"/>
              <w:left w:val="nil"/>
              <w:bottom w:val="single" w:sz="4" w:space="0" w:color="auto"/>
              <w:right w:val="single" w:sz="4" w:space="0" w:color="auto"/>
            </w:tcBorders>
            <w:shd w:val="clear" w:color="auto" w:fill="auto"/>
          </w:tcPr>
          <w:p w14:paraId="73B34D9F" w14:textId="37250FD6" w:rsidR="004228AF" w:rsidRPr="00785E77" w:rsidRDefault="004228AF" w:rsidP="004228AF">
            <w:pPr>
              <w:rPr>
                <w:rFonts w:asciiTheme="minorHAnsi" w:hAnsiTheme="minorHAnsi" w:cstheme="minorHAnsi"/>
                <w:color w:val="000000"/>
                <w:szCs w:val="22"/>
              </w:rPr>
            </w:pPr>
            <w:r w:rsidRPr="00785E77">
              <w:rPr>
                <w:rStyle w:val="normaltextrun"/>
                <w:rFonts w:asciiTheme="minorHAnsi" w:hAnsiTheme="minorHAnsi" w:cstheme="minorHAnsi"/>
                <w:szCs w:val="22"/>
              </w:rPr>
              <w:t>Dojezd technika a dodání náhradních dílů na místo instalace do 4 hodin od diagnostiky závady.</w:t>
            </w:r>
          </w:p>
        </w:tc>
        <w:tc>
          <w:tcPr>
            <w:tcW w:w="1232" w:type="pct"/>
            <w:tcBorders>
              <w:top w:val="single" w:sz="4" w:space="0" w:color="auto"/>
              <w:left w:val="nil"/>
              <w:bottom w:val="single" w:sz="4" w:space="0" w:color="auto"/>
              <w:right w:val="single" w:sz="8" w:space="0" w:color="auto"/>
            </w:tcBorders>
            <w:shd w:val="clear" w:color="auto" w:fill="auto"/>
          </w:tcPr>
          <w:p w14:paraId="40B5B596" w14:textId="23DD4449" w:rsidR="004228AF" w:rsidRPr="00785E77" w:rsidRDefault="004228AF" w:rsidP="004228AF">
            <w:pPr>
              <w:rPr>
                <w:rFonts w:asciiTheme="minorHAnsi" w:hAnsiTheme="minorHAnsi" w:cstheme="minorHAnsi"/>
                <w:color w:val="000000"/>
                <w:szCs w:val="22"/>
              </w:rPr>
            </w:pPr>
            <w:r w:rsidRPr="00785E77">
              <w:rPr>
                <w:rFonts w:asciiTheme="minorHAnsi" w:hAnsiTheme="minorHAnsi" w:cstheme="minorHAnsi"/>
                <w:color w:val="000000"/>
                <w:szCs w:val="22"/>
              </w:rPr>
              <w:t>4 hodiny od diagnostiky závady</w:t>
            </w:r>
          </w:p>
        </w:tc>
      </w:tr>
    </w:tbl>
    <w:p w14:paraId="3CC7862E" w14:textId="77777777" w:rsidR="002723BB" w:rsidRPr="00785E77" w:rsidRDefault="002723BB" w:rsidP="002723BB">
      <w:pPr>
        <w:spacing w:line="276" w:lineRule="auto"/>
        <w:rPr>
          <w:rFonts w:asciiTheme="minorHAnsi" w:hAnsiTheme="minorHAnsi" w:cstheme="minorHAnsi"/>
          <w:szCs w:val="22"/>
          <w:lang w:eastAsia="x-none"/>
        </w:rPr>
      </w:pPr>
    </w:p>
    <w:p w14:paraId="4D5DFCCC" w14:textId="3C9C8368" w:rsidR="00CA7416" w:rsidRPr="00785E77" w:rsidRDefault="00CA7416" w:rsidP="00CA7416">
      <w:pPr>
        <w:spacing w:before="120" w:line="276" w:lineRule="auto"/>
        <w:jc w:val="both"/>
        <w:rPr>
          <w:rFonts w:asciiTheme="minorHAnsi" w:hAnsiTheme="minorHAnsi" w:cstheme="minorHAnsi"/>
          <w:szCs w:val="22"/>
          <w:lang w:eastAsia="x-none"/>
        </w:rPr>
      </w:pPr>
      <w:r w:rsidRPr="00785E77">
        <w:rPr>
          <w:rFonts w:asciiTheme="minorHAnsi" w:hAnsiTheme="minorHAnsi" w:cstheme="minorHAnsi"/>
          <w:szCs w:val="22"/>
          <w:lang w:eastAsia="x-none"/>
        </w:rPr>
        <w:t>Servisní zásahy budou prováděny vždy v</w:t>
      </w:r>
      <w:r w:rsidR="00DC1BAF">
        <w:rPr>
          <w:rFonts w:asciiTheme="minorHAnsi" w:hAnsiTheme="minorHAnsi" w:cstheme="minorHAnsi"/>
          <w:szCs w:val="22"/>
          <w:lang w:eastAsia="x-none"/>
        </w:rPr>
        <w:t> </w:t>
      </w:r>
      <w:r w:rsidRPr="00785E77">
        <w:rPr>
          <w:rFonts w:asciiTheme="minorHAnsi" w:hAnsiTheme="minorHAnsi" w:cstheme="minorHAnsi"/>
          <w:szCs w:val="22"/>
          <w:lang w:eastAsia="x-none"/>
        </w:rPr>
        <w:t>místě instalace Zboží. Zboží musí být pokryto oficiální podporou výrobce tak, aby v</w:t>
      </w:r>
      <w:r w:rsidR="00DC1BAF">
        <w:rPr>
          <w:rFonts w:asciiTheme="minorHAnsi" w:hAnsiTheme="minorHAnsi" w:cstheme="minorHAnsi"/>
          <w:szCs w:val="22"/>
          <w:lang w:eastAsia="x-none"/>
        </w:rPr>
        <w:t> </w:t>
      </w:r>
      <w:r w:rsidRPr="00785E77">
        <w:rPr>
          <w:rFonts w:asciiTheme="minorHAnsi" w:hAnsiTheme="minorHAnsi" w:cstheme="minorHAnsi"/>
          <w:szCs w:val="22"/>
          <w:lang w:eastAsia="x-none"/>
        </w:rPr>
        <w:t>případě závady, kterou není Prodávající schopen odstranit, mohl Kupující tuto závadu eskalovat přímo k</w:t>
      </w:r>
      <w:r w:rsidR="00DC1BAF">
        <w:rPr>
          <w:rFonts w:asciiTheme="minorHAnsi" w:hAnsiTheme="minorHAnsi" w:cstheme="minorHAnsi"/>
          <w:szCs w:val="22"/>
          <w:lang w:eastAsia="x-none"/>
        </w:rPr>
        <w:t> </w:t>
      </w:r>
      <w:r w:rsidRPr="00785E77">
        <w:rPr>
          <w:rFonts w:asciiTheme="minorHAnsi" w:hAnsiTheme="minorHAnsi" w:cstheme="minorHAnsi"/>
          <w:szCs w:val="22"/>
          <w:lang w:eastAsia="x-none"/>
        </w:rPr>
        <w:t xml:space="preserve">technické podpoře výrobce Zboží.  </w:t>
      </w:r>
      <w:r w:rsidR="008331D5" w:rsidRPr="00785E77">
        <w:rPr>
          <w:rFonts w:asciiTheme="minorHAnsi" w:hAnsiTheme="minorHAnsi" w:cstheme="minorHAnsi"/>
          <w:szCs w:val="22"/>
          <w:lang w:eastAsia="x-none"/>
        </w:rPr>
        <w:t>Servisní středisko se musí nacházet v</w:t>
      </w:r>
      <w:r w:rsidR="00DC1BAF">
        <w:rPr>
          <w:rFonts w:asciiTheme="minorHAnsi" w:hAnsiTheme="minorHAnsi" w:cstheme="minorHAnsi"/>
          <w:szCs w:val="22"/>
          <w:lang w:eastAsia="x-none"/>
        </w:rPr>
        <w:t> </w:t>
      </w:r>
      <w:r w:rsidR="008331D5" w:rsidRPr="00785E77">
        <w:rPr>
          <w:rFonts w:asciiTheme="minorHAnsi" w:hAnsiTheme="minorHAnsi" w:cstheme="minorHAnsi"/>
          <w:szCs w:val="22"/>
          <w:lang w:eastAsia="x-none"/>
        </w:rPr>
        <w:t xml:space="preserve">České republice. </w:t>
      </w:r>
    </w:p>
    <w:p w14:paraId="5E7A4184" w14:textId="77777777" w:rsidR="002723BB" w:rsidRPr="00785E77" w:rsidRDefault="002723BB" w:rsidP="002723BB">
      <w:pPr>
        <w:spacing w:line="276" w:lineRule="auto"/>
        <w:rPr>
          <w:rFonts w:asciiTheme="minorHAnsi" w:hAnsiTheme="minorHAnsi" w:cstheme="minorHAnsi"/>
          <w:szCs w:val="22"/>
          <w:lang w:eastAsia="x-none"/>
        </w:rPr>
      </w:pPr>
    </w:p>
    <w:p w14:paraId="3F866528" w14:textId="77777777" w:rsidR="002723BB" w:rsidRPr="001B5C2D" w:rsidRDefault="002723BB" w:rsidP="002723BB">
      <w:pPr>
        <w:spacing w:line="276" w:lineRule="auto"/>
        <w:jc w:val="both"/>
        <w:rPr>
          <w:rFonts w:asciiTheme="minorHAnsi" w:hAnsiTheme="minorHAnsi" w:cstheme="minorHAnsi"/>
          <w:lang w:eastAsia="x-none"/>
        </w:rPr>
      </w:pPr>
    </w:p>
    <w:p w14:paraId="21E383AE" w14:textId="77777777" w:rsidR="002723BB" w:rsidRPr="001B5C2D" w:rsidRDefault="002723BB" w:rsidP="002723BB">
      <w:pPr>
        <w:spacing w:line="276" w:lineRule="auto"/>
        <w:jc w:val="both"/>
        <w:rPr>
          <w:rFonts w:asciiTheme="minorHAnsi" w:hAnsiTheme="minorHAnsi" w:cstheme="minorHAnsi"/>
          <w:lang w:eastAsia="x-none"/>
        </w:rPr>
      </w:pPr>
    </w:p>
    <w:p w14:paraId="303F5D03" w14:textId="77777777" w:rsidR="002723BB" w:rsidRPr="001B5C2D" w:rsidRDefault="002723BB" w:rsidP="002723BB">
      <w:pPr>
        <w:spacing w:after="160" w:line="259" w:lineRule="auto"/>
        <w:rPr>
          <w:rFonts w:asciiTheme="minorHAnsi" w:hAnsiTheme="minorHAnsi" w:cstheme="minorHAnsi"/>
          <w:lang w:eastAsia="x-none"/>
        </w:rPr>
      </w:pPr>
      <w:r>
        <w:rPr>
          <w:rFonts w:asciiTheme="minorHAnsi" w:hAnsiTheme="minorHAnsi" w:cstheme="minorHAnsi"/>
          <w:lang w:eastAsia="x-none"/>
        </w:rPr>
        <w:br w:type="page"/>
      </w:r>
    </w:p>
    <w:p w14:paraId="09E01BC7" w14:textId="77777777" w:rsidR="002723BB" w:rsidRPr="001B5C2D" w:rsidRDefault="002723BB" w:rsidP="002723BB">
      <w:pPr>
        <w:spacing w:line="276" w:lineRule="auto"/>
        <w:jc w:val="both"/>
        <w:rPr>
          <w:rFonts w:asciiTheme="minorHAnsi" w:hAnsiTheme="minorHAnsi" w:cstheme="minorHAnsi"/>
          <w:lang w:eastAsia="x-none"/>
        </w:rPr>
      </w:pPr>
    </w:p>
    <w:p w14:paraId="092F3F57" w14:textId="6FC89F7D" w:rsidR="00E11278" w:rsidRPr="00161093" w:rsidRDefault="00E11278" w:rsidP="00E11278">
      <w:pPr>
        <w:pStyle w:val="RLProhlensmluvnchstran"/>
        <w:rPr>
          <w:rFonts w:ascii="Arial" w:hAnsi="Arial" w:cs="Arial"/>
          <w:sz w:val="24"/>
        </w:rPr>
      </w:pPr>
      <w:r w:rsidRPr="00161093">
        <w:rPr>
          <w:rFonts w:ascii="Arial" w:hAnsi="Arial" w:cs="Arial"/>
          <w:sz w:val="24"/>
        </w:rPr>
        <w:t xml:space="preserve">Příloha č. </w:t>
      </w:r>
      <w:r w:rsidR="006A1BE8">
        <w:rPr>
          <w:rFonts w:ascii="Arial" w:hAnsi="Arial" w:cs="Arial"/>
          <w:sz w:val="24"/>
        </w:rPr>
        <w:t>3</w:t>
      </w:r>
      <w:r w:rsidRPr="00161093">
        <w:rPr>
          <w:rFonts w:ascii="Arial" w:hAnsi="Arial" w:cs="Arial"/>
          <w:sz w:val="24"/>
        </w:rPr>
        <w:t>: Cena Zboží</w:t>
      </w:r>
    </w:p>
    <w:p w14:paraId="749DAA0B" w14:textId="77777777" w:rsidR="00E11278" w:rsidRPr="00F86725" w:rsidRDefault="00E11278" w:rsidP="00E11278">
      <w:pPr>
        <w:pStyle w:val="RLProhlensmluvnchstran"/>
        <w:jc w:val="left"/>
        <w:rPr>
          <w:rFonts w:ascii="Arial" w:hAnsi="Arial" w:cs="Arial"/>
          <w:szCs w:val="22"/>
        </w:rPr>
      </w:pPr>
    </w:p>
    <w:p w14:paraId="5F916619" w14:textId="77777777" w:rsidR="00E11278" w:rsidRPr="00161093" w:rsidRDefault="00E11278" w:rsidP="00E11278">
      <w:pPr>
        <w:pStyle w:val="RLProhlensmluvnchstran"/>
        <w:rPr>
          <w:rFonts w:ascii="Arial" w:hAnsi="Arial" w:cs="Arial"/>
          <w:szCs w:val="22"/>
        </w:rPr>
      </w:pPr>
      <w:r w:rsidRPr="00161093">
        <w:rPr>
          <w:rFonts w:ascii="Arial" w:hAnsi="Arial" w:cs="Arial"/>
          <w:szCs w:val="22"/>
        </w:rPr>
        <w:t>Cena Zboží</w:t>
      </w:r>
    </w:p>
    <w:tbl>
      <w:tblPr>
        <w:tblW w:w="4730" w:type="pct"/>
        <w:tblInd w:w="-781" w:type="dxa"/>
        <w:tblLayout w:type="fixed"/>
        <w:tblCellMar>
          <w:left w:w="70" w:type="dxa"/>
          <w:right w:w="70" w:type="dxa"/>
        </w:tblCellMar>
        <w:tblLook w:val="04A0" w:firstRow="1" w:lastRow="0" w:firstColumn="1" w:lastColumn="0" w:noHBand="0" w:noVBand="1"/>
      </w:tblPr>
      <w:tblGrid>
        <w:gridCol w:w="3889"/>
        <w:gridCol w:w="851"/>
        <w:gridCol w:w="1842"/>
        <w:gridCol w:w="1979"/>
      </w:tblGrid>
      <w:tr w:rsidR="00E11278" w:rsidRPr="00B96BD2" w14:paraId="009A6636" w14:textId="77777777" w:rsidTr="004773B9">
        <w:trPr>
          <w:trHeight w:val="915"/>
        </w:trPr>
        <w:tc>
          <w:tcPr>
            <w:tcW w:w="2271" w:type="pct"/>
            <w:tcBorders>
              <w:top w:val="single" w:sz="8" w:space="0" w:color="auto"/>
              <w:left w:val="single" w:sz="8" w:space="0" w:color="auto"/>
              <w:bottom w:val="nil"/>
              <w:right w:val="single" w:sz="8" w:space="0" w:color="auto"/>
            </w:tcBorders>
            <w:shd w:val="clear" w:color="auto" w:fill="auto"/>
            <w:noWrap/>
            <w:hideMark/>
          </w:tcPr>
          <w:p w14:paraId="6806C1E5" w14:textId="268DE689" w:rsidR="00E11278" w:rsidRPr="0076635D" w:rsidRDefault="00CF44E8" w:rsidP="00503CFF">
            <w:pPr>
              <w:rPr>
                <w:rFonts w:cs="Arial"/>
                <w:b/>
                <w:bCs/>
                <w:color w:val="000000"/>
                <w:szCs w:val="22"/>
              </w:rPr>
            </w:pPr>
            <w:r>
              <w:rPr>
                <w:rFonts w:cs="Arial"/>
                <w:b/>
                <w:bCs/>
                <w:color w:val="000000"/>
                <w:szCs w:val="22"/>
              </w:rPr>
              <w:t>Dle specifikace</w:t>
            </w:r>
            <w:r w:rsidR="009F6769">
              <w:rPr>
                <w:rFonts w:cs="Arial"/>
                <w:b/>
                <w:bCs/>
                <w:color w:val="000000"/>
                <w:szCs w:val="22"/>
              </w:rPr>
              <w:t xml:space="preserve"> </w:t>
            </w:r>
            <w:r w:rsidR="00615DF4">
              <w:rPr>
                <w:rFonts w:cs="Arial"/>
                <w:b/>
                <w:bCs/>
                <w:color w:val="000000"/>
                <w:szCs w:val="22"/>
              </w:rPr>
              <w:t>P</w:t>
            </w:r>
            <w:r w:rsidR="009F6769">
              <w:rPr>
                <w:rFonts w:cs="Arial"/>
                <w:b/>
                <w:bCs/>
                <w:color w:val="000000"/>
                <w:szCs w:val="22"/>
              </w:rPr>
              <w:t>řílohy č. 1</w:t>
            </w:r>
            <w:r w:rsidR="006A1BE8">
              <w:rPr>
                <w:rFonts w:cs="Arial"/>
                <w:b/>
                <w:bCs/>
                <w:color w:val="000000"/>
                <w:szCs w:val="22"/>
              </w:rPr>
              <w:t xml:space="preserve"> a Přílohy č. 2 </w:t>
            </w:r>
            <w:r w:rsidR="009F6769">
              <w:rPr>
                <w:rFonts w:cs="Arial"/>
                <w:b/>
                <w:bCs/>
                <w:color w:val="000000"/>
                <w:szCs w:val="22"/>
              </w:rPr>
              <w:t>této Smlouvy</w:t>
            </w:r>
            <w:r w:rsidR="00633D0A">
              <w:rPr>
                <w:rFonts w:cs="Arial"/>
                <w:b/>
                <w:bCs/>
                <w:color w:val="000000"/>
                <w:szCs w:val="22"/>
              </w:rPr>
              <w:t>:</w:t>
            </w:r>
            <w:r w:rsidR="00E11278">
              <w:rPr>
                <w:rFonts w:cs="Arial"/>
                <w:b/>
                <w:bCs/>
                <w:color w:val="000000"/>
                <w:szCs w:val="22"/>
              </w:rPr>
              <w:t xml:space="preserve"> </w:t>
            </w:r>
          </w:p>
        </w:tc>
        <w:tc>
          <w:tcPr>
            <w:tcW w:w="497" w:type="pct"/>
            <w:tcBorders>
              <w:top w:val="single" w:sz="8" w:space="0" w:color="auto"/>
              <w:left w:val="nil"/>
              <w:bottom w:val="nil"/>
              <w:right w:val="single" w:sz="8" w:space="0" w:color="auto"/>
            </w:tcBorders>
            <w:shd w:val="clear" w:color="auto" w:fill="auto"/>
            <w:noWrap/>
            <w:hideMark/>
          </w:tcPr>
          <w:p w14:paraId="66494ED9" w14:textId="77777777" w:rsidR="00E11278" w:rsidRPr="0076635D" w:rsidRDefault="00E11278" w:rsidP="00503CFF">
            <w:pPr>
              <w:rPr>
                <w:rFonts w:cs="Arial"/>
                <w:b/>
                <w:bCs/>
                <w:color w:val="000000"/>
                <w:szCs w:val="22"/>
              </w:rPr>
            </w:pPr>
            <w:r w:rsidRPr="0076635D">
              <w:rPr>
                <w:rFonts w:cs="Arial"/>
                <w:b/>
                <w:bCs/>
                <w:color w:val="000000"/>
                <w:szCs w:val="22"/>
              </w:rPr>
              <w:t>Počet kusů</w:t>
            </w:r>
          </w:p>
        </w:tc>
        <w:tc>
          <w:tcPr>
            <w:tcW w:w="1076" w:type="pct"/>
            <w:tcBorders>
              <w:top w:val="single" w:sz="8" w:space="0" w:color="auto"/>
              <w:left w:val="nil"/>
              <w:bottom w:val="nil"/>
              <w:right w:val="single" w:sz="8" w:space="0" w:color="auto"/>
            </w:tcBorders>
            <w:shd w:val="clear" w:color="auto" w:fill="auto"/>
            <w:noWrap/>
            <w:hideMark/>
          </w:tcPr>
          <w:p w14:paraId="2562C0D0" w14:textId="77777777" w:rsidR="00E11278" w:rsidRPr="0076635D" w:rsidRDefault="00E11278" w:rsidP="00503CFF">
            <w:pPr>
              <w:rPr>
                <w:rFonts w:cs="Arial"/>
                <w:b/>
                <w:bCs/>
                <w:color w:val="000000"/>
                <w:szCs w:val="22"/>
              </w:rPr>
            </w:pPr>
            <w:r w:rsidRPr="0076635D">
              <w:rPr>
                <w:rFonts w:cs="Arial"/>
                <w:b/>
                <w:bCs/>
                <w:color w:val="000000"/>
                <w:szCs w:val="22"/>
              </w:rPr>
              <w:t>Cena za kus bez</w:t>
            </w:r>
            <w:r w:rsidRPr="0076635D">
              <w:rPr>
                <w:rFonts w:cs="Arial"/>
                <w:b/>
                <w:bCs/>
                <w:color w:val="000000"/>
                <w:szCs w:val="22"/>
              </w:rPr>
              <w:br/>
              <w:t>DPH</w:t>
            </w:r>
          </w:p>
        </w:tc>
        <w:tc>
          <w:tcPr>
            <w:tcW w:w="1156" w:type="pct"/>
            <w:tcBorders>
              <w:top w:val="single" w:sz="8" w:space="0" w:color="auto"/>
              <w:left w:val="nil"/>
              <w:bottom w:val="single" w:sz="8" w:space="0" w:color="auto"/>
              <w:right w:val="single" w:sz="8" w:space="0" w:color="auto"/>
            </w:tcBorders>
            <w:shd w:val="clear" w:color="auto" w:fill="auto"/>
            <w:hideMark/>
          </w:tcPr>
          <w:p w14:paraId="588BA734" w14:textId="2D5FAF77" w:rsidR="00E11278" w:rsidRPr="0076635D" w:rsidRDefault="00E11278" w:rsidP="00503CFF">
            <w:pPr>
              <w:rPr>
                <w:rFonts w:cs="Arial"/>
                <w:b/>
                <w:bCs/>
                <w:color w:val="000000"/>
                <w:szCs w:val="22"/>
              </w:rPr>
            </w:pPr>
            <w:r w:rsidRPr="0076635D">
              <w:rPr>
                <w:rFonts w:cs="Arial"/>
                <w:b/>
                <w:bCs/>
                <w:color w:val="000000"/>
                <w:szCs w:val="22"/>
              </w:rPr>
              <w:t xml:space="preserve">Cena celkem </w:t>
            </w:r>
            <w:r w:rsidR="00DA3573">
              <w:rPr>
                <w:rFonts w:cs="Arial"/>
                <w:b/>
                <w:bCs/>
                <w:color w:val="000000"/>
                <w:szCs w:val="22"/>
              </w:rPr>
              <w:t xml:space="preserve">za požadovaný počet ks </w:t>
            </w:r>
            <w:r w:rsidRPr="0076635D">
              <w:rPr>
                <w:rFonts w:cs="Arial"/>
                <w:b/>
                <w:bCs/>
                <w:color w:val="000000"/>
                <w:szCs w:val="22"/>
              </w:rPr>
              <w:t>bez DPH</w:t>
            </w:r>
          </w:p>
        </w:tc>
      </w:tr>
      <w:tr w:rsidR="00E97E65" w:rsidRPr="003E7BB2" w14:paraId="2ACACA55" w14:textId="77777777" w:rsidTr="00DC1BAF">
        <w:trPr>
          <w:trHeight w:val="775"/>
        </w:trPr>
        <w:tc>
          <w:tcPr>
            <w:tcW w:w="2271" w:type="pct"/>
            <w:tcBorders>
              <w:top w:val="single" w:sz="8" w:space="0" w:color="auto"/>
              <w:left w:val="single" w:sz="8" w:space="0" w:color="auto"/>
              <w:bottom w:val="single" w:sz="4" w:space="0" w:color="auto"/>
              <w:right w:val="nil"/>
            </w:tcBorders>
            <w:shd w:val="clear" w:color="auto" w:fill="auto"/>
            <w:noWrap/>
            <w:vAlign w:val="center"/>
          </w:tcPr>
          <w:p w14:paraId="3E4FE3CF" w14:textId="0A457933" w:rsidR="00E97E65" w:rsidRPr="00660A94" w:rsidRDefault="00E97E65" w:rsidP="00E97E65">
            <w:pPr>
              <w:rPr>
                <w:rFonts w:cs="Arial"/>
                <w:color w:val="000000"/>
                <w:szCs w:val="22"/>
              </w:rPr>
            </w:pPr>
            <w:r>
              <w:rPr>
                <w:rFonts w:cs="Arial"/>
                <w:color w:val="000000"/>
                <w:szCs w:val="22"/>
              </w:rPr>
              <w:t>O</w:t>
            </w:r>
            <w:r>
              <w:rPr>
                <w:rFonts w:cs="Arial"/>
                <w:color w:val="000000"/>
              </w:rPr>
              <w:t>bjektové úložiště včetně NFS v</w:t>
            </w:r>
            <w:r w:rsidR="00DC1BAF">
              <w:rPr>
                <w:rFonts w:cs="Arial"/>
                <w:color w:val="000000"/>
              </w:rPr>
              <w:t> </w:t>
            </w:r>
            <w:r>
              <w:rPr>
                <w:rFonts w:cs="Arial"/>
                <w:color w:val="000000"/>
              </w:rPr>
              <w:t>uvedené konfiguraci</w:t>
            </w:r>
          </w:p>
        </w:tc>
        <w:tc>
          <w:tcPr>
            <w:tcW w:w="497" w:type="pct"/>
            <w:tcBorders>
              <w:top w:val="single" w:sz="8" w:space="0" w:color="auto"/>
              <w:left w:val="single" w:sz="8" w:space="0" w:color="auto"/>
              <w:bottom w:val="single" w:sz="4" w:space="0" w:color="auto"/>
              <w:right w:val="single" w:sz="8" w:space="0" w:color="auto"/>
            </w:tcBorders>
            <w:shd w:val="clear" w:color="auto" w:fill="auto"/>
            <w:vAlign w:val="center"/>
          </w:tcPr>
          <w:p w14:paraId="19E34CE7" w14:textId="59CE0EB0" w:rsidR="00E97E65" w:rsidRPr="0076635D" w:rsidRDefault="00E97E65" w:rsidP="00E97E65">
            <w:pPr>
              <w:jc w:val="center"/>
              <w:rPr>
                <w:rFonts w:cs="Arial"/>
                <w:color w:val="000000"/>
                <w:szCs w:val="22"/>
              </w:rPr>
            </w:pPr>
            <w:r>
              <w:rPr>
                <w:rFonts w:cs="Arial"/>
                <w:color w:val="000000"/>
                <w:szCs w:val="22"/>
              </w:rPr>
              <w:t>2</w:t>
            </w:r>
          </w:p>
        </w:tc>
        <w:tc>
          <w:tcPr>
            <w:tcW w:w="1076" w:type="pct"/>
            <w:tcBorders>
              <w:top w:val="single" w:sz="8" w:space="0" w:color="auto"/>
              <w:left w:val="nil"/>
              <w:bottom w:val="single" w:sz="4" w:space="0" w:color="auto"/>
              <w:right w:val="nil"/>
            </w:tcBorders>
            <w:shd w:val="clear" w:color="auto" w:fill="auto"/>
            <w:noWrap/>
            <w:vAlign w:val="center"/>
          </w:tcPr>
          <w:p w14:paraId="4009EA8C" w14:textId="32C1A326" w:rsidR="00E97E65" w:rsidRPr="0076635D" w:rsidRDefault="00E97E65" w:rsidP="00E97E65">
            <w:pPr>
              <w:jc w:val="center"/>
              <w:rPr>
                <w:rFonts w:cs="Arial"/>
                <w:color w:val="000000"/>
                <w:szCs w:val="22"/>
              </w:rPr>
            </w:pPr>
            <w:r w:rsidRPr="004D07C7">
              <w:t>8.233.83</w:t>
            </w:r>
            <w:r w:rsidR="00BB38FF">
              <w:t>7,50</w:t>
            </w:r>
            <w:r w:rsidR="00023E35">
              <w:t xml:space="preserve"> </w:t>
            </w:r>
            <w:r w:rsidRPr="004D07C7">
              <w:t>Kč</w:t>
            </w:r>
          </w:p>
        </w:tc>
        <w:tc>
          <w:tcPr>
            <w:tcW w:w="1156" w:type="pct"/>
            <w:tcBorders>
              <w:top w:val="single" w:sz="8" w:space="0" w:color="auto"/>
              <w:left w:val="single" w:sz="8" w:space="0" w:color="auto"/>
              <w:bottom w:val="single" w:sz="4" w:space="0" w:color="auto"/>
              <w:right w:val="single" w:sz="8" w:space="0" w:color="auto"/>
            </w:tcBorders>
            <w:shd w:val="clear" w:color="000000" w:fill="auto"/>
            <w:noWrap/>
            <w:vAlign w:val="center"/>
            <w:hideMark/>
          </w:tcPr>
          <w:p w14:paraId="5777D247" w14:textId="58235960" w:rsidR="00E97E65" w:rsidRPr="003E7BB2" w:rsidRDefault="00E97E65" w:rsidP="00E97E65">
            <w:pPr>
              <w:jc w:val="center"/>
              <w:rPr>
                <w:rFonts w:asciiTheme="minorHAnsi" w:hAnsiTheme="minorHAnsi" w:cstheme="minorHAnsi"/>
                <w:highlight w:val="yellow"/>
              </w:rPr>
            </w:pPr>
            <w:r w:rsidRPr="004D07C7">
              <w:t>16.467.675,</w:t>
            </w:r>
            <w:r w:rsidR="00023E35">
              <w:t xml:space="preserve">00 </w:t>
            </w:r>
            <w:r w:rsidRPr="004D07C7">
              <w:t>Kč</w:t>
            </w:r>
          </w:p>
        </w:tc>
      </w:tr>
      <w:tr w:rsidR="00E97E65" w:rsidRPr="003E7BB2" w14:paraId="700132BA" w14:textId="5CF9CC7E" w:rsidTr="00DC1BAF">
        <w:trPr>
          <w:trHeight w:val="827"/>
        </w:trPr>
        <w:tc>
          <w:tcPr>
            <w:tcW w:w="2271" w:type="pct"/>
            <w:tcBorders>
              <w:top w:val="single" w:sz="8" w:space="0" w:color="auto"/>
              <w:left w:val="single" w:sz="8" w:space="0" w:color="auto"/>
              <w:bottom w:val="single" w:sz="4" w:space="0" w:color="auto"/>
              <w:right w:val="nil"/>
            </w:tcBorders>
            <w:shd w:val="clear" w:color="auto" w:fill="auto"/>
            <w:noWrap/>
            <w:vAlign w:val="center"/>
          </w:tcPr>
          <w:p w14:paraId="208EE74B" w14:textId="22BA28CF" w:rsidR="00E97E65" w:rsidRPr="00EF6A72" w:rsidRDefault="00E97E65" w:rsidP="00E97E65">
            <w:pPr>
              <w:jc w:val="both"/>
              <w:rPr>
                <w:rFonts w:cs="Arial"/>
                <w:szCs w:val="22"/>
              </w:rPr>
            </w:pPr>
            <w:proofErr w:type="spellStart"/>
            <w:r>
              <w:rPr>
                <w:rFonts w:cs="Arial"/>
                <w:szCs w:val="22"/>
              </w:rPr>
              <w:t>Poimplementační</w:t>
            </w:r>
            <w:proofErr w:type="spellEnd"/>
            <w:r>
              <w:rPr>
                <w:rFonts w:cs="Arial"/>
                <w:szCs w:val="22"/>
              </w:rPr>
              <w:t xml:space="preserve"> podpora</w:t>
            </w:r>
          </w:p>
        </w:tc>
        <w:tc>
          <w:tcPr>
            <w:tcW w:w="497" w:type="pct"/>
            <w:tcBorders>
              <w:top w:val="single" w:sz="8" w:space="0" w:color="auto"/>
              <w:left w:val="single" w:sz="8" w:space="0" w:color="auto"/>
              <w:bottom w:val="single" w:sz="4" w:space="0" w:color="auto"/>
              <w:right w:val="single" w:sz="8" w:space="0" w:color="auto"/>
            </w:tcBorders>
            <w:shd w:val="clear" w:color="auto" w:fill="auto"/>
            <w:vAlign w:val="center"/>
          </w:tcPr>
          <w:p w14:paraId="254BEF21" w14:textId="3103D8F1" w:rsidR="00E97E65" w:rsidRDefault="00E97E65" w:rsidP="00E97E65">
            <w:pPr>
              <w:jc w:val="center"/>
              <w:rPr>
                <w:rFonts w:cs="Arial"/>
                <w:color w:val="000000"/>
                <w:szCs w:val="22"/>
              </w:rPr>
            </w:pPr>
            <w:r>
              <w:rPr>
                <w:rFonts w:cs="Arial"/>
                <w:color w:val="000000"/>
                <w:szCs w:val="22"/>
              </w:rPr>
              <w:t>20 MD</w:t>
            </w:r>
          </w:p>
        </w:tc>
        <w:tc>
          <w:tcPr>
            <w:tcW w:w="1076" w:type="pct"/>
            <w:tcBorders>
              <w:top w:val="single" w:sz="8" w:space="0" w:color="auto"/>
              <w:left w:val="nil"/>
              <w:bottom w:val="single" w:sz="4" w:space="0" w:color="auto"/>
              <w:right w:val="nil"/>
            </w:tcBorders>
            <w:shd w:val="clear" w:color="auto" w:fill="auto"/>
            <w:noWrap/>
            <w:vAlign w:val="center"/>
          </w:tcPr>
          <w:p w14:paraId="6D219862" w14:textId="6400D3A7" w:rsidR="00E97E65" w:rsidRPr="003E7BB2" w:rsidRDefault="00E97E65" w:rsidP="00E97E65">
            <w:pPr>
              <w:jc w:val="center"/>
              <w:rPr>
                <w:rFonts w:asciiTheme="minorHAnsi" w:hAnsiTheme="minorHAnsi" w:cstheme="minorHAnsi"/>
                <w:b/>
                <w:szCs w:val="22"/>
              </w:rPr>
            </w:pPr>
            <w:r w:rsidRPr="009C30F8">
              <w:t>13.500,</w:t>
            </w:r>
            <w:r w:rsidR="00023E35">
              <w:t>00 Kč</w:t>
            </w:r>
          </w:p>
        </w:tc>
        <w:tc>
          <w:tcPr>
            <w:tcW w:w="1156" w:type="pct"/>
            <w:tcBorders>
              <w:top w:val="single" w:sz="8" w:space="0" w:color="auto"/>
              <w:left w:val="single" w:sz="8" w:space="0" w:color="auto"/>
              <w:bottom w:val="single" w:sz="4" w:space="0" w:color="auto"/>
              <w:right w:val="single" w:sz="8" w:space="0" w:color="auto"/>
            </w:tcBorders>
            <w:shd w:val="clear" w:color="000000" w:fill="auto"/>
            <w:noWrap/>
            <w:vAlign w:val="center"/>
          </w:tcPr>
          <w:p w14:paraId="3CDFC7CF" w14:textId="131CD8A2" w:rsidR="00E97E65" w:rsidRPr="003E7BB2" w:rsidRDefault="00E97E65" w:rsidP="00E97E65">
            <w:pPr>
              <w:jc w:val="center"/>
              <w:rPr>
                <w:rFonts w:asciiTheme="minorHAnsi" w:hAnsiTheme="minorHAnsi" w:cstheme="minorHAnsi"/>
                <w:b/>
                <w:szCs w:val="22"/>
              </w:rPr>
            </w:pPr>
            <w:r w:rsidRPr="009C30F8">
              <w:t>270.000,</w:t>
            </w:r>
            <w:r w:rsidR="00023E35">
              <w:t>00 Kč</w:t>
            </w:r>
          </w:p>
        </w:tc>
      </w:tr>
      <w:tr w:rsidR="00E97E65" w:rsidRPr="003E7BB2" w14:paraId="7A9048D0" w14:textId="77777777" w:rsidTr="00DC1BAF">
        <w:trPr>
          <w:trHeight w:val="827"/>
        </w:trPr>
        <w:tc>
          <w:tcPr>
            <w:tcW w:w="2271" w:type="pct"/>
            <w:tcBorders>
              <w:top w:val="single" w:sz="8" w:space="0" w:color="auto"/>
              <w:left w:val="single" w:sz="8" w:space="0" w:color="auto"/>
              <w:bottom w:val="single" w:sz="4" w:space="0" w:color="auto"/>
              <w:right w:val="nil"/>
            </w:tcBorders>
            <w:shd w:val="clear" w:color="auto" w:fill="auto"/>
            <w:noWrap/>
            <w:vAlign w:val="center"/>
          </w:tcPr>
          <w:p w14:paraId="2D610258" w14:textId="1A6D1980" w:rsidR="00E97E65" w:rsidRDefault="00E97E65" w:rsidP="00E97E65">
            <w:pPr>
              <w:jc w:val="both"/>
              <w:rPr>
                <w:rFonts w:cs="Arial"/>
                <w:szCs w:val="22"/>
              </w:rPr>
            </w:pPr>
            <w:r>
              <w:rPr>
                <w:rFonts w:cs="Arial"/>
                <w:szCs w:val="22"/>
              </w:rPr>
              <w:t>Rozšíření 0,5 PB kapacity garantovaného objektového úložiště (tzn. 1x 0,5 PB pro HC Chodov, 1x 0,5 PB pro HC Stodůlky) vč. </w:t>
            </w:r>
            <w:r w:rsidR="00DC1BAF">
              <w:rPr>
                <w:rFonts w:cs="Arial"/>
                <w:szCs w:val="22"/>
              </w:rPr>
              <w:t>I</w:t>
            </w:r>
            <w:r>
              <w:rPr>
                <w:rFonts w:cs="Arial"/>
                <w:szCs w:val="22"/>
              </w:rPr>
              <w:t>mplementace</w:t>
            </w:r>
          </w:p>
        </w:tc>
        <w:tc>
          <w:tcPr>
            <w:tcW w:w="497" w:type="pct"/>
            <w:tcBorders>
              <w:top w:val="single" w:sz="8" w:space="0" w:color="auto"/>
              <w:left w:val="single" w:sz="8" w:space="0" w:color="auto"/>
              <w:bottom w:val="single" w:sz="4" w:space="0" w:color="auto"/>
              <w:right w:val="single" w:sz="8" w:space="0" w:color="auto"/>
            </w:tcBorders>
            <w:shd w:val="clear" w:color="auto" w:fill="auto"/>
            <w:vAlign w:val="center"/>
          </w:tcPr>
          <w:p w14:paraId="7DA3C4B4" w14:textId="7EABC421" w:rsidR="00E97E65" w:rsidRDefault="00E97E65" w:rsidP="00E97E65">
            <w:pPr>
              <w:jc w:val="center"/>
              <w:rPr>
                <w:rFonts w:cs="Arial"/>
                <w:color w:val="000000"/>
                <w:szCs w:val="22"/>
              </w:rPr>
            </w:pPr>
            <w:r>
              <w:rPr>
                <w:rFonts w:cs="Arial"/>
                <w:color w:val="000000"/>
                <w:szCs w:val="22"/>
              </w:rPr>
              <w:t>2</w:t>
            </w:r>
          </w:p>
        </w:tc>
        <w:tc>
          <w:tcPr>
            <w:tcW w:w="1076" w:type="pct"/>
            <w:tcBorders>
              <w:top w:val="single" w:sz="8" w:space="0" w:color="auto"/>
              <w:left w:val="nil"/>
              <w:bottom w:val="single" w:sz="4" w:space="0" w:color="auto"/>
              <w:right w:val="nil"/>
            </w:tcBorders>
            <w:shd w:val="clear" w:color="auto" w:fill="auto"/>
            <w:noWrap/>
            <w:vAlign w:val="center"/>
          </w:tcPr>
          <w:p w14:paraId="0EBE2C53" w14:textId="56A5180E" w:rsidR="00E97E65" w:rsidRPr="003E7BB2" w:rsidRDefault="00E97E65" w:rsidP="00E97E65">
            <w:pPr>
              <w:jc w:val="center"/>
              <w:rPr>
                <w:rFonts w:asciiTheme="minorHAnsi" w:hAnsiTheme="minorHAnsi" w:cstheme="minorHAnsi"/>
                <w:b/>
                <w:szCs w:val="22"/>
              </w:rPr>
            </w:pPr>
            <w:r w:rsidRPr="00DC57F9">
              <w:t>2.185.103,</w:t>
            </w:r>
            <w:r w:rsidR="00023E35">
              <w:t xml:space="preserve">00 </w:t>
            </w:r>
            <w:r w:rsidRPr="00DC57F9">
              <w:t>Kč</w:t>
            </w:r>
          </w:p>
        </w:tc>
        <w:tc>
          <w:tcPr>
            <w:tcW w:w="1156" w:type="pct"/>
            <w:tcBorders>
              <w:top w:val="single" w:sz="8" w:space="0" w:color="auto"/>
              <w:left w:val="single" w:sz="8" w:space="0" w:color="auto"/>
              <w:bottom w:val="single" w:sz="4" w:space="0" w:color="auto"/>
              <w:right w:val="single" w:sz="8" w:space="0" w:color="auto"/>
            </w:tcBorders>
            <w:shd w:val="clear" w:color="000000" w:fill="auto"/>
            <w:noWrap/>
            <w:vAlign w:val="center"/>
          </w:tcPr>
          <w:p w14:paraId="30B7143E" w14:textId="56F3901A" w:rsidR="00E97E65" w:rsidRPr="003E7BB2" w:rsidRDefault="00E97E65" w:rsidP="00E97E65">
            <w:pPr>
              <w:jc w:val="center"/>
              <w:rPr>
                <w:rFonts w:asciiTheme="minorHAnsi" w:hAnsiTheme="minorHAnsi" w:cstheme="minorHAnsi"/>
                <w:b/>
                <w:szCs w:val="22"/>
              </w:rPr>
            </w:pPr>
            <w:r w:rsidRPr="00DC57F9">
              <w:t>4.370.206,</w:t>
            </w:r>
            <w:r w:rsidR="00023E35">
              <w:t xml:space="preserve">00 </w:t>
            </w:r>
            <w:r w:rsidRPr="00DC57F9">
              <w:t>Kč</w:t>
            </w:r>
          </w:p>
        </w:tc>
      </w:tr>
      <w:tr w:rsidR="00E97E65" w:rsidRPr="003E7BB2" w14:paraId="12E47861" w14:textId="77777777" w:rsidTr="00E04BAB">
        <w:trPr>
          <w:trHeight w:val="825"/>
        </w:trPr>
        <w:tc>
          <w:tcPr>
            <w:tcW w:w="3844" w:type="pct"/>
            <w:gridSpan w:val="3"/>
            <w:tcBorders>
              <w:top w:val="single" w:sz="8" w:space="0" w:color="auto"/>
              <w:left w:val="single" w:sz="8" w:space="0" w:color="auto"/>
              <w:bottom w:val="single" w:sz="4" w:space="0" w:color="auto"/>
              <w:right w:val="nil"/>
            </w:tcBorders>
            <w:shd w:val="clear" w:color="auto" w:fill="auto"/>
            <w:noWrap/>
            <w:vAlign w:val="center"/>
          </w:tcPr>
          <w:p w14:paraId="3E9FFD61" w14:textId="667807C2" w:rsidR="00E97E65" w:rsidRPr="00C66EF3" w:rsidRDefault="00DC1BAF" w:rsidP="00E97E65">
            <w:pPr>
              <w:rPr>
                <w:rFonts w:asciiTheme="minorHAnsi" w:hAnsiTheme="minorHAnsi" w:cstheme="minorHAnsi"/>
                <w:b/>
                <w:szCs w:val="22"/>
                <w:highlight w:val="yellow"/>
              </w:rPr>
            </w:pPr>
            <w:r>
              <w:rPr>
                <w:rFonts w:cs="Arial"/>
                <w:szCs w:val="22"/>
              </w:rPr>
              <w:t xml:space="preserve">+ </w:t>
            </w:r>
            <w:r w:rsidR="00E97E65" w:rsidRPr="008042C1">
              <w:rPr>
                <w:rFonts w:cs="Arial"/>
                <w:szCs w:val="22"/>
              </w:rPr>
              <w:t xml:space="preserve">Support na 5 let v rozsahu 7x24 odezva 4 hodiny včetně </w:t>
            </w:r>
            <w:proofErr w:type="spellStart"/>
            <w:r w:rsidR="00E97E65" w:rsidRPr="008042C1">
              <w:rPr>
                <w:rFonts w:cs="Arial"/>
                <w:szCs w:val="22"/>
              </w:rPr>
              <w:t>Defective</w:t>
            </w:r>
            <w:proofErr w:type="spellEnd"/>
            <w:r w:rsidR="00E97E65" w:rsidRPr="008042C1">
              <w:rPr>
                <w:rFonts w:cs="Arial"/>
                <w:szCs w:val="22"/>
              </w:rPr>
              <w:t xml:space="preserve"> media </w:t>
            </w:r>
            <w:proofErr w:type="spellStart"/>
            <w:r w:rsidR="00E97E65" w:rsidRPr="008042C1">
              <w:rPr>
                <w:rFonts w:cs="Arial"/>
                <w:szCs w:val="22"/>
              </w:rPr>
              <w:t>retention</w:t>
            </w:r>
            <w:proofErr w:type="spellEnd"/>
            <w:r w:rsidR="00E97E65" w:rsidRPr="008042C1">
              <w:rPr>
                <w:rFonts w:cs="Arial"/>
                <w:szCs w:val="22"/>
              </w:rPr>
              <w:t xml:space="preserve"> pro všechny výše uvedené komponenty pro obě lokality.</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1AC857FE" w14:textId="79A2C142" w:rsidR="00E97E65" w:rsidRPr="003E7BB2" w:rsidRDefault="00E97E65" w:rsidP="00E97E65">
            <w:pPr>
              <w:jc w:val="center"/>
              <w:rPr>
                <w:rFonts w:asciiTheme="minorHAnsi" w:hAnsiTheme="minorHAnsi" w:cstheme="minorHAnsi"/>
                <w:b/>
                <w:szCs w:val="22"/>
              </w:rPr>
            </w:pPr>
            <w:r w:rsidRPr="00622DC2">
              <w:t>3.300.000,</w:t>
            </w:r>
            <w:r w:rsidR="00023E35">
              <w:t xml:space="preserve">00 </w:t>
            </w:r>
            <w:r w:rsidRPr="00622DC2">
              <w:t>Kč</w:t>
            </w:r>
          </w:p>
        </w:tc>
      </w:tr>
      <w:tr w:rsidR="00E97E65" w:rsidRPr="003E7BB2" w14:paraId="62655207" w14:textId="77777777" w:rsidTr="00E04BAB">
        <w:trPr>
          <w:trHeight w:val="633"/>
        </w:trPr>
        <w:tc>
          <w:tcPr>
            <w:tcW w:w="3844" w:type="pct"/>
            <w:gridSpan w:val="3"/>
            <w:tcBorders>
              <w:top w:val="single" w:sz="8" w:space="0" w:color="auto"/>
              <w:left w:val="single" w:sz="8" w:space="0" w:color="auto"/>
              <w:bottom w:val="single" w:sz="4" w:space="0" w:color="auto"/>
              <w:right w:val="nil"/>
            </w:tcBorders>
            <w:shd w:val="clear" w:color="auto" w:fill="auto"/>
            <w:noWrap/>
            <w:vAlign w:val="center"/>
          </w:tcPr>
          <w:p w14:paraId="39E92CA1" w14:textId="5A2E721B" w:rsidR="00E97E65" w:rsidRPr="00553B80" w:rsidRDefault="00E97E65" w:rsidP="00E97E65">
            <w:pPr>
              <w:rPr>
                <w:rFonts w:cs="Arial"/>
                <w:b/>
                <w:bCs/>
                <w:color w:val="000000"/>
                <w:szCs w:val="22"/>
              </w:rPr>
            </w:pPr>
            <w:r>
              <w:rPr>
                <w:rFonts w:cs="Arial"/>
                <w:b/>
                <w:bCs/>
                <w:color w:val="000000"/>
                <w:szCs w:val="22"/>
              </w:rPr>
              <w:t>Celková cena</w:t>
            </w:r>
            <w:r w:rsidRPr="00553B80">
              <w:rPr>
                <w:rFonts w:cs="Arial"/>
                <w:b/>
                <w:bCs/>
                <w:color w:val="000000"/>
                <w:szCs w:val="22"/>
              </w:rPr>
              <w:t xml:space="preserve"> bez DPH:</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4161DCED" w14:textId="611A9817" w:rsidR="00E97E65" w:rsidRPr="003E7BB2" w:rsidRDefault="00E97E65" w:rsidP="00E97E65">
            <w:pPr>
              <w:jc w:val="center"/>
              <w:rPr>
                <w:rFonts w:asciiTheme="minorHAnsi" w:hAnsiTheme="minorHAnsi" w:cstheme="minorHAnsi"/>
                <w:b/>
                <w:szCs w:val="22"/>
              </w:rPr>
            </w:pPr>
            <w:r w:rsidRPr="00622DC2">
              <w:t>24.407.881,</w:t>
            </w:r>
            <w:r w:rsidR="00023E35">
              <w:t xml:space="preserve">00 </w:t>
            </w:r>
            <w:r w:rsidRPr="00622DC2">
              <w:t>Kč</w:t>
            </w:r>
          </w:p>
        </w:tc>
      </w:tr>
      <w:tr w:rsidR="00E97E65" w:rsidRPr="003E7BB2" w14:paraId="78ED032F" w14:textId="77777777" w:rsidTr="00E04BAB">
        <w:trPr>
          <w:trHeight w:val="685"/>
        </w:trPr>
        <w:tc>
          <w:tcPr>
            <w:tcW w:w="3844" w:type="pct"/>
            <w:gridSpan w:val="3"/>
            <w:tcBorders>
              <w:top w:val="single" w:sz="8" w:space="0" w:color="auto"/>
              <w:left w:val="single" w:sz="8" w:space="0" w:color="auto"/>
              <w:bottom w:val="single" w:sz="4" w:space="0" w:color="auto"/>
              <w:right w:val="nil"/>
            </w:tcBorders>
            <w:shd w:val="clear" w:color="auto" w:fill="auto"/>
            <w:noWrap/>
            <w:vAlign w:val="center"/>
          </w:tcPr>
          <w:p w14:paraId="6408BFE4" w14:textId="77777777" w:rsidR="00E97E65" w:rsidRDefault="00E97E65" w:rsidP="00E97E65">
            <w:pPr>
              <w:rPr>
                <w:rFonts w:cs="Arial"/>
                <w:color w:val="000000"/>
                <w:szCs w:val="22"/>
              </w:rPr>
            </w:pPr>
            <w:r>
              <w:rPr>
                <w:rFonts w:cs="Arial"/>
                <w:b/>
                <w:bCs/>
                <w:color w:val="000000"/>
                <w:szCs w:val="22"/>
              </w:rPr>
              <w:t>DPH ve výši</w:t>
            </w:r>
            <w:r w:rsidRPr="00553B80">
              <w:rPr>
                <w:rFonts w:cs="Arial"/>
                <w:b/>
                <w:bCs/>
                <w:color w:val="000000"/>
                <w:szCs w:val="22"/>
              </w:rPr>
              <w:t>:</w:t>
            </w:r>
          </w:p>
        </w:tc>
        <w:tc>
          <w:tcPr>
            <w:tcW w:w="1156" w:type="pct"/>
            <w:tcBorders>
              <w:top w:val="single" w:sz="8" w:space="0" w:color="auto"/>
              <w:left w:val="single" w:sz="8" w:space="0" w:color="auto"/>
              <w:bottom w:val="single" w:sz="4" w:space="0" w:color="auto"/>
              <w:right w:val="single" w:sz="8" w:space="0" w:color="auto"/>
            </w:tcBorders>
            <w:shd w:val="clear" w:color="000000" w:fill="auto"/>
            <w:noWrap/>
          </w:tcPr>
          <w:p w14:paraId="3EB67681" w14:textId="53FFF9A0" w:rsidR="00E97E65" w:rsidRPr="003E7BB2" w:rsidRDefault="00E97E65" w:rsidP="00E97E65">
            <w:pPr>
              <w:jc w:val="center"/>
              <w:rPr>
                <w:rFonts w:asciiTheme="minorHAnsi" w:hAnsiTheme="minorHAnsi" w:cstheme="minorHAnsi"/>
                <w:b/>
                <w:szCs w:val="22"/>
              </w:rPr>
            </w:pPr>
            <w:r w:rsidRPr="00622DC2">
              <w:t>5.125.655,01</w:t>
            </w:r>
            <w:r w:rsidR="00023E35">
              <w:t xml:space="preserve"> </w:t>
            </w:r>
            <w:r w:rsidRPr="00622DC2">
              <w:t>Kč</w:t>
            </w:r>
          </w:p>
        </w:tc>
      </w:tr>
      <w:tr w:rsidR="00E97E65" w:rsidRPr="003E7BB2" w14:paraId="2A3E313D" w14:textId="77777777" w:rsidTr="00E04BAB">
        <w:trPr>
          <w:trHeight w:val="698"/>
        </w:trPr>
        <w:tc>
          <w:tcPr>
            <w:tcW w:w="3844" w:type="pct"/>
            <w:gridSpan w:val="3"/>
            <w:tcBorders>
              <w:top w:val="single" w:sz="8" w:space="0" w:color="auto"/>
              <w:left w:val="single" w:sz="8" w:space="0" w:color="auto"/>
              <w:bottom w:val="single" w:sz="4" w:space="0" w:color="auto"/>
              <w:right w:val="single" w:sz="8" w:space="0" w:color="auto"/>
            </w:tcBorders>
            <w:shd w:val="clear" w:color="auto" w:fill="auto"/>
            <w:noWrap/>
            <w:vAlign w:val="center"/>
          </w:tcPr>
          <w:p w14:paraId="37A0177D" w14:textId="02870391" w:rsidR="00E97E65" w:rsidRPr="003E7BB2" w:rsidRDefault="00E97E65" w:rsidP="00E97E65">
            <w:pPr>
              <w:rPr>
                <w:rFonts w:asciiTheme="minorHAnsi" w:hAnsiTheme="minorHAnsi" w:cstheme="minorHAnsi"/>
                <w:b/>
                <w:szCs w:val="22"/>
              </w:rPr>
            </w:pPr>
            <w:r>
              <w:rPr>
                <w:rFonts w:cs="Arial"/>
                <w:b/>
                <w:bCs/>
                <w:color w:val="000000"/>
                <w:szCs w:val="22"/>
              </w:rPr>
              <w:t>Celková cena</w:t>
            </w:r>
            <w:r w:rsidRPr="00553B80">
              <w:rPr>
                <w:rFonts w:cs="Arial"/>
                <w:b/>
                <w:bCs/>
                <w:color w:val="000000"/>
                <w:szCs w:val="22"/>
              </w:rPr>
              <w:t xml:space="preserve"> </w:t>
            </w:r>
            <w:r>
              <w:rPr>
                <w:rFonts w:cs="Arial"/>
                <w:b/>
                <w:bCs/>
                <w:color w:val="000000"/>
                <w:szCs w:val="22"/>
              </w:rPr>
              <w:t>včetně</w:t>
            </w:r>
            <w:r w:rsidRPr="00553B80">
              <w:rPr>
                <w:rFonts w:cs="Arial"/>
                <w:b/>
                <w:bCs/>
                <w:color w:val="000000"/>
                <w:szCs w:val="22"/>
              </w:rPr>
              <w:t xml:space="preserve"> DPH:</w:t>
            </w:r>
          </w:p>
        </w:tc>
        <w:tc>
          <w:tcPr>
            <w:tcW w:w="1156" w:type="pct"/>
            <w:tcBorders>
              <w:top w:val="single" w:sz="8" w:space="0" w:color="auto"/>
              <w:left w:val="single" w:sz="8" w:space="0" w:color="auto"/>
              <w:bottom w:val="single" w:sz="4" w:space="0" w:color="auto"/>
              <w:right w:val="single" w:sz="8" w:space="0" w:color="auto"/>
            </w:tcBorders>
            <w:shd w:val="clear" w:color="auto" w:fill="auto"/>
          </w:tcPr>
          <w:p w14:paraId="13B1E22A" w14:textId="5192618A" w:rsidR="00E97E65" w:rsidRPr="003E7BB2" w:rsidRDefault="00E97E65" w:rsidP="00E97E65">
            <w:pPr>
              <w:jc w:val="center"/>
              <w:rPr>
                <w:rFonts w:asciiTheme="minorHAnsi" w:hAnsiTheme="minorHAnsi" w:cstheme="minorHAnsi"/>
                <w:b/>
                <w:szCs w:val="22"/>
              </w:rPr>
            </w:pPr>
            <w:r w:rsidRPr="00622DC2">
              <w:t>29.533.536,01</w:t>
            </w:r>
            <w:r w:rsidR="00023E35">
              <w:t xml:space="preserve"> </w:t>
            </w:r>
            <w:r w:rsidRPr="00622DC2">
              <w:t>Kč</w:t>
            </w:r>
          </w:p>
        </w:tc>
      </w:tr>
    </w:tbl>
    <w:p w14:paraId="2EF3ABAE" w14:textId="0C1D2C16" w:rsidR="00C66EF3" w:rsidRDefault="00C66EF3" w:rsidP="00E11278">
      <w:pPr>
        <w:pStyle w:val="RLProhlensmluvnchstran"/>
        <w:rPr>
          <w:rFonts w:ascii="Arial" w:hAnsi="Arial" w:cs="Arial"/>
          <w:szCs w:val="22"/>
        </w:rPr>
      </w:pPr>
    </w:p>
    <w:p w14:paraId="5630FD57" w14:textId="77777777" w:rsidR="00C66EF3" w:rsidRDefault="00C66EF3">
      <w:pPr>
        <w:spacing w:after="0" w:line="240" w:lineRule="auto"/>
        <w:rPr>
          <w:rFonts w:ascii="Arial" w:hAnsi="Arial" w:cs="Arial"/>
          <w:b/>
          <w:szCs w:val="22"/>
        </w:rPr>
      </w:pPr>
      <w:r>
        <w:rPr>
          <w:rFonts w:ascii="Arial" w:hAnsi="Arial" w:cs="Arial"/>
          <w:szCs w:val="22"/>
        </w:rPr>
        <w:br w:type="page"/>
      </w:r>
    </w:p>
    <w:p w14:paraId="21771772" w14:textId="77777777" w:rsidR="00597748" w:rsidRDefault="00597748" w:rsidP="006A1BE8">
      <w:pPr>
        <w:pStyle w:val="RLProhlensmluvnchstran"/>
        <w:rPr>
          <w:rFonts w:ascii="Arial" w:hAnsi="Arial" w:cs="Arial"/>
          <w:sz w:val="24"/>
        </w:rPr>
      </w:pPr>
    </w:p>
    <w:p w14:paraId="0EE2DAC2" w14:textId="37A1EFF2" w:rsidR="006A1BE8" w:rsidRPr="006A1BE8" w:rsidRDefault="006A1BE8" w:rsidP="006A1BE8">
      <w:pPr>
        <w:pStyle w:val="RLProhlensmluvnchstran"/>
        <w:rPr>
          <w:rFonts w:ascii="Arial" w:hAnsi="Arial" w:cs="Arial"/>
          <w:sz w:val="24"/>
        </w:rPr>
      </w:pPr>
      <w:r w:rsidRPr="006A1BE8">
        <w:rPr>
          <w:rFonts w:ascii="Arial" w:hAnsi="Arial" w:cs="Arial"/>
          <w:sz w:val="24"/>
        </w:rPr>
        <w:t>Příloha č. 4</w:t>
      </w:r>
      <w:r w:rsidR="003A2AD1">
        <w:rPr>
          <w:rFonts w:ascii="Arial" w:hAnsi="Arial" w:cs="Arial"/>
          <w:sz w:val="24"/>
        </w:rPr>
        <w:t>A</w:t>
      </w:r>
      <w:r w:rsidRPr="006A1BE8">
        <w:rPr>
          <w:rFonts w:ascii="Arial" w:hAnsi="Arial" w:cs="Arial"/>
          <w:sz w:val="24"/>
        </w:rPr>
        <w:t>: Akceptační protokol – dodání a instalace</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6A1BE8" w:rsidRPr="001B5C2D" w14:paraId="6B6AB58C" w14:textId="77777777" w:rsidTr="0096651B">
        <w:trPr>
          <w:trHeight w:val="451"/>
          <w:jc w:val="center"/>
        </w:trPr>
        <w:tc>
          <w:tcPr>
            <w:tcW w:w="1581" w:type="dxa"/>
            <w:gridSpan w:val="3"/>
            <w:vAlign w:val="center"/>
            <w:hideMark/>
          </w:tcPr>
          <w:p w14:paraId="2FEEFC00" w14:textId="77777777" w:rsidR="006A1BE8" w:rsidRPr="001B5C2D" w:rsidRDefault="006A1BE8" w:rsidP="0096651B">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Předmět:</w:t>
            </w:r>
          </w:p>
        </w:tc>
        <w:tc>
          <w:tcPr>
            <w:tcW w:w="8064" w:type="dxa"/>
            <w:gridSpan w:val="7"/>
            <w:vAlign w:val="center"/>
          </w:tcPr>
          <w:p w14:paraId="7E465653" w14:textId="5B210557" w:rsidR="006A1BE8" w:rsidRPr="006A1BE8" w:rsidRDefault="006A1BE8" w:rsidP="0096651B">
            <w:pPr>
              <w:spacing w:before="120" w:line="276" w:lineRule="auto"/>
              <w:rPr>
                <w:rFonts w:asciiTheme="minorHAnsi" w:hAnsiTheme="minorHAnsi" w:cstheme="minorHAnsi"/>
                <w:b/>
                <w:kern w:val="32"/>
                <w:sz w:val="20"/>
                <w:szCs w:val="20"/>
              </w:rPr>
            </w:pPr>
            <w:r w:rsidRPr="008042C1">
              <w:rPr>
                <w:rFonts w:asciiTheme="minorHAnsi" w:hAnsiTheme="minorHAnsi" w:cstheme="minorHAnsi"/>
                <w:b/>
                <w:sz w:val="20"/>
                <w:szCs w:val="20"/>
              </w:rPr>
              <w:t>Dodávka a instalace hardware dle technické specifikace uvedené v Příloze č. 1 a Příloze č. 2 Smlouvy.</w:t>
            </w:r>
          </w:p>
        </w:tc>
      </w:tr>
      <w:tr w:rsidR="006A1BE8" w:rsidRPr="001B5C2D" w14:paraId="6B6218AD" w14:textId="77777777" w:rsidTr="0096651B">
        <w:trPr>
          <w:trHeight w:val="451"/>
          <w:jc w:val="center"/>
        </w:trPr>
        <w:tc>
          <w:tcPr>
            <w:tcW w:w="1581" w:type="dxa"/>
            <w:gridSpan w:val="3"/>
            <w:vAlign w:val="center"/>
            <w:hideMark/>
          </w:tcPr>
          <w:p w14:paraId="77C39E63" w14:textId="77777777" w:rsidR="006A1BE8" w:rsidRPr="001B5C2D" w:rsidRDefault="006A1BE8" w:rsidP="0096651B">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Smlouva č.:</w:t>
            </w:r>
          </w:p>
        </w:tc>
        <w:tc>
          <w:tcPr>
            <w:tcW w:w="8064" w:type="dxa"/>
            <w:gridSpan w:val="7"/>
            <w:vAlign w:val="center"/>
          </w:tcPr>
          <w:p w14:paraId="26A036C6" w14:textId="5DF6AA8F" w:rsidR="006A1BE8" w:rsidRPr="006A1BE8" w:rsidRDefault="006A1BE8" w:rsidP="0096651B">
            <w:pPr>
              <w:spacing w:before="120" w:line="276" w:lineRule="auto"/>
              <w:rPr>
                <w:rFonts w:asciiTheme="minorHAnsi" w:hAnsiTheme="minorHAnsi" w:cstheme="minorHAnsi"/>
                <w:b/>
                <w:sz w:val="20"/>
                <w:szCs w:val="20"/>
              </w:rPr>
            </w:pPr>
            <w:r w:rsidRPr="006A1BE8">
              <w:rPr>
                <w:rFonts w:asciiTheme="minorHAnsi" w:hAnsiTheme="minorHAnsi" w:cstheme="minorHAnsi"/>
                <w:b/>
                <w:color w:val="000000"/>
                <w:sz w:val="20"/>
                <w:szCs w:val="20"/>
              </w:rPr>
              <w:t>Číslo smlouvy: S2024-0035, DMS: 487-2024-12120, čj. MZE-28711/2024-12120</w:t>
            </w:r>
          </w:p>
        </w:tc>
      </w:tr>
      <w:tr w:rsidR="006A1BE8" w:rsidRPr="001B5C2D" w14:paraId="59DBB0A2" w14:textId="77777777" w:rsidTr="0096651B">
        <w:trPr>
          <w:trHeight w:val="451"/>
          <w:jc w:val="center"/>
        </w:trPr>
        <w:tc>
          <w:tcPr>
            <w:tcW w:w="1581" w:type="dxa"/>
            <w:gridSpan w:val="3"/>
            <w:vAlign w:val="center"/>
            <w:hideMark/>
          </w:tcPr>
          <w:p w14:paraId="2D59A161" w14:textId="77777777" w:rsidR="006A1BE8" w:rsidRPr="001B5C2D" w:rsidRDefault="006A1BE8" w:rsidP="0096651B">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Poskytovatel:</w:t>
            </w:r>
          </w:p>
        </w:tc>
        <w:tc>
          <w:tcPr>
            <w:tcW w:w="4719" w:type="dxa"/>
            <w:gridSpan w:val="4"/>
            <w:vAlign w:val="center"/>
          </w:tcPr>
          <w:p w14:paraId="6290DBE1" w14:textId="77777777" w:rsidR="006A1BE8" w:rsidRPr="001B5C2D" w:rsidRDefault="006A1BE8" w:rsidP="0096651B">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6A50382D" w14:textId="77777777" w:rsidR="006A1BE8" w:rsidRPr="001B5C2D" w:rsidRDefault="006A1BE8" w:rsidP="0096651B">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Projekt:</w:t>
            </w:r>
          </w:p>
        </w:tc>
        <w:tc>
          <w:tcPr>
            <w:tcW w:w="2139" w:type="dxa"/>
            <w:gridSpan w:val="2"/>
            <w:vAlign w:val="center"/>
          </w:tcPr>
          <w:p w14:paraId="228816B4" w14:textId="77777777" w:rsidR="006A1BE8" w:rsidRPr="001B5C2D" w:rsidRDefault="006A1BE8" w:rsidP="0096651B">
            <w:pPr>
              <w:tabs>
                <w:tab w:val="left" w:pos="567"/>
              </w:tabs>
              <w:spacing w:before="120" w:line="276" w:lineRule="auto"/>
              <w:jc w:val="both"/>
              <w:rPr>
                <w:rFonts w:asciiTheme="minorHAnsi" w:hAnsiTheme="minorHAnsi" w:cstheme="minorHAnsi"/>
                <w:sz w:val="20"/>
                <w:szCs w:val="20"/>
              </w:rPr>
            </w:pPr>
          </w:p>
        </w:tc>
      </w:tr>
      <w:tr w:rsidR="006A1BE8" w:rsidRPr="001B5C2D" w14:paraId="26DA4C53" w14:textId="77777777" w:rsidTr="0096651B">
        <w:trPr>
          <w:trHeight w:val="451"/>
          <w:jc w:val="center"/>
        </w:trPr>
        <w:tc>
          <w:tcPr>
            <w:tcW w:w="1581" w:type="dxa"/>
            <w:gridSpan w:val="3"/>
            <w:vAlign w:val="center"/>
            <w:hideMark/>
          </w:tcPr>
          <w:p w14:paraId="5C142E5C" w14:textId="77777777" w:rsidR="006A1BE8" w:rsidRPr="001B5C2D" w:rsidRDefault="006A1BE8" w:rsidP="0096651B">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Vypracoval:</w:t>
            </w:r>
          </w:p>
        </w:tc>
        <w:tc>
          <w:tcPr>
            <w:tcW w:w="4719" w:type="dxa"/>
            <w:gridSpan w:val="4"/>
            <w:vAlign w:val="center"/>
          </w:tcPr>
          <w:p w14:paraId="0D4374C3" w14:textId="77777777" w:rsidR="006A1BE8" w:rsidRPr="001B5C2D" w:rsidRDefault="006A1BE8" w:rsidP="0096651B">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6FE3218C" w14:textId="77777777" w:rsidR="006A1BE8" w:rsidRPr="001B5C2D" w:rsidRDefault="006A1BE8" w:rsidP="0096651B">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c>
          <w:tcPr>
            <w:tcW w:w="2139" w:type="dxa"/>
            <w:gridSpan w:val="2"/>
            <w:vAlign w:val="center"/>
          </w:tcPr>
          <w:p w14:paraId="778AE759" w14:textId="77777777" w:rsidR="006A1BE8" w:rsidRPr="001B5C2D" w:rsidRDefault="006A1BE8" w:rsidP="0096651B">
            <w:pPr>
              <w:tabs>
                <w:tab w:val="left" w:pos="567"/>
              </w:tabs>
              <w:spacing w:before="120" w:line="276" w:lineRule="auto"/>
              <w:jc w:val="both"/>
              <w:rPr>
                <w:rFonts w:asciiTheme="minorHAnsi" w:hAnsiTheme="minorHAnsi" w:cstheme="minorHAnsi"/>
                <w:sz w:val="20"/>
                <w:szCs w:val="20"/>
              </w:rPr>
            </w:pPr>
          </w:p>
        </w:tc>
      </w:tr>
      <w:tr w:rsidR="006A1BE8" w:rsidRPr="001B5C2D" w14:paraId="344763E2" w14:textId="77777777" w:rsidTr="0096651B">
        <w:trPr>
          <w:trHeight w:val="451"/>
          <w:jc w:val="center"/>
        </w:trPr>
        <w:tc>
          <w:tcPr>
            <w:tcW w:w="3077" w:type="dxa"/>
            <w:gridSpan w:val="5"/>
            <w:vAlign w:val="center"/>
          </w:tcPr>
          <w:p w14:paraId="1FAEE3E5" w14:textId="77777777" w:rsidR="006A1BE8" w:rsidRPr="001B5C2D" w:rsidRDefault="006A1BE8" w:rsidP="0096651B">
            <w:pPr>
              <w:spacing w:before="120" w:line="276" w:lineRule="auto"/>
              <w:rPr>
                <w:rFonts w:asciiTheme="minorHAnsi" w:hAnsiTheme="minorHAnsi" w:cstheme="minorHAnsi"/>
                <w:sz w:val="20"/>
                <w:szCs w:val="20"/>
              </w:rPr>
            </w:pPr>
          </w:p>
        </w:tc>
        <w:tc>
          <w:tcPr>
            <w:tcW w:w="3223" w:type="dxa"/>
            <w:gridSpan w:val="2"/>
            <w:vAlign w:val="center"/>
            <w:hideMark/>
          </w:tcPr>
          <w:p w14:paraId="13699692" w14:textId="77777777" w:rsidR="006A1BE8" w:rsidRPr="001B5C2D" w:rsidRDefault="006A1BE8" w:rsidP="0096651B">
            <w:pPr>
              <w:spacing w:before="120" w:line="276" w:lineRule="auto"/>
              <w:jc w:val="center"/>
              <w:rPr>
                <w:rFonts w:asciiTheme="minorHAnsi" w:hAnsiTheme="minorHAnsi" w:cstheme="minorHAnsi"/>
                <w:b/>
                <w:sz w:val="20"/>
                <w:szCs w:val="20"/>
              </w:rPr>
            </w:pPr>
            <w:proofErr w:type="spellStart"/>
            <w:r w:rsidRPr="001B5C2D">
              <w:rPr>
                <w:rFonts w:asciiTheme="minorHAnsi" w:hAnsiTheme="minorHAnsi" w:cstheme="minorHAnsi"/>
                <w:b/>
                <w:sz w:val="20"/>
                <w:szCs w:val="20"/>
              </w:rPr>
              <w:t>MZe</w:t>
            </w:r>
            <w:proofErr w:type="spellEnd"/>
          </w:p>
        </w:tc>
        <w:tc>
          <w:tcPr>
            <w:tcW w:w="3345" w:type="dxa"/>
            <w:gridSpan w:val="3"/>
            <w:vAlign w:val="center"/>
            <w:hideMark/>
          </w:tcPr>
          <w:p w14:paraId="54C2125D" w14:textId="77777777" w:rsidR="006A1BE8" w:rsidRPr="001B5C2D" w:rsidRDefault="006A1BE8" w:rsidP="0096651B">
            <w:pPr>
              <w:tabs>
                <w:tab w:val="left" w:pos="567"/>
              </w:tabs>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Poskytovatel</w:t>
            </w:r>
          </w:p>
        </w:tc>
      </w:tr>
      <w:tr w:rsidR="006A1BE8" w:rsidRPr="001B5C2D" w14:paraId="638B8365" w14:textId="77777777" w:rsidTr="0096651B">
        <w:trPr>
          <w:jc w:val="center"/>
        </w:trPr>
        <w:tc>
          <w:tcPr>
            <w:tcW w:w="3077" w:type="dxa"/>
            <w:gridSpan w:val="5"/>
            <w:vAlign w:val="center"/>
            <w:hideMark/>
          </w:tcPr>
          <w:p w14:paraId="31CFB6BC" w14:textId="77777777" w:rsidR="006A1BE8" w:rsidRPr="001B5C2D" w:rsidRDefault="006A1BE8" w:rsidP="0096651B">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Osoba odpovědná za akceptaci:</w:t>
            </w:r>
          </w:p>
        </w:tc>
        <w:tc>
          <w:tcPr>
            <w:tcW w:w="3223" w:type="dxa"/>
            <w:gridSpan w:val="2"/>
            <w:vAlign w:val="center"/>
          </w:tcPr>
          <w:p w14:paraId="08A217C7" w14:textId="77777777" w:rsidR="006A1BE8" w:rsidRPr="001B5C2D" w:rsidRDefault="006A1BE8" w:rsidP="0096651B">
            <w:pPr>
              <w:spacing w:before="120" w:line="276" w:lineRule="auto"/>
              <w:rPr>
                <w:rFonts w:asciiTheme="minorHAnsi" w:hAnsiTheme="minorHAnsi" w:cstheme="minorHAnsi"/>
                <w:b/>
                <w:sz w:val="20"/>
                <w:szCs w:val="20"/>
              </w:rPr>
            </w:pPr>
            <w:r>
              <w:rPr>
                <w:rFonts w:asciiTheme="minorHAnsi" w:hAnsiTheme="minorHAnsi" w:cstheme="minorHAnsi"/>
                <w:b/>
                <w:sz w:val="20"/>
                <w:szCs w:val="20"/>
              </w:rPr>
              <w:t>Ing. Aleš Prošek</w:t>
            </w:r>
          </w:p>
        </w:tc>
        <w:tc>
          <w:tcPr>
            <w:tcW w:w="3345" w:type="dxa"/>
            <w:gridSpan w:val="3"/>
            <w:vAlign w:val="center"/>
          </w:tcPr>
          <w:p w14:paraId="4D76D9BA" w14:textId="77777777" w:rsidR="006A1BE8" w:rsidRPr="001B5C2D" w:rsidRDefault="006A1BE8" w:rsidP="0096651B">
            <w:pPr>
              <w:tabs>
                <w:tab w:val="left" w:pos="567"/>
              </w:tabs>
              <w:spacing w:before="120" w:line="276" w:lineRule="auto"/>
              <w:jc w:val="both"/>
              <w:rPr>
                <w:rFonts w:asciiTheme="minorHAnsi" w:hAnsiTheme="minorHAnsi" w:cstheme="minorHAnsi"/>
                <w:sz w:val="20"/>
                <w:szCs w:val="20"/>
              </w:rPr>
            </w:pPr>
          </w:p>
        </w:tc>
      </w:tr>
      <w:tr w:rsidR="006A1BE8" w:rsidRPr="001B5C2D" w14:paraId="16D9E5EC" w14:textId="77777777" w:rsidTr="0096651B">
        <w:trPr>
          <w:trHeight w:val="284"/>
          <w:jc w:val="center"/>
        </w:trPr>
        <w:tc>
          <w:tcPr>
            <w:tcW w:w="6300" w:type="dxa"/>
            <w:gridSpan w:val="7"/>
            <w:shd w:val="clear" w:color="auto" w:fill="B2BC00"/>
            <w:vAlign w:val="center"/>
            <w:hideMark/>
          </w:tcPr>
          <w:p w14:paraId="7A3C96D3"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Předmět akceptace</w:t>
            </w:r>
          </w:p>
        </w:tc>
        <w:tc>
          <w:tcPr>
            <w:tcW w:w="1830" w:type="dxa"/>
            <w:gridSpan w:val="2"/>
            <w:shd w:val="clear" w:color="auto" w:fill="B2BC00"/>
            <w:vAlign w:val="center"/>
          </w:tcPr>
          <w:p w14:paraId="01731464"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Akceptoval za </w:t>
            </w:r>
            <w:proofErr w:type="spellStart"/>
            <w:r w:rsidRPr="001B5C2D">
              <w:rPr>
                <w:rFonts w:asciiTheme="minorHAnsi" w:hAnsiTheme="minorHAnsi" w:cstheme="minorHAnsi"/>
                <w:b/>
                <w:bCs/>
                <w:color w:val="000000"/>
                <w:sz w:val="20"/>
                <w:szCs w:val="20"/>
              </w:rPr>
              <w:t>MZe</w:t>
            </w:r>
            <w:proofErr w:type="spellEnd"/>
          </w:p>
        </w:tc>
        <w:tc>
          <w:tcPr>
            <w:tcW w:w="1515" w:type="dxa"/>
            <w:shd w:val="clear" w:color="auto" w:fill="B2BC00"/>
            <w:vAlign w:val="center"/>
          </w:tcPr>
          <w:p w14:paraId="36E1FDFF"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Datum akceptace</w:t>
            </w:r>
          </w:p>
        </w:tc>
      </w:tr>
      <w:tr w:rsidR="006A1BE8" w:rsidRPr="001B5C2D" w14:paraId="492803E6" w14:textId="77777777" w:rsidTr="0096651B">
        <w:trPr>
          <w:trHeight w:val="397"/>
          <w:jc w:val="center"/>
        </w:trPr>
        <w:tc>
          <w:tcPr>
            <w:tcW w:w="780" w:type="dxa"/>
            <w:vAlign w:val="center"/>
          </w:tcPr>
          <w:p w14:paraId="40565C36"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1</w:t>
            </w:r>
          </w:p>
        </w:tc>
        <w:tc>
          <w:tcPr>
            <w:tcW w:w="5520" w:type="dxa"/>
            <w:gridSpan w:val="6"/>
            <w:vAlign w:val="center"/>
          </w:tcPr>
          <w:p w14:paraId="4C1C566A" w14:textId="00067492" w:rsidR="006A1BE8" w:rsidRPr="008042C1" w:rsidRDefault="006A1BE8" w:rsidP="0096651B">
            <w:pPr>
              <w:spacing w:line="276" w:lineRule="auto"/>
              <w:rPr>
                <w:rFonts w:asciiTheme="minorHAnsi" w:hAnsiTheme="minorHAnsi" w:cstheme="minorHAnsi"/>
                <w:b/>
                <w:sz w:val="20"/>
                <w:szCs w:val="20"/>
              </w:rPr>
            </w:pPr>
            <w:r w:rsidRPr="008042C1">
              <w:rPr>
                <w:rFonts w:asciiTheme="minorHAnsi" w:hAnsiTheme="minorHAnsi" w:cstheme="minorHAnsi"/>
                <w:b/>
                <w:sz w:val="20"/>
                <w:szCs w:val="20"/>
              </w:rPr>
              <w:t>fyzická dodávka a instalace</w:t>
            </w:r>
            <w:r w:rsidR="00E562B5" w:rsidRPr="008042C1">
              <w:rPr>
                <w:rFonts w:asciiTheme="minorHAnsi" w:hAnsiTheme="minorHAnsi" w:cstheme="minorHAnsi"/>
                <w:b/>
                <w:sz w:val="20"/>
                <w:szCs w:val="20"/>
              </w:rPr>
              <w:t xml:space="preserve"> HW, SW, zahoření</w:t>
            </w:r>
            <w:r w:rsidRPr="008042C1">
              <w:rPr>
                <w:rFonts w:asciiTheme="minorHAnsi" w:hAnsiTheme="minorHAnsi" w:cstheme="minorHAnsi"/>
                <w:b/>
                <w:sz w:val="20"/>
                <w:szCs w:val="20"/>
              </w:rPr>
              <w:t xml:space="preserve"> hardware včetně aktuální verze firmware v lokalitě Stodůlky</w:t>
            </w:r>
          </w:p>
        </w:tc>
        <w:tc>
          <w:tcPr>
            <w:tcW w:w="1830" w:type="dxa"/>
            <w:gridSpan w:val="2"/>
            <w:vAlign w:val="center"/>
          </w:tcPr>
          <w:p w14:paraId="762BEF54" w14:textId="77777777" w:rsidR="006A1BE8" w:rsidRPr="001B5C2D" w:rsidRDefault="006A1BE8" w:rsidP="0096651B">
            <w:pPr>
              <w:spacing w:line="276" w:lineRule="auto"/>
              <w:rPr>
                <w:rFonts w:asciiTheme="minorHAnsi" w:hAnsiTheme="minorHAnsi" w:cstheme="minorHAnsi"/>
                <w:b/>
                <w:sz w:val="20"/>
                <w:szCs w:val="20"/>
              </w:rPr>
            </w:pPr>
          </w:p>
        </w:tc>
        <w:tc>
          <w:tcPr>
            <w:tcW w:w="1515" w:type="dxa"/>
            <w:vAlign w:val="center"/>
          </w:tcPr>
          <w:p w14:paraId="0E896D05" w14:textId="77777777" w:rsidR="006A1BE8" w:rsidRPr="001B5C2D" w:rsidRDefault="006A1BE8" w:rsidP="0096651B">
            <w:pPr>
              <w:spacing w:line="276" w:lineRule="auto"/>
              <w:rPr>
                <w:rFonts w:asciiTheme="minorHAnsi" w:hAnsiTheme="minorHAnsi" w:cstheme="minorHAnsi"/>
                <w:b/>
                <w:sz w:val="20"/>
                <w:szCs w:val="20"/>
              </w:rPr>
            </w:pPr>
          </w:p>
        </w:tc>
      </w:tr>
      <w:tr w:rsidR="006A1BE8" w:rsidRPr="001B5C2D" w14:paraId="39B324EB" w14:textId="77777777" w:rsidTr="0096651B">
        <w:trPr>
          <w:trHeight w:val="397"/>
          <w:jc w:val="center"/>
        </w:trPr>
        <w:tc>
          <w:tcPr>
            <w:tcW w:w="780" w:type="dxa"/>
            <w:vAlign w:val="center"/>
          </w:tcPr>
          <w:p w14:paraId="1F2A7968" w14:textId="77777777" w:rsidR="006A1BE8" w:rsidRPr="001B5C2D" w:rsidRDefault="006A1BE8" w:rsidP="0096651B">
            <w:pPr>
              <w:spacing w:line="276" w:lineRule="auto"/>
              <w:rPr>
                <w:rFonts w:asciiTheme="minorHAnsi" w:hAnsiTheme="minorHAnsi" w:cstheme="minorHAnsi"/>
                <w:b/>
                <w:sz w:val="20"/>
                <w:szCs w:val="20"/>
              </w:rPr>
            </w:pPr>
            <w:r>
              <w:rPr>
                <w:rFonts w:asciiTheme="minorHAnsi" w:hAnsiTheme="minorHAnsi" w:cstheme="minorHAnsi"/>
                <w:b/>
                <w:sz w:val="20"/>
                <w:szCs w:val="20"/>
              </w:rPr>
              <w:t>2</w:t>
            </w:r>
          </w:p>
        </w:tc>
        <w:tc>
          <w:tcPr>
            <w:tcW w:w="5520" w:type="dxa"/>
            <w:gridSpan w:val="6"/>
            <w:vAlign w:val="center"/>
          </w:tcPr>
          <w:p w14:paraId="3B803F02" w14:textId="36C92018" w:rsidR="006A1BE8" w:rsidRPr="008042C1" w:rsidRDefault="006A1BE8" w:rsidP="0096651B">
            <w:pPr>
              <w:spacing w:line="276" w:lineRule="auto"/>
              <w:rPr>
                <w:rFonts w:asciiTheme="minorHAnsi" w:hAnsiTheme="minorHAnsi" w:cstheme="minorHAnsi"/>
                <w:b/>
                <w:sz w:val="20"/>
                <w:szCs w:val="20"/>
              </w:rPr>
            </w:pPr>
            <w:r w:rsidRPr="008042C1">
              <w:rPr>
                <w:rFonts w:asciiTheme="minorHAnsi" w:hAnsiTheme="minorHAnsi" w:cstheme="minorHAnsi"/>
                <w:b/>
                <w:sz w:val="20"/>
                <w:szCs w:val="20"/>
              </w:rPr>
              <w:t xml:space="preserve">fyzická dodávka a instalace </w:t>
            </w:r>
            <w:r w:rsidR="00E562B5" w:rsidRPr="008042C1">
              <w:rPr>
                <w:rFonts w:asciiTheme="minorHAnsi" w:hAnsiTheme="minorHAnsi" w:cstheme="minorHAnsi"/>
                <w:b/>
                <w:sz w:val="20"/>
                <w:szCs w:val="20"/>
              </w:rPr>
              <w:t xml:space="preserve">HW, SW, zahoření </w:t>
            </w:r>
            <w:r w:rsidRPr="008042C1">
              <w:rPr>
                <w:rFonts w:asciiTheme="minorHAnsi" w:hAnsiTheme="minorHAnsi" w:cstheme="minorHAnsi"/>
                <w:b/>
                <w:sz w:val="20"/>
                <w:szCs w:val="20"/>
              </w:rPr>
              <w:t>hardware včetně aktuální verze firmware v lokalitě Chodov</w:t>
            </w:r>
          </w:p>
        </w:tc>
        <w:tc>
          <w:tcPr>
            <w:tcW w:w="1830" w:type="dxa"/>
            <w:gridSpan w:val="2"/>
            <w:vAlign w:val="center"/>
          </w:tcPr>
          <w:p w14:paraId="41FDFA5B" w14:textId="77777777" w:rsidR="006A1BE8" w:rsidRPr="001B5C2D" w:rsidRDefault="006A1BE8" w:rsidP="0096651B">
            <w:pPr>
              <w:spacing w:line="276" w:lineRule="auto"/>
              <w:rPr>
                <w:rFonts w:asciiTheme="minorHAnsi" w:hAnsiTheme="minorHAnsi" w:cstheme="minorHAnsi"/>
                <w:b/>
                <w:sz w:val="20"/>
                <w:szCs w:val="20"/>
              </w:rPr>
            </w:pPr>
          </w:p>
        </w:tc>
        <w:tc>
          <w:tcPr>
            <w:tcW w:w="1515" w:type="dxa"/>
            <w:vAlign w:val="center"/>
          </w:tcPr>
          <w:p w14:paraId="477A4B9A" w14:textId="77777777" w:rsidR="006A1BE8" w:rsidRPr="001B5C2D" w:rsidRDefault="006A1BE8" w:rsidP="0096651B">
            <w:pPr>
              <w:spacing w:line="276" w:lineRule="auto"/>
              <w:rPr>
                <w:rFonts w:asciiTheme="minorHAnsi" w:hAnsiTheme="minorHAnsi" w:cstheme="minorHAnsi"/>
                <w:b/>
                <w:sz w:val="20"/>
                <w:szCs w:val="20"/>
              </w:rPr>
            </w:pPr>
          </w:p>
        </w:tc>
      </w:tr>
      <w:tr w:rsidR="006A1BE8" w:rsidRPr="001B5C2D" w14:paraId="07A8AD2D" w14:textId="77777777" w:rsidTr="0096651B">
        <w:trPr>
          <w:trHeight w:val="284"/>
          <w:jc w:val="center"/>
        </w:trPr>
        <w:tc>
          <w:tcPr>
            <w:tcW w:w="9645" w:type="dxa"/>
            <w:gridSpan w:val="10"/>
            <w:shd w:val="clear" w:color="auto" w:fill="B2BC00"/>
            <w:vAlign w:val="center"/>
            <w:hideMark/>
          </w:tcPr>
          <w:p w14:paraId="289C1A46" w14:textId="77777777" w:rsidR="006A1BE8" w:rsidRPr="001B5C2D" w:rsidRDefault="006A1BE8" w:rsidP="0096651B">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Seznam příloh akceptace</w:t>
            </w:r>
          </w:p>
        </w:tc>
      </w:tr>
      <w:tr w:rsidR="006A1BE8" w:rsidRPr="001B5C2D" w14:paraId="24CC9610" w14:textId="77777777" w:rsidTr="0096651B">
        <w:trPr>
          <w:trHeight w:hRule="exact" w:val="284"/>
          <w:jc w:val="center"/>
        </w:trPr>
        <w:tc>
          <w:tcPr>
            <w:tcW w:w="795" w:type="dxa"/>
            <w:gridSpan w:val="2"/>
            <w:shd w:val="clear" w:color="auto" w:fill="D9D9D9" w:themeFill="background1" w:themeFillShade="D9"/>
            <w:vAlign w:val="center"/>
            <w:hideMark/>
          </w:tcPr>
          <w:p w14:paraId="6D083E3C"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Číslo:</w:t>
            </w:r>
          </w:p>
        </w:tc>
        <w:tc>
          <w:tcPr>
            <w:tcW w:w="8850" w:type="dxa"/>
            <w:gridSpan w:val="8"/>
            <w:shd w:val="clear" w:color="auto" w:fill="D9D9D9" w:themeFill="background1" w:themeFillShade="D9"/>
            <w:vAlign w:val="center"/>
            <w:hideMark/>
          </w:tcPr>
          <w:p w14:paraId="7048680C"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Název přílohy</w:t>
            </w:r>
          </w:p>
        </w:tc>
      </w:tr>
      <w:tr w:rsidR="006A1BE8" w:rsidRPr="001B5C2D" w14:paraId="4529505C" w14:textId="77777777" w:rsidTr="0096651B">
        <w:trPr>
          <w:jc w:val="center"/>
        </w:trPr>
        <w:tc>
          <w:tcPr>
            <w:tcW w:w="795" w:type="dxa"/>
            <w:gridSpan w:val="2"/>
            <w:vAlign w:val="center"/>
            <w:hideMark/>
          </w:tcPr>
          <w:p w14:paraId="57A5A779" w14:textId="77777777" w:rsidR="006A1BE8" w:rsidRPr="001B5C2D" w:rsidRDefault="006A1BE8" w:rsidP="0096651B">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1</w:t>
            </w:r>
          </w:p>
        </w:tc>
        <w:tc>
          <w:tcPr>
            <w:tcW w:w="8850" w:type="dxa"/>
            <w:gridSpan w:val="8"/>
            <w:vAlign w:val="center"/>
          </w:tcPr>
          <w:p w14:paraId="0916A7A0" w14:textId="77777777" w:rsidR="006A1BE8" w:rsidRPr="001B5C2D" w:rsidRDefault="006A1BE8" w:rsidP="0096651B">
            <w:pPr>
              <w:spacing w:before="120" w:line="276" w:lineRule="auto"/>
              <w:rPr>
                <w:rFonts w:asciiTheme="minorHAnsi" w:hAnsiTheme="minorHAnsi" w:cstheme="minorHAnsi"/>
                <w:sz w:val="20"/>
                <w:szCs w:val="20"/>
              </w:rPr>
            </w:pPr>
          </w:p>
        </w:tc>
      </w:tr>
      <w:tr w:rsidR="006A1BE8" w:rsidRPr="001B5C2D" w14:paraId="5157D04E" w14:textId="77777777" w:rsidTr="0096651B">
        <w:trPr>
          <w:jc w:val="center"/>
        </w:trPr>
        <w:tc>
          <w:tcPr>
            <w:tcW w:w="795" w:type="dxa"/>
            <w:gridSpan w:val="2"/>
            <w:vAlign w:val="center"/>
            <w:hideMark/>
          </w:tcPr>
          <w:p w14:paraId="5CFCABD7" w14:textId="77777777" w:rsidR="006A1BE8" w:rsidRPr="001B5C2D" w:rsidRDefault="006A1BE8" w:rsidP="0096651B">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2</w:t>
            </w:r>
          </w:p>
        </w:tc>
        <w:tc>
          <w:tcPr>
            <w:tcW w:w="8850" w:type="dxa"/>
            <w:gridSpan w:val="8"/>
            <w:vAlign w:val="center"/>
          </w:tcPr>
          <w:p w14:paraId="64594FD0" w14:textId="77777777" w:rsidR="006A1BE8" w:rsidRPr="001B5C2D" w:rsidRDefault="006A1BE8" w:rsidP="0096651B">
            <w:pPr>
              <w:spacing w:before="120" w:line="276" w:lineRule="auto"/>
              <w:rPr>
                <w:rFonts w:asciiTheme="minorHAnsi" w:hAnsiTheme="minorHAnsi" w:cstheme="minorHAnsi"/>
                <w:sz w:val="20"/>
                <w:szCs w:val="20"/>
              </w:rPr>
            </w:pPr>
          </w:p>
        </w:tc>
      </w:tr>
      <w:tr w:rsidR="006A1BE8" w:rsidRPr="001B5C2D" w14:paraId="61F13E4B" w14:textId="77777777" w:rsidTr="0096651B">
        <w:trPr>
          <w:jc w:val="center"/>
        </w:trPr>
        <w:tc>
          <w:tcPr>
            <w:tcW w:w="795" w:type="dxa"/>
            <w:gridSpan w:val="2"/>
            <w:vAlign w:val="center"/>
            <w:hideMark/>
          </w:tcPr>
          <w:p w14:paraId="30DF0FD6" w14:textId="77777777" w:rsidR="006A1BE8" w:rsidRPr="001B5C2D" w:rsidRDefault="006A1BE8" w:rsidP="0096651B">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3</w:t>
            </w:r>
          </w:p>
        </w:tc>
        <w:tc>
          <w:tcPr>
            <w:tcW w:w="8850" w:type="dxa"/>
            <w:gridSpan w:val="8"/>
            <w:vAlign w:val="center"/>
          </w:tcPr>
          <w:p w14:paraId="786F53DD" w14:textId="77777777" w:rsidR="006A1BE8" w:rsidRPr="001B5C2D" w:rsidRDefault="006A1BE8" w:rsidP="0096651B">
            <w:pPr>
              <w:spacing w:before="120" w:line="276" w:lineRule="auto"/>
              <w:rPr>
                <w:rFonts w:asciiTheme="minorHAnsi" w:hAnsiTheme="minorHAnsi" w:cstheme="minorHAnsi"/>
                <w:sz w:val="20"/>
                <w:szCs w:val="20"/>
              </w:rPr>
            </w:pPr>
          </w:p>
        </w:tc>
      </w:tr>
      <w:tr w:rsidR="006A1BE8" w:rsidRPr="001B5C2D" w14:paraId="4B6F8F63" w14:textId="77777777" w:rsidTr="0096651B">
        <w:trPr>
          <w:trHeight w:val="284"/>
          <w:jc w:val="center"/>
        </w:trPr>
        <w:tc>
          <w:tcPr>
            <w:tcW w:w="9645" w:type="dxa"/>
            <w:gridSpan w:val="10"/>
            <w:shd w:val="clear" w:color="auto" w:fill="B2BC00"/>
            <w:vAlign w:val="center"/>
            <w:hideMark/>
          </w:tcPr>
          <w:p w14:paraId="7EEFAA92" w14:textId="77777777" w:rsidR="006A1BE8" w:rsidRPr="001B5C2D" w:rsidRDefault="006A1BE8" w:rsidP="0096651B">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Schvalovací doložka</w:t>
            </w:r>
          </w:p>
        </w:tc>
      </w:tr>
      <w:tr w:rsidR="006A1BE8" w:rsidRPr="001B5C2D" w14:paraId="7D2209EE" w14:textId="77777777" w:rsidTr="0096651B">
        <w:trPr>
          <w:trHeight w:hRule="exact" w:val="284"/>
          <w:jc w:val="center"/>
        </w:trPr>
        <w:tc>
          <w:tcPr>
            <w:tcW w:w="2538" w:type="dxa"/>
            <w:gridSpan w:val="4"/>
            <w:shd w:val="clear" w:color="auto" w:fill="D9D9D9" w:themeFill="background1" w:themeFillShade="D9"/>
            <w:vAlign w:val="center"/>
            <w:hideMark/>
          </w:tcPr>
          <w:p w14:paraId="11DC959F"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Jméno a příjmení</w:t>
            </w:r>
          </w:p>
        </w:tc>
        <w:tc>
          <w:tcPr>
            <w:tcW w:w="2148" w:type="dxa"/>
            <w:gridSpan w:val="2"/>
            <w:shd w:val="clear" w:color="auto" w:fill="D9D9D9" w:themeFill="background1" w:themeFillShade="D9"/>
            <w:vAlign w:val="center"/>
            <w:hideMark/>
          </w:tcPr>
          <w:p w14:paraId="5664A145"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Smluvní strana</w:t>
            </w:r>
          </w:p>
        </w:tc>
        <w:tc>
          <w:tcPr>
            <w:tcW w:w="2820" w:type="dxa"/>
            <w:gridSpan w:val="2"/>
            <w:shd w:val="clear" w:color="auto" w:fill="D9D9D9" w:themeFill="background1" w:themeFillShade="D9"/>
            <w:vAlign w:val="center"/>
            <w:hideMark/>
          </w:tcPr>
          <w:p w14:paraId="6D8BA9DB" w14:textId="77777777" w:rsidR="006A1BE8" w:rsidRPr="001B5C2D" w:rsidRDefault="006A1BE8" w:rsidP="0096651B">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Podpis</w:t>
            </w:r>
          </w:p>
        </w:tc>
        <w:tc>
          <w:tcPr>
            <w:tcW w:w="2139" w:type="dxa"/>
            <w:gridSpan w:val="2"/>
            <w:shd w:val="clear" w:color="auto" w:fill="D9D9D9" w:themeFill="background1" w:themeFillShade="D9"/>
            <w:vAlign w:val="center"/>
            <w:hideMark/>
          </w:tcPr>
          <w:p w14:paraId="220035F0" w14:textId="77777777" w:rsidR="006A1BE8" w:rsidRPr="001B5C2D" w:rsidRDefault="006A1BE8" w:rsidP="0096651B">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r>
      <w:tr w:rsidR="006A1BE8" w:rsidRPr="001B5C2D" w14:paraId="3E5A2FFF" w14:textId="77777777" w:rsidTr="0096651B">
        <w:trPr>
          <w:trHeight w:val="567"/>
          <w:jc w:val="center"/>
        </w:trPr>
        <w:tc>
          <w:tcPr>
            <w:tcW w:w="2538" w:type="dxa"/>
            <w:gridSpan w:val="4"/>
            <w:vAlign w:val="center"/>
          </w:tcPr>
          <w:p w14:paraId="1DE3F62F" w14:textId="77777777" w:rsidR="006A1BE8" w:rsidRPr="001B5C2D" w:rsidRDefault="006A1BE8" w:rsidP="0096651B">
            <w:pPr>
              <w:spacing w:line="276" w:lineRule="auto"/>
              <w:rPr>
                <w:rFonts w:asciiTheme="minorHAnsi" w:hAnsiTheme="minorHAnsi" w:cstheme="minorHAnsi"/>
                <w:sz w:val="20"/>
                <w:szCs w:val="20"/>
              </w:rPr>
            </w:pPr>
          </w:p>
        </w:tc>
        <w:tc>
          <w:tcPr>
            <w:tcW w:w="2148" w:type="dxa"/>
            <w:gridSpan w:val="2"/>
            <w:vAlign w:val="center"/>
            <w:hideMark/>
          </w:tcPr>
          <w:p w14:paraId="4D683354"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roofErr w:type="spellStart"/>
            <w:r w:rsidRPr="001B5C2D">
              <w:rPr>
                <w:rFonts w:asciiTheme="minorHAnsi" w:hAnsiTheme="minorHAnsi" w:cstheme="minorHAnsi"/>
                <w:sz w:val="20"/>
                <w:szCs w:val="20"/>
              </w:rPr>
              <w:t>MZe</w:t>
            </w:r>
            <w:proofErr w:type="spellEnd"/>
          </w:p>
        </w:tc>
        <w:tc>
          <w:tcPr>
            <w:tcW w:w="2820" w:type="dxa"/>
            <w:gridSpan w:val="2"/>
            <w:vAlign w:val="center"/>
          </w:tcPr>
          <w:p w14:paraId="3185F795"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7B77CF57"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
        </w:tc>
      </w:tr>
      <w:tr w:rsidR="006A1BE8" w:rsidRPr="001B5C2D" w14:paraId="62F193A3" w14:textId="77777777" w:rsidTr="0096651B">
        <w:trPr>
          <w:trHeight w:val="567"/>
          <w:jc w:val="center"/>
        </w:trPr>
        <w:tc>
          <w:tcPr>
            <w:tcW w:w="2538" w:type="dxa"/>
            <w:gridSpan w:val="4"/>
            <w:vAlign w:val="center"/>
          </w:tcPr>
          <w:p w14:paraId="24F018FD" w14:textId="77777777" w:rsidR="006A1BE8" w:rsidRPr="001B5C2D" w:rsidRDefault="006A1BE8" w:rsidP="0096651B">
            <w:pPr>
              <w:spacing w:line="276" w:lineRule="auto"/>
              <w:rPr>
                <w:rFonts w:asciiTheme="minorHAnsi" w:hAnsiTheme="minorHAnsi" w:cstheme="minorHAnsi"/>
                <w:sz w:val="20"/>
                <w:szCs w:val="20"/>
              </w:rPr>
            </w:pPr>
          </w:p>
        </w:tc>
        <w:tc>
          <w:tcPr>
            <w:tcW w:w="2148" w:type="dxa"/>
            <w:gridSpan w:val="2"/>
            <w:vAlign w:val="center"/>
            <w:hideMark/>
          </w:tcPr>
          <w:p w14:paraId="29FB6319" w14:textId="77777777" w:rsidR="006A1BE8" w:rsidRPr="001B5C2D" w:rsidRDefault="006A1BE8" w:rsidP="0096651B">
            <w:pPr>
              <w:spacing w:line="276" w:lineRule="auto"/>
              <w:rPr>
                <w:rFonts w:asciiTheme="minorHAnsi" w:hAnsiTheme="minorHAnsi" w:cstheme="minorHAnsi"/>
                <w:sz w:val="20"/>
                <w:szCs w:val="20"/>
              </w:rPr>
            </w:pPr>
            <w:r w:rsidRPr="001B5C2D">
              <w:rPr>
                <w:rFonts w:asciiTheme="minorHAnsi" w:hAnsiTheme="minorHAnsi" w:cstheme="minorHAnsi"/>
                <w:sz w:val="20"/>
                <w:szCs w:val="20"/>
              </w:rPr>
              <w:t>P</w:t>
            </w:r>
            <w:r>
              <w:rPr>
                <w:rFonts w:asciiTheme="minorHAnsi" w:hAnsiTheme="minorHAnsi" w:cstheme="minorHAnsi"/>
                <w:sz w:val="20"/>
                <w:szCs w:val="20"/>
              </w:rPr>
              <w:t>rodávající</w:t>
            </w:r>
          </w:p>
        </w:tc>
        <w:tc>
          <w:tcPr>
            <w:tcW w:w="2820" w:type="dxa"/>
            <w:gridSpan w:val="2"/>
            <w:vAlign w:val="center"/>
          </w:tcPr>
          <w:p w14:paraId="2C1590F9"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52676098"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
        </w:tc>
      </w:tr>
    </w:tbl>
    <w:p w14:paraId="68B9CE0C" w14:textId="77777777" w:rsidR="006A1BE8" w:rsidRDefault="006A1BE8" w:rsidP="006A1BE8">
      <w:pPr>
        <w:rPr>
          <w:rFonts w:asciiTheme="minorHAnsi" w:hAnsiTheme="minorHAnsi" w:cstheme="minorHAnsi"/>
        </w:rPr>
      </w:pPr>
    </w:p>
    <w:p w14:paraId="7D60E24E" w14:textId="77777777" w:rsidR="006A1BE8" w:rsidRDefault="006A1BE8" w:rsidP="006A1BE8">
      <w:pPr>
        <w:rPr>
          <w:rFonts w:asciiTheme="minorHAnsi" w:hAnsiTheme="minorHAnsi" w:cstheme="minorHAnsi"/>
        </w:rPr>
      </w:pPr>
    </w:p>
    <w:p w14:paraId="79805830" w14:textId="77777777" w:rsidR="006A1BE8" w:rsidRDefault="006A1BE8" w:rsidP="006A1BE8">
      <w:pPr>
        <w:rPr>
          <w:rFonts w:asciiTheme="minorHAnsi" w:hAnsiTheme="minorHAnsi" w:cstheme="minorHAnsi"/>
        </w:rPr>
      </w:pPr>
    </w:p>
    <w:p w14:paraId="6EB6CDF4" w14:textId="77777777" w:rsidR="006A1BE8" w:rsidRDefault="006A1BE8" w:rsidP="006A1BE8">
      <w:pPr>
        <w:rPr>
          <w:rFonts w:asciiTheme="minorHAnsi" w:hAnsiTheme="minorHAnsi" w:cstheme="minorHAnsi"/>
        </w:rPr>
      </w:pPr>
    </w:p>
    <w:p w14:paraId="4E7576F1" w14:textId="77777777" w:rsidR="006A1BE8" w:rsidRDefault="006A1BE8" w:rsidP="006A1BE8">
      <w:pPr>
        <w:rPr>
          <w:rFonts w:asciiTheme="minorHAnsi" w:hAnsiTheme="minorHAnsi" w:cstheme="minorHAnsi"/>
        </w:rPr>
      </w:pPr>
    </w:p>
    <w:p w14:paraId="2E298415" w14:textId="77777777" w:rsidR="006A1BE8" w:rsidRDefault="006A1BE8" w:rsidP="006A1BE8">
      <w:pPr>
        <w:rPr>
          <w:rFonts w:asciiTheme="minorHAnsi" w:hAnsiTheme="minorHAnsi" w:cstheme="minorHAnsi"/>
        </w:rPr>
      </w:pPr>
    </w:p>
    <w:p w14:paraId="55DC3F5D" w14:textId="77777777" w:rsidR="006A1BE8" w:rsidRDefault="006A1BE8" w:rsidP="006A1BE8">
      <w:pPr>
        <w:rPr>
          <w:rFonts w:asciiTheme="minorHAnsi" w:hAnsiTheme="minorHAnsi" w:cstheme="minorHAnsi"/>
        </w:rPr>
      </w:pPr>
    </w:p>
    <w:p w14:paraId="2DD32743" w14:textId="77777777" w:rsidR="006A1BE8" w:rsidRDefault="006A1BE8" w:rsidP="006A1BE8">
      <w:pPr>
        <w:rPr>
          <w:rFonts w:asciiTheme="minorHAnsi" w:hAnsiTheme="minorHAnsi" w:cstheme="minorHAnsi"/>
        </w:rPr>
      </w:pPr>
    </w:p>
    <w:p w14:paraId="5B901C9F" w14:textId="4C697566" w:rsidR="006A1BE8" w:rsidRPr="006A1BE8" w:rsidRDefault="006A1BE8" w:rsidP="006A1BE8">
      <w:pPr>
        <w:pStyle w:val="RLProhlensmluvnchstran"/>
        <w:rPr>
          <w:rFonts w:ascii="Arial" w:hAnsi="Arial" w:cs="Arial"/>
          <w:sz w:val="24"/>
        </w:rPr>
      </w:pPr>
      <w:r w:rsidRPr="006A1BE8">
        <w:rPr>
          <w:rFonts w:ascii="Arial" w:hAnsi="Arial" w:cs="Arial"/>
          <w:sz w:val="24"/>
        </w:rPr>
        <w:lastRenderedPageBreak/>
        <w:t>Příloha č. 4</w:t>
      </w:r>
      <w:r w:rsidR="003A2AD1">
        <w:rPr>
          <w:rFonts w:ascii="Arial" w:hAnsi="Arial" w:cs="Arial"/>
          <w:sz w:val="24"/>
        </w:rPr>
        <w:t>B</w:t>
      </w:r>
      <w:r w:rsidRPr="006A1BE8">
        <w:rPr>
          <w:rFonts w:ascii="Arial" w:hAnsi="Arial" w:cs="Arial"/>
          <w:sz w:val="24"/>
        </w:rPr>
        <w:t xml:space="preserve">: Akceptační protokol – </w:t>
      </w:r>
      <w:proofErr w:type="spellStart"/>
      <w:r>
        <w:rPr>
          <w:rFonts w:ascii="Arial" w:hAnsi="Arial" w:cs="Arial"/>
          <w:sz w:val="24"/>
        </w:rPr>
        <w:t>poimplementační</w:t>
      </w:r>
      <w:proofErr w:type="spellEnd"/>
      <w:r>
        <w:rPr>
          <w:rFonts w:ascii="Arial" w:hAnsi="Arial" w:cs="Arial"/>
          <w:sz w:val="24"/>
        </w:rPr>
        <w:t xml:space="preserve"> podpora</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6A1BE8" w:rsidRPr="001B5C2D" w14:paraId="52A42463" w14:textId="77777777" w:rsidTr="0096651B">
        <w:trPr>
          <w:trHeight w:val="451"/>
          <w:jc w:val="center"/>
        </w:trPr>
        <w:tc>
          <w:tcPr>
            <w:tcW w:w="1581" w:type="dxa"/>
            <w:gridSpan w:val="3"/>
            <w:vAlign w:val="center"/>
            <w:hideMark/>
          </w:tcPr>
          <w:p w14:paraId="42A6E4D7" w14:textId="77777777" w:rsidR="006A1BE8" w:rsidRPr="001B5C2D" w:rsidRDefault="006A1BE8" w:rsidP="0096651B">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Předmět:</w:t>
            </w:r>
          </w:p>
        </w:tc>
        <w:tc>
          <w:tcPr>
            <w:tcW w:w="8064" w:type="dxa"/>
            <w:gridSpan w:val="7"/>
            <w:vAlign w:val="center"/>
          </w:tcPr>
          <w:p w14:paraId="17A5E739" w14:textId="71B8F416" w:rsidR="006A1BE8" w:rsidRPr="006A1BE8" w:rsidRDefault="006A1BE8" w:rsidP="0096651B">
            <w:pPr>
              <w:spacing w:before="120" w:line="276" w:lineRule="auto"/>
              <w:rPr>
                <w:rFonts w:asciiTheme="minorHAnsi" w:hAnsiTheme="minorHAnsi" w:cstheme="minorHAnsi"/>
                <w:b/>
                <w:kern w:val="32"/>
                <w:sz w:val="20"/>
                <w:szCs w:val="20"/>
              </w:rPr>
            </w:pPr>
            <w:proofErr w:type="spellStart"/>
            <w:r w:rsidRPr="007A5A00">
              <w:rPr>
                <w:rFonts w:asciiTheme="minorHAnsi" w:hAnsiTheme="minorHAnsi" w:cstheme="minorHAnsi"/>
                <w:b/>
                <w:sz w:val="20"/>
                <w:szCs w:val="20"/>
              </w:rPr>
              <w:t>Poimplementační</w:t>
            </w:r>
            <w:proofErr w:type="spellEnd"/>
            <w:r w:rsidRPr="007A5A00">
              <w:rPr>
                <w:rFonts w:asciiTheme="minorHAnsi" w:hAnsiTheme="minorHAnsi" w:cstheme="minorHAnsi"/>
                <w:b/>
                <w:sz w:val="20"/>
                <w:szCs w:val="20"/>
              </w:rPr>
              <w:t xml:space="preserve"> podpora dle specifikace uvedené v Příloze č. 1 a Příloze č. 2 Smlouvy</w:t>
            </w:r>
          </w:p>
        </w:tc>
      </w:tr>
      <w:tr w:rsidR="006A1BE8" w:rsidRPr="001B5C2D" w14:paraId="0637B49F" w14:textId="77777777" w:rsidTr="0096651B">
        <w:trPr>
          <w:trHeight w:val="451"/>
          <w:jc w:val="center"/>
        </w:trPr>
        <w:tc>
          <w:tcPr>
            <w:tcW w:w="1581" w:type="dxa"/>
            <w:gridSpan w:val="3"/>
            <w:vAlign w:val="center"/>
            <w:hideMark/>
          </w:tcPr>
          <w:p w14:paraId="7E14CA05" w14:textId="77777777" w:rsidR="006A1BE8" w:rsidRPr="001B5C2D" w:rsidRDefault="006A1BE8" w:rsidP="0096651B">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Smlouva č.:</w:t>
            </w:r>
          </w:p>
        </w:tc>
        <w:tc>
          <w:tcPr>
            <w:tcW w:w="8064" w:type="dxa"/>
            <w:gridSpan w:val="7"/>
            <w:vAlign w:val="center"/>
          </w:tcPr>
          <w:p w14:paraId="7E971CC5" w14:textId="77777777" w:rsidR="006A1BE8" w:rsidRPr="006A1BE8" w:rsidRDefault="006A1BE8" w:rsidP="0096651B">
            <w:pPr>
              <w:spacing w:before="120" w:line="276" w:lineRule="auto"/>
              <w:rPr>
                <w:rFonts w:asciiTheme="minorHAnsi" w:hAnsiTheme="minorHAnsi" w:cstheme="minorHAnsi"/>
                <w:b/>
                <w:sz w:val="20"/>
                <w:szCs w:val="20"/>
              </w:rPr>
            </w:pPr>
            <w:r w:rsidRPr="006A1BE8">
              <w:rPr>
                <w:rFonts w:asciiTheme="minorHAnsi" w:hAnsiTheme="minorHAnsi" w:cstheme="minorHAnsi"/>
                <w:b/>
                <w:color w:val="000000"/>
                <w:sz w:val="20"/>
                <w:szCs w:val="20"/>
              </w:rPr>
              <w:t>Číslo smlouvy: S2024-0035, DMS: 487-2024-12120, čj. MZE-28711/2024-12120</w:t>
            </w:r>
          </w:p>
        </w:tc>
      </w:tr>
      <w:tr w:rsidR="006A1BE8" w:rsidRPr="001B5C2D" w14:paraId="242CFA33" w14:textId="77777777" w:rsidTr="0096651B">
        <w:trPr>
          <w:trHeight w:val="451"/>
          <w:jc w:val="center"/>
        </w:trPr>
        <w:tc>
          <w:tcPr>
            <w:tcW w:w="1581" w:type="dxa"/>
            <w:gridSpan w:val="3"/>
            <w:vAlign w:val="center"/>
            <w:hideMark/>
          </w:tcPr>
          <w:p w14:paraId="2218DF67" w14:textId="77777777" w:rsidR="006A1BE8" w:rsidRPr="001B5C2D" w:rsidRDefault="006A1BE8" w:rsidP="0096651B">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Poskytovatel:</w:t>
            </w:r>
          </w:p>
        </w:tc>
        <w:tc>
          <w:tcPr>
            <w:tcW w:w="4719" w:type="dxa"/>
            <w:gridSpan w:val="4"/>
            <w:vAlign w:val="center"/>
          </w:tcPr>
          <w:p w14:paraId="2F3F2944" w14:textId="77777777" w:rsidR="006A1BE8" w:rsidRPr="001B5C2D" w:rsidRDefault="006A1BE8" w:rsidP="0096651B">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251EEE0C" w14:textId="77777777" w:rsidR="006A1BE8" w:rsidRPr="001B5C2D" w:rsidRDefault="006A1BE8" w:rsidP="0096651B">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Projekt:</w:t>
            </w:r>
          </w:p>
        </w:tc>
        <w:tc>
          <w:tcPr>
            <w:tcW w:w="2139" w:type="dxa"/>
            <w:gridSpan w:val="2"/>
            <w:vAlign w:val="center"/>
          </w:tcPr>
          <w:p w14:paraId="2E9EFBC1" w14:textId="77777777" w:rsidR="006A1BE8" w:rsidRPr="001B5C2D" w:rsidRDefault="006A1BE8" w:rsidP="0096651B">
            <w:pPr>
              <w:tabs>
                <w:tab w:val="left" w:pos="567"/>
              </w:tabs>
              <w:spacing w:before="120" w:line="276" w:lineRule="auto"/>
              <w:jc w:val="both"/>
              <w:rPr>
                <w:rFonts w:asciiTheme="minorHAnsi" w:hAnsiTheme="minorHAnsi" w:cstheme="minorHAnsi"/>
                <w:sz w:val="20"/>
                <w:szCs w:val="20"/>
              </w:rPr>
            </w:pPr>
          </w:p>
        </w:tc>
      </w:tr>
      <w:tr w:rsidR="006A1BE8" w:rsidRPr="001B5C2D" w14:paraId="0AF2A03E" w14:textId="77777777" w:rsidTr="0096651B">
        <w:trPr>
          <w:trHeight w:val="451"/>
          <w:jc w:val="center"/>
        </w:trPr>
        <w:tc>
          <w:tcPr>
            <w:tcW w:w="1581" w:type="dxa"/>
            <w:gridSpan w:val="3"/>
            <w:vAlign w:val="center"/>
            <w:hideMark/>
          </w:tcPr>
          <w:p w14:paraId="6C873D42" w14:textId="77777777" w:rsidR="006A1BE8" w:rsidRPr="001B5C2D" w:rsidRDefault="006A1BE8" w:rsidP="0096651B">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Vypracoval:</w:t>
            </w:r>
          </w:p>
        </w:tc>
        <w:tc>
          <w:tcPr>
            <w:tcW w:w="4719" w:type="dxa"/>
            <w:gridSpan w:val="4"/>
            <w:vAlign w:val="center"/>
          </w:tcPr>
          <w:p w14:paraId="1B45F8CD" w14:textId="77777777" w:rsidR="006A1BE8" w:rsidRPr="001B5C2D" w:rsidRDefault="006A1BE8" w:rsidP="0096651B">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666692A2" w14:textId="77777777" w:rsidR="006A1BE8" w:rsidRPr="001B5C2D" w:rsidRDefault="006A1BE8" w:rsidP="0096651B">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c>
          <w:tcPr>
            <w:tcW w:w="2139" w:type="dxa"/>
            <w:gridSpan w:val="2"/>
            <w:vAlign w:val="center"/>
          </w:tcPr>
          <w:p w14:paraId="0814399B" w14:textId="77777777" w:rsidR="006A1BE8" w:rsidRPr="001B5C2D" w:rsidRDefault="006A1BE8" w:rsidP="0096651B">
            <w:pPr>
              <w:tabs>
                <w:tab w:val="left" w:pos="567"/>
              </w:tabs>
              <w:spacing w:before="120" w:line="276" w:lineRule="auto"/>
              <w:jc w:val="both"/>
              <w:rPr>
                <w:rFonts w:asciiTheme="minorHAnsi" w:hAnsiTheme="minorHAnsi" w:cstheme="minorHAnsi"/>
                <w:sz w:val="20"/>
                <w:szCs w:val="20"/>
              </w:rPr>
            </w:pPr>
          </w:p>
        </w:tc>
      </w:tr>
      <w:tr w:rsidR="006A1BE8" w:rsidRPr="001B5C2D" w14:paraId="642D793F" w14:textId="77777777" w:rsidTr="0096651B">
        <w:trPr>
          <w:trHeight w:val="451"/>
          <w:jc w:val="center"/>
        </w:trPr>
        <w:tc>
          <w:tcPr>
            <w:tcW w:w="3077" w:type="dxa"/>
            <w:gridSpan w:val="5"/>
            <w:vAlign w:val="center"/>
          </w:tcPr>
          <w:p w14:paraId="18FA0F17" w14:textId="77777777" w:rsidR="006A1BE8" w:rsidRPr="001B5C2D" w:rsidRDefault="006A1BE8" w:rsidP="0096651B">
            <w:pPr>
              <w:spacing w:before="120" w:line="276" w:lineRule="auto"/>
              <w:rPr>
                <w:rFonts w:asciiTheme="minorHAnsi" w:hAnsiTheme="minorHAnsi" w:cstheme="minorHAnsi"/>
                <w:sz w:val="20"/>
                <w:szCs w:val="20"/>
              </w:rPr>
            </w:pPr>
          </w:p>
        </w:tc>
        <w:tc>
          <w:tcPr>
            <w:tcW w:w="3223" w:type="dxa"/>
            <w:gridSpan w:val="2"/>
            <w:vAlign w:val="center"/>
            <w:hideMark/>
          </w:tcPr>
          <w:p w14:paraId="4C21B168" w14:textId="77777777" w:rsidR="006A1BE8" w:rsidRPr="001B5C2D" w:rsidRDefault="006A1BE8" w:rsidP="0096651B">
            <w:pPr>
              <w:spacing w:before="120" w:line="276" w:lineRule="auto"/>
              <w:jc w:val="center"/>
              <w:rPr>
                <w:rFonts w:asciiTheme="minorHAnsi" w:hAnsiTheme="minorHAnsi" w:cstheme="minorHAnsi"/>
                <w:b/>
                <w:sz w:val="20"/>
                <w:szCs w:val="20"/>
              </w:rPr>
            </w:pPr>
            <w:proofErr w:type="spellStart"/>
            <w:r w:rsidRPr="001B5C2D">
              <w:rPr>
                <w:rFonts w:asciiTheme="minorHAnsi" w:hAnsiTheme="minorHAnsi" w:cstheme="minorHAnsi"/>
                <w:b/>
                <w:sz w:val="20"/>
                <w:szCs w:val="20"/>
              </w:rPr>
              <w:t>MZe</w:t>
            </w:r>
            <w:proofErr w:type="spellEnd"/>
          </w:p>
        </w:tc>
        <w:tc>
          <w:tcPr>
            <w:tcW w:w="3345" w:type="dxa"/>
            <w:gridSpan w:val="3"/>
            <w:vAlign w:val="center"/>
            <w:hideMark/>
          </w:tcPr>
          <w:p w14:paraId="439FCAA2" w14:textId="77777777" w:rsidR="006A1BE8" w:rsidRPr="001B5C2D" w:rsidRDefault="006A1BE8" w:rsidP="0096651B">
            <w:pPr>
              <w:tabs>
                <w:tab w:val="left" w:pos="567"/>
              </w:tabs>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Poskytovatel</w:t>
            </w:r>
          </w:p>
        </w:tc>
      </w:tr>
      <w:tr w:rsidR="006A1BE8" w:rsidRPr="001B5C2D" w14:paraId="3C8737B5" w14:textId="77777777" w:rsidTr="0096651B">
        <w:trPr>
          <w:jc w:val="center"/>
        </w:trPr>
        <w:tc>
          <w:tcPr>
            <w:tcW w:w="3077" w:type="dxa"/>
            <w:gridSpan w:val="5"/>
            <w:vAlign w:val="center"/>
            <w:hideMark/>
          </w:tcPr>
          <w:p w14:paraId="3F916245" w14:textId="77777777" w:rsidR="006A1BE8" w:rsidRPr="001B5C2D" w:rsidRDefault="006A1BE8" w:rsidP="0096651B">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Osoba odpovědná za akceptaci:</w:t>
            </w:r>
          </w:p>
        </w:tc>
        <w:tc>
          <w:tcPr>
            <w:tcW w:w="3223" w:type="dxa"/>
            <w:gridSpan w:val="2"/>
            <w:vAlign w:val="center"/>
          </w:tcPr>
          <w:p w14:paraId="4773B89F" w14:textId="77777777" w:rsidR="006A1BE8" w:rsidRPr="001B5C2D" w:rsidRDefault="006A1BE8" w:rsidP="0096651B">
            <w:pPr>
              <w:spacing w:before="120" w:line="276" w:lineRule="auto"/>
              <w:rPr>
                <w:rFonts w:asciiTheme="minorHAnsi" w:hAnsiTheme="minorHAnsi" w:cstheme="minorHAnsi"/>
                <w:b/>
                <w:sz w:val="20"/>
                <w:szCs w:val="20"/>
              </w:rPr>
            </w:pPr>
            <w:r>
              <w:rPr>
                <w:rFonts w:asciiTheme="minorHAnsi" w:hAnsiTheme="minorHAnsi" w:cstheme="minorHAnsi"/>
                <w:b/>
                <w:sz w:val="20"/>
                <w:szCs w:val="20"/>
              </w:rPr>
              <w:t>Ing. Aleš Prošek</w:t>
            </w:r>
          </w:p>
        </w:tc>
        <w:tc>
          <w:tcPr>
            <w:tcW w:w="3345" w:type="dxa"/>
            <w:gridSpan w:val="3"/>
            <w:vAlign w:val="center"/>
          </w:tcPr>
          <w:p w14:paraId="3D7E9782" w14:textId="77777777" w:rsidR="006A1BE8" w:rsidRPr="001B5C2D" w:rsidRDefault="006A1BE8" w:rsidP="0096651B">
            <w:pPr>
              <w:tabs>
                <w:tab w:val="left" w:pos="567"/>
              </w:tabs>
              <w:spacing w:before="120" w:line="276" w:lineRule="auto"/>
              <w:jc w:val="both"/>
              <w:rPr>
                <w:rFonts w:asciiTheme="minorHAnsi" w:hAnsiTheme="minorHAnsi" w:cstheme="minorHAnsi"/>
                <w:sz w:val="20"/>
                <w:szCs w:val="20"/>
              </w:rPr>
            </w:pPr>
          </w:p>
        </w:tc>
      </w:tr>
      <w:tr w:rsidR="006A1BE8" w:rsidRPr="001B5C2D" w14:paraId="35BF3337" w14:textId="77777777" w:rsidTr="0096651B">
        <w:trPr>
          <w:trHeight w:val="284"/>
          <w:jc w:val="center"/>
        </w:trPr>
        <w:tc>
          <w:tcPr>
            <w:tcW w:w="6300" w:type="dxa"/>
            <w:gridSpan w:val="7"/>
            <w:shd w:val="clear" w:color="auto" w:fill="B2BC00"/>
            <w:vAlign w:val="center"/>
            <w:hideMark/>
          </w:tcPr>
          <w:p w14:paraId="2A7100A8" w14:textId="222B705B"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Předmět akceptace</w:t>
            </w:r>
            <w:r w:rsidR="00597748">
              <w:rPr>
                <w:rFonts w:asciiTheme="minorHAnsi" w:hAnsiTheme="minorHAnsi" w:cstheme="minorHAnsi"/>
                <w:b/>
                <w:bCs/>
                <w:color w:val="000000"/>
                <w:sz w:val="20"/>
                <w:szCs w:val="20"/>
              </w:rPr>
              <w:t xml:space="preserve"> s uvedeným počtem MD</w:t>
            </w:r>
          </w:p>
        </w:tc>
        <w:tc>
          <w:tcPr>
            <w:tcW w:w="1830" w:type="dxa"/>
            <w:gridSpan w:val="2"/>
            <w:shd w:val="clear" w:color="auto" w:fill="B2BC00"/>
            <w:vAlign w:val="center"/>
          </w:tcPr>
          <w:p w14:paraId="4C330812"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Akceptoval za </w:t>
            </w:r>
            <w:proofErr w:type="spellStart"/>
            <w:r w:rsidRPr="001B5C2D">
              <w:rPr>
                <w:rFonts w:asciiTheme="minorHAnsi" w:hAnsiTheme="minorHAnsi" w:cstheme="minorHAnsi"/>
                <w:b/>
                <w:bCs/>
                <w:color w:val="000000"/>
                <w:sz w:val="20"/>
                <w:szCs w:val="20"/>
              </w:rPr>
              <w:t>MZe</w:t>
            </w:r>
            <w:proofErr w:type="spellEnd"/>
          </w:p>
        </w:tc>
        <w:tc>
          <w:tcPr>
            <w:tcW w:w="1515" w:type="dxa"/>
            <w:shd w:val="clear" w:color="auto" w:fill="B2BC00"/>
            <w:vAlign w:val="center"/>
          </w:tcPr>
          <w:p w14:paraId="5CC9689D"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Datum akceptace</w:t>
            </w:r>
          </w:p>
        </w:tc>
      </w:tr>
      <w:tr w:rsidR="006A1BE8" w:rsidRPr="001B5C2D" w14:paraId="342EB5A3" w14:textId="77777777" w:rsidTr="0096651B">
        <w:trPr>
          <w:trHeight w:val="397"/>
          <w:jc w:val="center"/>
        </w:trPr>
        <w:tc>
          <w:tcPr>
            <w:tcW w:w="780" w:type="dxa"/>
            <w:vAlign w:val="center"/>
          </w:tcPr>
          <w:p w14:paraId="031C9934"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1</w:t>
            </w:r>
          </w:p>
        </w:tc>
        <w:tc>
          <w:tcPr>
            <w:tcW w:w="5520" w:type="dxa"/>
            <w:gridSpan w:val="6"/>
            <w:vAlign w:val="center"/>
          </w:tcPr>
          <w:p w14:paraId="7B2E19A8" w14:textId="581C8566" w:rsidR="006A1BE8" w:rsidRPr="0096651B" w:rsidRDefault="006A1BE8" w:rsidP="0096651B">
            <w:pPr>
              <w:spacing w:line="276" w:lineRule="auto"/>
              <w:rPr>
                <w:rFonts w:asciiTheme="minorHAnsi" w:hAnsiTheme="minorHAnsi" w:cstheme="minorHAnsi"/>
                <w:b/>
                <w:sz w:val="20"/>
                <w:szCs w:val="20"/>
                <w:highlight w:val="yellow"/>
              </w:rPr>
            </w:pPr>
          </w:p>
        </w:tc>
        <w:tc>
          <w:tcPr>
            <w:tcW w:w="1830" w:type="dxa"/>
            <w:gridSpan w:val="2"/>
            <w:vAlign w:val="center"/>
          </w:tcPr>
          <w:p w14:paraId="329B43F6" w14:textId="77777777" w:rsidR="006A1BE8" w:rsidRPr="001B5C2D" w:rsidRDefault="006A1BE8" w:rsidP="0096651B">
            <w:pPr>
              <w:spacing w:line="276" w:lineRule="auto"/>
              <w:rPr>
                <w:rFonts w:asciiTheme="minorHAnsi" w:hAnsiTheme="minorHAnsi" w:cstheme="minorHAnsi"/>
                <w:b/>
                <w:sz w:val="20"/>
                <w:szCs w:val="20"/>
              </w:rPr>
            </w:pPr>
          </w:p>
        </w:tc>
        <w:tc>
          <w:tcPr>
            <w:tcW w:w="1515" w:type="dxa"/>
            <w:vAlign w:val="center"/>
          </w:tcPr>
          <w:p w14:paraId="098AFD93" w14:textId="77777777" w:rsidR="006A1BE8" w:rsidRPr="001B5C2D" w:rsidRDefault="006A1BE8" w:rsidP="0096651B">
            <w:pPr>
              <w:spacing w:line="276" w:lineRule="auto"/>
              <w:rPr>
                <w:rFonts w:asciiTheme="minorHAnsi" w:hAnsiTheme="minorHAnsi" w:cstheme="minorHAnsi"/>
                <w:b/>
                <w:sz w:val="20"/>
                <w:szCs w:val="20"/>
              </w:rPr>
            </w:pPr>
          </w:p>
        </w:tc>
      </w:tr>
      <w:tr w:rsidR="006A1BE8" w:rsidRPr="001B5C2D" w14:paraId="540C8CDC" w14:textId="77777777" w:rsidTr="0096651B">
        <w:trPr>
          <w:trHeight w:val="397"/>
          <w:jc w:val="center"/>
        </w:trPr>
        <w:tc>
          <w:tcPr>
            <w:tcW w:w="780" w:type="dxa"/>
            <w:vAlign w:val="center"/>
          </w:tcPr>
          <w:p w14:paraId="7EFB01C2" w14:textId="77777777" w:rsidR="006A1BE8" w:rsidRPr="001B5C2D" w:rsidRDefault="006A1BE8" w:rsidP="0096651B">
            <w:pPr>
              <w:spacing w:line="276" w:lineRule="auto"/>
              <w:rPr>
                <w:rFonts w:asciiTheme="minorHAnsi" w:hAnsiTheme="minorHAnsi" w:cstheme="minorHAnsi"/>
                <w:b/>
                <w:sz w:val="20"/>
                <w:szCs w:val="20"/>
              </w:rPr>
            </w:pPr>
            <w:r>
              <w:rPr>
                <w:rFonts w:asciiTheme="minorHAnsi" w:hAnsiTheme="minorHAnsi" w:cstheme="minorHAnsi"/>
                <w:b/>
                <w:sz w:val="20"/>
                <w:szCs w:val="20"/>
              </w:rPr>
              <w:t>2</w:t>
            </w:r>
          </w:p>
        </w:tc>
        <w:tc>
          <w:tcPr>
            <w:tcW w:w="5520" w:type="dxa"/>
            <w:gridSpan w:val="6"/>
            <w:vAlign w:val="center"/>
          </w:tcPr>
          <w:p w14:paraId="7E7F5D9E" w14:textId="1C86E1A5" w:rsidR="006A1BE8" w:rsidRPr="0096651B" w:rsidRDefault="006A1BE8" w:rsidP="0096651B">
            <w:pPr>
              <w:spacing w:line="276" w:lineRule="auto"/>
              <w:rPr>
                <w:rFonts w:asciiTheme="minorHAnsi" w:hAnsiTheme="minorHAnsi" w:cstheme="minorHAnsi"/>
                <w:b/>
                <w:sz w:val="20"/>
                <w:szCs w:val="20"/>
                <w:highlight w:val="yellow"/>
              </w:rPr>
            </w:pPr>
          </w:p>
        </w:tc>
        <w:tc>
          <w:tcPr>
            <w:tcW w:w="1830" w:type="dxa"/>
            <w:gridSpan w:val="2"/>
            <w:vAlign w:val="center"/>
          </w:tcPr>
          <w:p w14:paraId="77377732" w14:textId="77777777" w:rsidR="006A1BE8" w:rsidRPr="001B5C2D" w:rsidRDefault="006A1BE8" w:rsidP="0096651B">
            <w:pPr>
              <w:spacing w:line="276" w:lineRule="auto"/>
              <w:rPr>
                <w:rFonts w:asciiTheme="minorHAnsi" w:hAnsiTheme="minorHAnsi" w:cstheme="minorHAnsi"/>
                <w:b/>
                <w:sz w:val="20"/>
                <w:szCs w:val="20"/>
              </w:rPr>
            </w:pPr>
          </w:p>
        </w:tc>
        <w:tc>
          <w:tcPr>
            <w:tcW w:w="1515" w:type="dxa"/>
            <w:vAlign w:val="center"/>
          </w:tcPr>
          <w:p w14:paraId="25E4C2A9" w14:textId="77777777" w:rsidR="006A1BE8" w:rsidRPr="001B5C2D" w:rsidRDefault="006A1BE8" w:rsidP="0096651B">
            <w:pPr>
              <w:spacing w:line="276" w:lineRule="auto"/>
              <w:rPr>
                <w:rFonts w:asciiTheme="minorHAnsi" w:hAnsiTheme="minorHAnsi" w:cstheme="minorHAnsi"/>
                <w:b/>
                <w:sz w:val="20"/>
                <w:szCs w:val="20"/>
              </w:rPr>
            </w:pPr>
          </w:p>
        </w:tc>
      </w:tr>
      <w:tr w:rsidR="006A1BE8" w:rsidRPr="001B5C2D" w14:paraId="7C2D8D77" w14:textId="77777777" w:rsidTr="0096651B">
        <w:trPr>
          <w:trHeight w:val="284"/>
          <w:jc w:val="center"/>
        </w:trPr>
        <w:tc>
          <w:tcPr>
            <w:tcW w:w="9645" w:type="dxa"/>
            <w:gridSpan w:val="10"/>
            <w:shd w:val="clear" w:color="auto" w:fill="B2BC00"/>
            <w:vAlign w:val="center"/>
            <w:hideMark/>
          </w:tcPr>
          <w:p w14:paraId="0084A7FF" w14:textId="77777777" w:rsidR="006A1BE8" w:rsidRPr="001B5C2D" w:rsidRDefault="006A1BE8" w:rsidP="0096651B">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Seznam příloh akceptace</w:t>
            </w:r>
          </w:p>
        </w:tc>
      </w:tr>
      <w:tr w:rsidR="006A1BE8" w:rsidRPr="001B5C2D" w14:paraId="53C984A4" w14:textId="77777777" w:rsidTr="0096651B">
        <w:trPr>
          <w:trHeight w:hRule="exact" w:val="284"/>
          <w:jc w:val="center"/>
        </w:trPr>
        <w:tc>
          <w:tcPr>
            <w:tcW w:w="795" w:type="dxa"/>
            <w:gridSpan w:val="2"/>
            <w:shd w:val="clear" w:color="auto" w:fill="D9D9D9" w:themeFill="background1" w:themeFillShade="D9"/>
            <w:vAlign w:val="center"/>
            <w:hideMark/>
          </w:tcPr>
          <w:p w14:paraId="7A991865"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Číslo:</w:t>
            </w:r>
          </w:p>
        </w:tc>
        <w:tc>
          <w:tcPr>
            <w:tcW w:w="8850" w:type="dxa"/>
            <w:gridSpan w:val="8"/>
            <w:shd w:val="clear" w:color="auto" w:fill="D9D9D9" w:themeFill="background1" w:themeFillShade="D9"/>
            <w:vAlign w:val="center"/>
            <w:hideMark/>
          </w:tcPr>
          <w:p w14:paraId="5E49E455"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Název přílohy</w:t>
            </w:r>
          </w:p>
        </w:tc>
      </w:tr>
      <w:tr w:rsidR="006A1BE8" w:rsidRPr="001B5C2D" w14:paraId="5F48776D" w14:textId="77777777" w:rsidTr="0096651B">
        <w:trPr>
          <w:jc w:val="center"/>
        </w:trPr>
        <w:tc>
          <w:tcPr>
            <w:tcW w:w="795" w:type="dxa"/>
            <w:gridSpan w:val="2"/>
            <w:vAlign w:val="center"/>
            <w:hideMark/>
          </w:tcPr>
          <w:p w14:paraId="74F279C4" w14:textId="77777777" w:rsidR="006A1BE8" w:rsidRPr="001B5C2D" w:rsidRDefault="006A1BE8" w:rsidP="0096651B">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1</w:t>
            </w:r>
          </w:p>
        </w:tc>
        <w:tc>
          <w:tcPr>
            <w:tcW w:w="8850" w:type="dxa"/>
            <w:gridSpan w:val="8"/>
            <w:vAlign w:val="center"/>
          </w:tcPr>
          <w:p w14:paraId="15364D84" w14:textId="77777777" w:rsidR="006A1BE8" w:rsidRPr="001B5C2D" w:rsidRDefault="006A1BE8" w:rsidP="0096651B">
            <w:pPr>
              <w:spacing w:before="120" w:line="276" w:lineRule="auto"/>
              <w:rPr>
                <w:rFonts w:asciiTheme="minorHAnsi" w:hAnsiTheme="minorHAnsi" w:cstheme="minorHAnsi"/>
                <w:sz w:val="20"/>
                <w:szCs w:val="20"/>
              </w:rPr>
            </w:pPr>
          </w:p>
        </w:tc>
      </w:tr>
      <w:tr w:rsidR="006A1BE8" w:rsidRPr="001B5C2D" w14:paraId="7023F9EE" w14:textId="77777777" w:rsidTr="0096651B">
        <w:trPr>
          <w:jc w:val="center"/>
        </w:trPr>
        <w:tc>
          <w:tcPr>
            <w:tcW w:w="795" w:type="dxa"/>
            <w:gridSpan w:val="2"/>
            <w:vAlign w:val="center"/>
            <w:hideMark/>
          </w:tcPr>
          <w:p w14:paraId="7A1A6C75" w14:textId="77777777" w:rsidR="006A1BE8" w:rsidRPr="001B5C2D" w:rsidRDefault="006A1BE8" w:rsidP="0096651B">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2</w:t>
            </w:r>
          </w:p>
        </w:tc>
        <w:tc>
          <w:tcPr>
            <w:tcW w:w="8850" w:type="dxa"/>
            <w:gridSpan w:val="8"/>
            <w:vAlign w:val="center"/>
          </w:tcPr>
          <w:p w14:paraId="62BFB8DE" w14:textId="77777777" w:rsidR="006A1BE8" w:rsidRPr="001B5C2D" w:rsidRDefault="006A1BE8" w:rsidP="0096651B">
            <w:pPr>
              <w:spacing w:before="120" w:line="276" w:lineRule="auto"/>
              <w:rPr>
                <w:rFonts w:asciiTheme="minorHAnsi" w:hAnsiTheme="minorHAnsi" w:cstheme="minorHAnsi"/>
                <w:sz w:val="20"/>
                <w:szCs w:val="20"/>
              </w:rPr>
            </w:pPr>
          </w:p>
        </w:tc>
      </w:tr>
      <w:tr w:rsidR="006A1BE8" w:rsidRPr="001B5C2D" w14:paraId="3C301D5F" w14:textId="77777777" w:rsidTr="0096651B">
        <w:trPr>
          <w:jc w:val="center"/>
        </w:trPr>
        <w:tc>
          <w:tcPr>
            <w:tcW w:w="795" w:type="dxa"/>
            <w:gridSpan w:val="2"/>
            <w:vAlign w:val="center"/>
            <w:hideMark/>
          </w:tcPr>
          <w:p w14:paraId="2F382522" w14:textId="77777777" w:rsidR="006A1BE8" w:rsidRPr="001B5C2D" w:rsidRDefault="006A1BE8" w:rsidP="0096651B">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3</w:t>
            </w:r>
          </w:p>
        </w:tc>
        <w:tc>
          <w:tcPr>
            <w:tcW w:w="8850" w:type="dxa"/>
            <w:gridSpan w:val="8"/>
            <w:vAlign w:val="center"/>
          </w:tcPr>
          <w:p w14:paraId="17F564FE" w14:textId="77777777" w:rsidR="006A1BE8" w:rsidRPr="001B5C2D" w:rsidRDefault="006A1BE8" w:rsidP="0096651B">
            <w:pPr>
              <w:spacing w:before="120" w:line="276" w:lineRule="auto"/>
              <w:rPr>
                <w:rFonts w:asciiTheme="minorHAnsi" w:hAnsiTheme="minorHAnsi" w:cstheme="minorHAnsi"/>
                <w:sz w:val="20"/>
                <w:szCs w:val="20"/>
              </w:rPr>
            </w:pPr>
          </w:p>
        </w:tc>
      </w:tr>
      <w:tr w:rsidR="006A1BE8" w:rsidRPr="001B5C2D" w14:paraId="6000F86C" w14:textId="77777777" w:rsidTr="0096651B">
        <w:trPr>
          <w:trHeight w:val="284"/>
          <w:jc w:val="center"/>
        </w:trPr>
        <w:tc>
          <w:tcPr>
            <w:tcW w:w="9645" w:type="dxa"/>
            <w:gridSpan w:val="10"/>
            <w:shd w:val="clear" w:color="auto" w:fill="B2BC00"/>
            <w:vAlign w:val="center"/>
            <w:hideMark/>
          </w:tcPr>
          <w:p w14:paraId="1CE388BA" w14:textId="77777777" w:rsidR="006A1BE8" w:rsidRPr="001B5C2D" w:rsidRDefault="006A1BE8" w:rsidP="0096651B">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Schvalovací doložka</w:t>
            </w:r>
          </w:p>
        </w:tc>
      </w:tr>
      <w:tr w:rsidR="006A1BE8" w:rsidRPr="001B5C2D" w14:paraId="3ECE0964" w14:textId="77777777" w:rsidTr="0096651B">
        <w:trPr>
          <w:trHeight w:hRule="exact" w:val="284"/>
          <w:jc w:val="center"/>
        </w:trPr>
        <w:tc>
          <w:tcPr>
            <w:tcW w:w="2538" w:type="dxa"/>
            <w:gridSpan w:val="4"/>
            <w:shd w:val="clear" w:color="auto" w:fill="D9D9D9" w:themeFill="background1" w:themeFillShade="D9"/>
            <w:vAlign w:val="center"/>
            <w:hideMark/>
          </w:tcPr>
          <w:p w14:paraId="2047318F"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Jméno a příjmení</w:t>
            </w:r>
          </w:p>
        </w:tc>
        <w:tc>
          <w:tcPr>
            <w:tcW w:w="2148" w:type="dxa"/>
            <w:gridSpan w:val="2"/>
            <w:shd w:val="clear" w:color="auto" w:fill="D9D9D9" w:themeFill="background1" w:themeFillShade="D9"/>
            <w:vAlign w:val="center"/>
            <w:hideMark/>
          </w:tcPr>
          <w:p w14:paraId="66450B1F" w14:textId="77777777" w:rsidR="006A1BE8" w:rsidRPr="001B5C2D" w:rsidRDefault="006A1BE8" w:rsidP="0096651B">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Smluvní strana</w:t>
            </w:r>
          </w:p>
        </w:tc>
        <w:tc>
          <w:tcPr>
            <w:tcW w:w="2820" w:type="dxa"/>
            <w:gridSpan w:val="2"/>
            <w:shd w:val="clear" w:color="auto" w:fill="D9D9D9" w:themeFill="background1" w:themeFillShade="D9"/>
            <w:vAlign w:val="center"/>
            <w:hideMark/>
          </w:tcPr>
          <w:p w14:paraId="01C88BBE" w14:textId="77777777" w:rsidR="006A1BE8" w:rsidRPr="001B5C2D" w:rsidRDefault="006A1BE8" w:rsidP="0096651B">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Podpis</w:t>
            </w:r>
          </w:p>
        </w:tc>
        <w:tc>
          <w:tcPr>
            <w:tcW w:w="2139" w:type="dxa"/>
            <w:gridSpan w:val="2"/>
            <w:shd w:val="clear" w:color="auto" w:fill="D9D9D9" w:themeFill="background1" w:themeFillShade="D9"/>
            <w:vAlign w:val="center"/>
            <w:hideMark/>
          </w:tcPr>
          <w:p w14:paraId="05A5A595" w14:textId="77777777" w:rsidR="006A1BE8" w:rsidRPr="001B5C2D" w:rsidRDefault="006A1BE8" w:rsidP="0096651B">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r>
      <w:tr w:rsidR="006A1BE8" w:rsidRPr="001B5C2D" w14:paraId="14FAD50B" w14:textId="77777777" w:rsidTr="0096651B">
        <w:trPr>
          <w:trHeight w:val="567"/>
          <w:jc w:val="center"/>
        </w:trPr>
        <w:tc>
          <w:tcPr>
            <w:tcW w:w="2538" w:type="dxa"/>
            <w:gridSpan w:val="4"/>
            <w:vAlign w:val="center"/>
          </w:tcPr>
          <w:p w14:paraId="014B1E02" w14:textId="77777777" w:rsidR="006A1BE8" w:rsidRPr="001B5C2D" w:rsidRDefault="006A1BE8" w:rsidP="0096651B">
            <w:pPr>
              <w:spacing w:line="276" w:lineRule="auto"/>
              <w:rPr>
                <w:rFonts w:asciiTheme="minorHAnsi" w:hAnsiTheme="minorHAnsi" w:cstheme="minorHAnsi"/>
                <w:sz w:val="20"/>
                <w:szCs w:val="20"/>
              </w:rPr>
            </w:pPr>
          </w:p>
        </w:tc>
        <w:tc>
          <w:tcPr>
            <w:tcW w:w="2148" w:type="dxa"/>
            <w:gridSpan w:val="2"/>
            <w:vAlign w:val="center"/>
            <w:hideMark/>
          </w:tcPr>
          <w:p w14:paraId="39CAF15E"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roofErr w:type="spellStart"/>
            <w:r w:rsidRPr="001B5C2D">
              <w:rPr>
                <w:rFonts w:asciiTheme="minorHAnsi" w:hAnsiTheme="minorHAnsi" w:cstheme="minorHAnsi"/>
                <w:sz w:val="20"/>
                <w:szCs w:val="20"/>
              </w:rPr>
              <w:t>MZe</w:t>
            </w:r>
            <w:proofErr w:type="spellEnd"/>
          </w:p>
        </w:tc>
        <w:tc>
          <w:tcPr>
            <w:tcW w:w="2820" w:type="dxa"/>
            <w:gridSpan w:val="2"/>
            <w:vAlign w:val="center"/>
          </w:tcPr>
          <w:p w14:paraId="399A774B"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75DF5CDF"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
        </w:tc>
      </w:tr>
      <w:tr w:rsidR="006A1BE8" w:rsidRPr="001B5C2D" w14:paraId="743C8527" w14:textId="77777777" w:rsidTr="0096651B">
        <w:trPr>
          <w:trHeight w:val="567"/>
          <w:jc w:val="center"/>
        </w:trPr>
        <w:tc>
          <w:tcPr>
            <w:tcW w:w="2538" w:type="dxa"/>
            <w:gridSpan w:val="4"/>
            <w:vAlign w:val="center"/>
          </w:tcPr>
          <w:p w14:paraId="75CBCE8D" w14:textId="77777777" w:rsidR="006A1BE8" w:rsidRPr="001B5C2D" w:rsidRDefault="006A1BE8" w:rsidP="0096651B">
            <w:pPr>
              <w:spacing w:line="276" w:lineRule="auto"/>
              <w:rPr>
                <w:rFonts w:asciiTheme="minorHAnsi" w:hAnsiTheme="minorHAnsi" w:cstheme="minorHAnsi"/>
                <w:sz w:val="20"/>
                <w:szCs w:val="20"/>
              </w:rPr>
            </w:pPr>
          </w:p>
        </w:tc>
        <w:tc>
          <w:tcPr>
            <w:tcW w:w="2148" w:type="dxa"/>
            <w:gridSpan w:val="2"/>
            <w:vAlign w:val="center"/>
            <w:hideMark/>
          </w:tcPr>
          <w:p w14:paraId="26BFE2F9" w14:textId="77777777" w:rsidR="006A1BE8" w:rsidRPr="001B5C2D" w:rsidRDefault="006A1BE8" w:rsidP="0096651B">
            <w:pPr>
              <w:spacing w:line="276" w:lineRule="auto"/>
              <w:rPr>
                <w:rFonts w:asciiTheme="minorHAnsi" w:hAnsiTheme="minorHAnsi" w:cstheme="minorHAnsi"/>
                <w:sz w:val="20"/>
                <w:szCs w:val="20"/>
              </w:rPr>
            </w:pPr>
            <w:r w:rsidRPr="001B5C2D">
              <w:rPr>
                <w:rFonts w:asciiTheme="minorHAnsi" w:hAnsiTheme="minorHAnsi" w:cstheme="minorHAnsi"/>
                <w:sz w:val="20"/>
                <w:szCs w:val="20"/>
              </w:rPr>
              <w:t>P</w:t>
            </w:r>
            <w:r>
              <w:rPr>
                <w:rFonts w:asciiTheme="minorHAnsi" w:hAnsiTheme="minorHAnsi" w:cstheme="minorHAnsi"/>
                <w:sz w:val="20"/>
                <w:szCs w:val="20"/>
              </w:rPr>
              <w:t>rodávající</w:t>
            </w:r>
          </w:p>
        </w:tc>
        <w:tc>
          <w:tcPr>
            <w:tcW w:w="2820" w:type="dxa"/>
            <w:gridSpan w:val="2"/>
            <w:vAlign w:val="center"/>
          </w:tcPr>
          <w:p w14:paraId="2A7325BA"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1E7B1E0C" w14:textId="77777777" w:rsidR="006A1BE8" w:rsidRPr="001B5C2D" w:rsidRDefault="006A1BE8" w:rsidP="0096651B">
            <w:pPr>
              <w:tabs>
                <w:tab w:val="left" w:pos="567"/>
              </w:tabs>
              <w:spacing w:line="276" w:lineRule="auto"/>
              <w:jc w:val="both"/>
              <w:rPr>
                <w:rFonts w:asciiTheme="minorHAnsi" w:hAnsiTheme="minorHAnsi" w:cstheme="minorHAnsi"/>
                <w:sz w:val="20"/>
                <w:szCs w:val="20"/>
              </w:rPr>
            </w:pPr>
          </w:p>
        </w:tc>
      </w:tr>
    </w:tbl>
    <w:p w14:paraId="50CD1E5B" w14:textId="64BDD802" w:rsidR="003A2AD1" w:rsidRDefault="003A2AD1" w:rsidP="006A1BE8">
      <w:pPr>
        <w:rPr>
          <w:rFonts w:asciiTheme="minorHAnsi" w:hAnsiTheme="minorHAnsi" w:cstheme="minorHAnsi"/>
        </w:rPr>
      </w:pPr>
    </w:p>
    <w:p w14:paraId="6214A229" w14:textId="77777777" w:rsidR="003A2AD1" w:rsidRDefault="003A2AD1">
      <w:pPr>
        <w:spacing w:after="0" w:line="240" w:lineRule="auto"/>
        <w:rPr>
          <w:rFonts w:asciiTheme="minorHAnsi" w:hAnsiTheme="minorHAnsi" w:cstheme="minorHAnsi"/>
        </w:rPr>
      </w:pPr>
      <w:r>
        <w:rPr>
          <w:rFonts w:asciiTheme="minorHAnsi" w:hAnsiTheme="minorHAnsi" w:cstheme="minorHAnsi"/>
        </w:rPr>
        <w:br w:type="page"/>
      </w:r>
    </w:p>
    <w:p w14:paraId="375220B7" w14:textId="77777777" w:rsidR="006A1BE8" w:rsidRDefault="006A1BE8" w:rsidP="006A1BE8">
      <w:pPr>
        <w:rPr>
          <w:rFonts w:asciiTheme="minorHAnsi" w:hAnsiTheme="minorHAnsi" w:cstheme="minorHAnsi"/>
        </w:rPr>
      </w:pPr>
    </w:p>
    <w:p w14:paraId="5BAAB29D" w14:textId="7C7E65B8" w:rsidR="003A2AD1" w:rsidRPr="006A1BE8" w:rsidRDefault="003A2AD1" w:rsidP="003A2AD1">
      <w:pPr>
        <w:pStyle w:val="RLProhlensmluvnchstran"/>
        <w:rPr>
          <w:rFonts w:ascii="Arial" w:hAnsi="Arial" w:cs="Arial"/>
          <w:sz w:val="24"/>
        </w:rPr>
      </w:pPr>
      <w:r w:rsidRPr="006A1BE8">
        <w:rPr>
          <w:rFonts w:ascii="Arial" w:hAnsi="Arial" w:cs="Arial"/>
          <w:sz w:val="24"/>
        </w:rPr>
        <w:t>Příloha č. 4</w:t>
      </w:r>
      <w:r>
        <w:rPr>
          <w:rFonts w:ascii="Arial" w:hAnsi="Arial" w:cs="Arial"/>
          <w:sz w:val="24"/>
        </w:rPr>
        <w:t>C</w:t>
      </w:r>
      <w:r w:rsidRPr="006A1BE8">
        <w:rPr>
          <w:rFonts w:ascii="Arial" w:hAnsi="Arial" w:cs="Arial"/>
          <w:sz w:val="24"/>
        </w:rPr>
        <w:t>: Akceptační protokol – dodání a instalace</w:t>
      </w:r>
      <w:r>
        <w:rPr>
          <w:rFonts w:ascii="Arial" w:hAnsi="Arial" w:cs="Arial"/>
          <w:sz w:val="24"/>
        </w:rPr>
        <w:t xml:space="preserve"> rozšíření</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15"/>
        <w:gridCol w:w="786"/>
        <w:gridCol w:w="957"/>
        <w:gridCol w:w="539"/>
        <w:gridCol w:w="1609"/>
        <w:gridCol w:w="1614"/>
        <w:gridCol w:w="1206"/>
        <w:gridCol w:w="624"/>
        <w:gridCol w:w="1515"/>
      </w:tblGrid>
      <w:tr w:rsidR="003A2AD1" w:rsidRPr="001B5C2D" w14:paraId="0F170959" w14:textId="77777777" w:rsidTr="00F36427">
        <w:trPr>
          <w:trHeight w:val="451"/>
          <w:jc w:val="center"/>
        </w:trPr>
        <w:tc>
          <w:tcPr>
            <w:tcW w:w="1581" w:type="dxa"/>
            <w:gridSpan w:val="3"/>
            <w:vAlign w:val="center"/>
            <w:hideMark/>
          </w:tcPr>
          <w:p w14:paraId="3E931152" w14:textId="77777777" w:rsidR="003A2AD1" w:rsidRPr="001B5C2D" w:rsidRDefault="003A2AD1" w:rsidP="00F36427">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Předmět:</w:t>
            </w:r>
          </w:p>
        </w:tc>
        <w:tc>
          <w:tcPr>
            <w:tcW w:w="8064" w:type="dxa"/>
            <w:gridSpan w:val="7"/>
            <w:vAlign w:val="center"/>
          </w:tcPr>
          <w:p w14:paraId="2B0C39ED" w14:textId="3EDDB2DC" w:rsidR="003A2AD1" w:rsidRPr="006A1BE8" w:rsidRDefault="003A2AD1" w:rsidP="00F36427">
            <w:pPr>
              <w:spacing w:before="120" w:line="276" w:lineRule="auto"/>
              <w:rPr>
                <w:rFonts w:asciiTheme="minorHAnsi" w:hAnsiTheme="minorHAnsi" w:cstheme="minorHAnsi"/>
                <w:b/>
                <w:kern w:val="32"/>
                <w:sz w:val="20"/>
                <w:szCs w:val="20"/>
              </w:rPr>
            </w:pPr>
            <w:r w:rsidRPr="008042C1">
              <w:rPr>
                <w:rFonts w:asciiTheme="minorHAnsi" w:hAnsiTheme="minorHAnsi" w:cstheme="minorHAnsi"/>
                <w:b/>
                <w:sz w:val="20"/>
                <w:szCs w:val="20"/>
              </w:rPr>
              <w:t>Dodávka a instalace rozšíření hardware dle technické specifikace uvedené v Příloze č. 1 a</w:t>
            </w:r>
            <w:r w:rsidR="00254953">
              <w:rPr>
                <w:rFonts w:asciiTheme="minorHAnsi" w:hAnsiTheme="minorHAnsi" w:cstheme="minorHAnsi"/>
                <w:b/>
                <w:sz w:val="20"/>
                <w:szCs w:val="20"/>
              </w:rPr>
              <w:t> </w:t>
            </w:r>
            <w:r w:rsidRPr="008042C1">
              <w:rPr>
                <w:rFonts w:asciiTheme="minorHAnsi" w:hAnsiTheme="minorHAnsi" w:cstheme="minorHAnsi"/>
                <w:b/>
                <w:sz w:val="20"/>
                <w:szCs w:val="20"/>
              </w:rPr>
              <w:t>Příloze č. 2 Smlouvy.</w:t>
            </w:r>
          </w:p>
        </w:tc>
      </w:tr>
      <w:tr w:rsidR="003A2AD1" w:rsidRPr="001B5C2D" w14:paraId="5E140056" w14:textId="77777777" w:rsidTr="00F36427">
        <w:trPr>
          <w:trHeight w:val="451"/>
          <w:jc w:val="center"/>
        </w:trPr>
        <w:tc>
          <w:tcPr>
            <w:tcW w:w="1581" w:type="dxa"/>
            <w:gridSpan w:val="3"/>
            <w:vAlign w:val="center"/>
            <w:hideMark/>
          </w:tcPr>
          <w:p w14:paraId="01CE636B" w14:textId="77777777" w:rsidR="003A2AD1" w:rsidRPr="001B5C2D" w:rsidRDefault="003A2AD1" w:rsidP="00F36427">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Smlouva č.:</w:t>
            </w:r>
          </w:p>
        </w:tc>
        <w:tc>
          <w:tcPr>
            <w:tcW w:w="8064" w:type="dxa"/>
            <w:gridSpan w:val="7"/>
            <w:vAlign w:val="center"/>
          </w:tcPr>
          <w:p w14:paraId="65C8A94E" w14:textId="77777777" w:rsidR="003A2AD1" w:rsidRPr="006A1BE8" w:rsidRDefault="003A2AD1" w:rsidP="00F36427">
            <w:pPr>
              <w:spacing w:before="120" w:line="276" w:lineRule="auto"/>
              <w:rPr>
                <w:rFonts w:asciiTheme="minorHAnsi" w:hAnsiTheme="minorHAnsi" w:cstheme="minorHAnsi"/>
                <w:b/>
                <w:sz w:val="20"/>
                <w:szCs w:val="20"/>
              </w:rPr>
            </w:pPr>
            <w:r w:rsidRPr="006A1BE8">
              <w:rPr>
                <w:rFonts w:asciiTheme="minorHAnsi" w:hAnsiTheme="minorHAnsi" w:cstheme="minorHAnsi"/>
                <w:b/>
                <w:color w:val="000000"/>
                <w:sz w:val="20"/>
                <w:szCs w:val="20"/>
              </w:rPr>
              <w:t>Číslo smlouvy: S2024-0035, DMS: 487-2024-12120, čj. MZE-28711/2024-12120</w:t>
            </w:r>
          </w:p>
        </w:tc>
      </w:tr>
      <w:tr w:rsidR="003A2AD1" w:rsidRPr="001B5C2D" w14:paraId="4D678D85" w14:textId="77777777" w:rsidTr="00F36427">
        <w:trPr>
          <w:trHeight w:val="451"/>
          <w:jc w:val="center"/>
        </w:trPr>
        <w:tc>
          <w:tcPr>
            <w:tcW w:w="1581" w:type="dxa"/>
            <w:gridSpan w:val="3"/>
            <w:vAlign w:val="center"/>
            <w:hideMark/>
          </w:tcPr>
          <w:p w14:paraId="405DBC68" w14:textId="77777777" w:rsidR="003A2AD1" w:rsidRPr="001B5C2D" w:rsidRDefault="003A2AD1" w:rsidP="00F36427">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Poskytovatel:</w:t>
            </w:r>
          </w:p>
        </w:tc>
        <w:tc>
          <w:tcPr>
            <w:tcW w:w="4719" w:type="dxa"/>
            <w:gridSpan w:val="4"/>
            <w:vAlign w:val="center"/>
          </w:tcPr>
          <w:p w14:paraId="6711C176" w14:textId="77777777" w:rsidR="003A2AD1" w:rsidRPr="001B5C2D" w:rsidRDefault="003A2AD1" w:rsidP="00F36427">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2F37CA59" w14:textId="77777777" w:rsidR="003A2AD1" w:rsidRPr="001B5C2D" w:rsidRDefault="003A2AD1" w:rsidP="00F36427">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Projekt:</w:t>
            </w:r>
          </w:p>
        </w:tc>
        <w:tc>
          <w:tcPr>
            <w:tcW w:w="2139" w:type="dxa"/>
            <w:gridSpan w:val="2"/>
            <w:vAlign w:val="center"/>
          </w:tcPr>
          <w:p w14:paraId="0A5A8330" w14:textId="77777777" w:rsidR="003A2AD1" w:rsidRPr="001B5C2D" w:rsidRDefault="003A2AD1" w:rsidP="00F36427">
            <w:pPr>
              <w:tabs>
                <w:tab w:val="left" w:pos="567"/>
              </w:tabs>
              <w:spacing w:before="120" w:line="276" w:lineRule="auto"/>
              <w:jc w:val="both"/>
              <w:rPr>
                <w:rFonts w:asciiTheme="minorHAnsi" w:hAnsiTheme="minorHAnsi" w:cstheme="minorHAnsi"/>
                <w:sz w:val="20"/>
                <w:szCs w:val="20"/>
              </w:rPr>
            </w:pPr>
          </w:p>
        </w:tc>
      </w:tr>
      <w:tr w:rsidR="003A2AD1" w:rsidRPr="001B5C2D" w14:paraId="1E14EFA7" w14:textId="77777777" w:rsidTr="00F36427">
        <w:trPr>
          <w:trHeight w:val="451"/>
          <w:jc w:val="center"/>
        </w:trPr>
        <w:tc>
          <w:tcPr>
            <w:tcW w:w="1581" w:type="dxa"/>
            <w:gridSpan w:val="3"/>
            <w:vAlign w:val="center"/>
            <w:hideMark/>
          </w:tcPr>
          <w:p w14:paraId="18AD134A" w14:textId="77777777" w:rsidR="003A2AD1" w:rsidRPr="001B5C2D" w:rsidRDefault="003A2AD1" w:rsidP="00F36427">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Vypracoval:</w:t>
            </w:r>
          </w:p>
        </w:tc>
        <w:tc>
          <w:tcPr>
            <w:tcW w:w="4719" w:type="dxa"/>
            <w:gridSpan w:val="4"/>
            <w:vAlign w:val="center"/>
          </w:tcPr>
          <w:p w14:paraId="42C9CDE8" w14:textId="77777777" w:rsidR="003A2AD1" w:rsidRPr="001B5C2D" w:rsidRDefault="003A2AD1" w:rsidP="00F36427">
            <w:pPr>
              <w:spacing w:before="120" w:line="276" w:lineRule="auto"/>
              <w:rPr>
                <w:rFonts w:asciiTheme="minorHAnsi" w:hAnsiTheme="minorHAnsi" w:cstheme="minorHAnsi"/>
                <w:sz w:val="20"/>
                <w:szCs w:val="20"/>
              </w:rPr>
            </w:pPr>
          </w:p>
        </w:tc>
        <w:tc>
          <w:tcPr>
            <w:tcW w:w="1206" w:type="dxa"/>
            <w:tcMar>
              <w:top w:w="28" w:type="dxa"/>
              <w:left w:w="57" w:type="dxa"/>
              <w:bottom w:w="28" w:type="dxa"/>
              <w:right w:w="57" w:type="dxa"/>
            </w:tcMar>
            <w:vAlign w:val="center"/>
            <w:hideMark/>
          </w:tcPr>
          <w:p w14:paraId="52ED16D2" w14:textId="77777777" w:rsidR="003A2AD1" w:rsidRPr="001B5C2D" w:rsidRDefault="003A2AD1" w:rsidP="00F36427">
            <w:pPr>
              <w:tabs>
                <w:tab w:val="left" w:pos="567"/>
              </w:tabs>
              <w:spacing w:before="120"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c>
          <w:tcPr>
            <w:tcW w:w="2139" w:type="dxa"/>
            <w:gridSpan w:val="2"/>
            <w:vAlign w:val="center"/>
          </w:tcPr>
          <w:p w14:paraId="6C915273" w14:textId="77777777" w:rsidR="003A2AD1" w:rsidRPr="001B5C2D" w:rsidRDefault="003A2AD1" w:rsidP="00F36427">
            <w:pPr>
              <w:tabs>
                <w:tab w:val="left" w:pos="567"/>
              </w:tabs>
              <w:spacing w:before="120" w:line="276" w:lineRule="auto"/>
              <w:jc w:val="both"/>
              <w:rPr>
                <w:rFonts w:asciiTheme="minorHAnsi" w:hAnsiTheme="minorHAnsi" w:cstheme="minorHAnsi"/>
                <w:sz w:val="20"/>
                <w:szCs w:val="20"/>
              </w:rPr>
            </w:pPr>
          </w:p>
        </w:tc>
      </w:tr>
      <w:tr w:rsidR="003A2AD1" w:rsidRPr="001B5C2D" w14:paraId="35D7C9EF" w14:textId="77777777" w:rsidTr="00F36427">
        <w:trPr>
          <w:trHeight w:val="451"/>
          <w:jc w:val="center"/>
        </w:trPr>
        <w:tc>
          <w:tcPr>
            <w:tcW w:w="3077" w:type="dxa"/>
            <w:gridSpan w:val="5"/>
            <w:vAlign w:val="center"/>
          </w:tcPr>
          <w:p w14:paraId="243AA679" w14:textId="77777777" w:rsidR="003A2AD1" w:rsidRPr="001B5C2D" w:rsidRDefault="003A2AD1" w:rsidP="00F36427">
            <w:pPr>
              <w:spacing w:before="120" w:line="276" w:lineRule="auto"/>
              <w:rPr>
                <w:rFonts w:asciiTheme="minorHAnsi" w:hAnsiTheme="minorHAnsi" w:cstheme="minorHAnsi"/>
                <w:sz w:val="20"/>
                <w:szCs w:val="20"/>
              </w:rPr>
            </w:pPr>
          </w:p>
        </w:tc>
        <w:tc>
          <w:tcPr>
            <w:tcW w:w="3223" w:type="dxa"/>
            <w:gridSpan w:val="2"/>
            <w:vAlign w:val="center"/>
            <w:hideMark/>
          </w:tcPr>
          <w:p w14:paraId="79112A66" w14:textId="77777777" w:rsidR="003A2AD1" w:rsidRPr="001B5C2D" w:rsidRDefault="003A2AD1" w:rsidP="00F36427">
            <w:pPr>
              <w:spacing w:before="120" w:line="276" w:lineRule="auto"/>
              <w:jc w:val="center"/>
              <w:rPr>
                <w:rFonts w:asciiTheme="minorHAnsi" w:hAnsiTheme="minorHAnsi" w:cstheme="minorHAnsi"/>
                <w:b/>
                <w:sz w:val="20"/>
                <w:szCs w:val="20"/>
              </w:rPr>
            </w:pPr>
            <w:proofErr w:type="spellStart"/>
            <w:r w:rsidRPr="001B5C2D">
              <w:rPr>
                <w:rFonts w:asciiTheme="minorHAnsi" w:hAnsiTheme="minorHAnsi" w:cstheme="minorHAnsi"/>
                <w:b/>
                <w:sz w:val="20"/>
                <w:szCs w:val="20"/>
              </w:rPr>
              <w:t>MZe</w:t>
            </w:r>
            <w:proofErr w:type="spellEnd"/>
          </w:p>
        </w:tc>
        <w:tc>
          <w:tcPr>
            <w:tcW w:w="3345" w:type="dxa"/>
            <w:gridSpan w:val="3"/>
            <w:vAlign w:val="center"/>
            <w:hideMark/>
          </w:tcPr>
          <w:p w14:paraId="22947EF9" w14:textId="77777777" w:rsidR="003A2AD1" w:rsidRPr="001B5C2D" w:rsidRDefault="003A2AD1" w:rsidP="00F36427">
            <w:pPr>
              <w:tabs>
                <w:tab w:val="left" w:pos="567"/>
              </w:tabs>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Poskytovatel</w:t>
            </w:r>
          </w:p>
        </w:tc>
      </w:tr>
      <w:tr w:rsidR="003A2AD1" w:rsidRPr="001B5C2D" w14:paraId="051F53D3" w14:textId="77777777" w:rsidTr="00F36427">
        <w:trPr>
          <w:jc w:val="center"/>
        </w:trPr>
        <w:tc>
          <w:tcPr>
            <w:tcW w:w="3077" w:type="dxa"/>
            <w:gridSpan w:val="5"/>
            <w:vAlign w:val="center"/>
            <w:hideMark/>
          </w:tcPr>
          <w:p w14:paraId="326AA77F" w14:textId="77777777" w:rsidR="003A2AD1" w:rsidRPr="001B5C2D" w:rsidRDefault="003A2AD1" w:rsidP="00F36427">
            <w:pPr>
              <w:spacing w:before="120" w:line="276" w:lineRule="auto"/>
              <w:rPr>
                <w:rFonts w:asciiTheme="minorHAnsi" w:hAnsiTheme="minorHAnsi" w:cstheme="minorHAnsi"/>
                <w:b/>
                <w:sz w:val="20"/>
                <w:szCs w:val="20"/>
              </w:rPr>
            </w:pPr>
            <w:r w:rsidRPr="001B5C2D">
              <w:rPr>
                <w:rFonts w:asciiTheme="minorHAnsi" w:hAnsiTheme="minorHAnsi" w:cstheme="minorHAnsi"/>
                <w:b/>
                <w:sz w:val="20"/>
                <w:szCs w:val="20"/>
              </w:rPr>
              <w:t>Osoba odpovědná za akceptaci:</w:t>
            </w:r>
          </w:p>
        </w:tc>
        <w:tc>
          <w:tcPr>
            <w:tcW w:w="3223" w:type="dxa"/>
            <w:gridSpan w:val="2"/>
            <w:vAlign w:val="center"/>
          </w:tcPr>
          <w:p w14:paraId="40A88C87" w14:textId="77777777" w:rsidR="003A2AD1" w:rsidRPr="001B5C2D" w:rsidRDefault="003A2AD1" w:rsidP="00F36427">
            <w:pPr>
              <w:spacing w:before="120" w:line="276" w:lineRule="auto"/>
              <w:rPr>
                <w:rFonts w:asciiTheme="minorHAnsi" w:hAnsiTheme="minorHAnsi" w:cstheme="minorHAnsi"/>
                <w:b/>
                <w:sz w:val="20"/>
                <w:szCs w:val="20"/>
              </w:rPr>
            </w:pPr>
            <w:r>
              <w:rPr>
                <w:rFonts w:asciiTheme="minorHAnsi" w:hAnsiTheme="minorHAnsi" w:cstheme="minorHAnsi"/>
                <w:b/>
                <w:sz w:val="20"/>
                <w:szCs w:val="20"/>
              </w:rPr>
              <w:t>Ing. Aleš Prošek</w:t>
            </w:r>
          </w:p>
        </w:tc>
        <w:tc>
          <w:tcPr>
            <w:tcW w:w="3345" w:type="dxa"/>
            <w:gridSpan w:val="3"/>
            <w:vAlign w:val="center"/>
          </w:tcPr>
          <w:p w14:paraId="1D23E545" w14:textId="77777777" w:rsidR="003A2AD1" w:rsidRPr="001B5C2D" w:rsidRDefault="003A2AD1" w:rsidP="00F36427">
            <w:pPr>
              <w:tabs>
                <w:tab w:val="left" w:pos="567"/>
              </w:tabs>
              <w:spacing w:before="120" w:line="276" w:lineRule="auto"/>
              <w:jc w:val="both"/>
              <w:rPr>
                <w:rFonts w:asciiTheme="minorHAnsi" w:hAnsiTheme="minorHAnsi" w:cstheme="minorHAnsi"/>
                <w:sz w:val="20"/>
                <w:szCs w:val="20"/>
              </w:rPr>
            </w:pPr>
          </w:p>
        </w:tc>
      </w:tr>
      <w:tr w:rsidR="003A2AD1" w:rsidRPr="001B5C2D" w14:paraId="02396BBD" w14:textId="77777777" w:rsidTr="00F36427">
        <w:trPr>
          <w:trHeight w:val="284"/>
          <w:jc w:val="center"/>
        </w:trPr>
        <w:tc>
          <w:tcPr>
            <w:tcW w:w="6300" w:type="dxa"/>
            <w:gridSpan w:val="7"/>
            <w:shd w:val="clear" w:color="auto" w:fill="B2BC00"/>
            <w:vAlign w:val="center"/>
            <w:hideMark/>
          </w:tcPr>
          <w:p w14:paraId="1DDF6B45" w14:textId="77777777" w:rsidR="003A2AD1" w:rsidRPr="001B5C2D" w:rsidRDefault="003A2AD1" w:rsidP="00F36427">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Předmět akceptace</w:t>
            </w:r>
          </w:p>
        </w:tc>
        <w:tc>
          <w:tcPr>
            <w:tcW w:w="1830" w:type="dxa"/>
            <w:gridSpan w:val="2"/>
            <w:shd w:val="clear" w:color="auto" w:fill="B2BC00"/>
            <w:vAlign w:val="center"/>
          </w:tcPr>
          <w:p w14:paraId="1F22F096" w14:textId="77777777" w:rsidR="003A2AD1" w:rsidRPr="001B5C2D" w:rsidRDefault="003A2AD1" w:rsidP="00F36427">
            <w:pPr>
              <w:spacing w:line="276" w:lineRule="auto"/>
              <w:rPr>
                <w:rFonts w:asciiTheme="minorHAnsi" w:hAnsiTheme="minorHAnsi" w:cstheme="minorHAnsi"/>
                <w:b/>
                <w:sz w:val="20"/>
                <w:szCs w:val="20"/>
              </w:rPr>
            </w:pPr>
            <w:r w:rsidRPr="001B5C2D">
              <w:rPr>
                <w:rFonts w:asciiTheme="minorHAnsi" w:hAnsiTheme="minorHAnsi" w:cstheme="minorHAnsi"/>
                <w:b/>
                <w:bCs/>
                <w:color w:val="000000"/>
                <w:sz w:val="20"/>
                <w:szCs w:val="20"/>
              </w:rPr>
              <w:t>Akceptoval za </w:t>
            </w:r>
            <w:proofErr w:type="spellStart"/>
            <w:r w:rsidRPr="001B5C2D">
              <w:rPr>
                <w:rFonts w:asciiTheme="minorHAnsi" w:hAnsiTheme="minorHAnsi" w:cstheme="minorHAnsi"/>
                <w:b/>
                <w:bCs/>
                <w:color w:val="000000"/>
                <w:sz w:val="20"/>
                <w:szCs w:val="20"/>
              </w:rPr>
              <w:t>MZe</w:t>
            </w:r>
            <w:proofErr w:type="spellEnd"/>
          </w:p>
        </w:tc>
        <w:tc>
          <w:tcPr>
            <w:tcW w:w="1515" w:type="dxa"/>
            <w:shd w:val="clear" w:color="auto" w:fill="B2BC00"/>
            <w:vAlign w:val="center"/>
          </w:tcPr>
          <w:p w14:paraId="1A747F04" w14:textId="77777777" w:rsidR="003A2AD1" w:rsidRPr="001B5C2D" w:rsidRDefault="003A2AD1" w:rsidP="00F36427">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Datum akceptace</w:t>
            </w:r>
          </w:p>
        </w:tc>
      </w:tr>
      <w:tr w:rsidR="003A2AD1" w:rsidRPr="001B5C2D" w14:paraId="0491B62B" w14:textId="77777777" w:rsidTr="00F36427">
        <w:trPr>
          <w:trHeight w:val="397"/>
          <w:jc w:val="center"/>
        </w:trPr>
        <w:tc>
          <w:tcPr>
            <w:tcW w:w="780" w:type="dxa"/>
            <w:vAlign w:val="center"/>
          </w:tcPr>
          <w:p w14:paraId="6FE6D65F" w14:textId="77777777" w:rsidR="003A2AD1" w:rsidRPr="001B5C2D" w:rsidRDefault="003A2AD1" w:rsidP="00F36427">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1</w:t>
            </w:r>
          </w:p>
        </w:tc>
        <w:tc>
          <w:tcPr>
            <w:tcW w:w="5520" w:type="dxa"/>
            <w:gridSpan w:val="6"/>
            <w:vAlign w:val="center"/>
          </w:tcPr>
          <w:p w14:paraId="05BAFADF" w14:textId="416CF7B8" w:rsidR="003A2AD1" w:rsidRPr="0096651B" w:rsidRDefault="003A2AD1" w:rsidP="00F36427">
            <w:pPr>
              <w:spacing w:line="276" w:lineRule="auto"/>
              <w:rPr>
                <w:rFonts w:asciiTheme="minorHAnsi" w:hAnsiTheme="minorHAnsi" w:cstheme="minorHAnsi"/>
                <w:b/>
                <w:sz w:val="20"/>
                <w:szCs w:val="20"/>
                <w:highlight w:val="yellow"/>
              </w:rPr>
            </w:pPr>
            <w:r w:rsidRPr="008042C1">
              <w:rPr>
                <w:rFonts w:asciiTheme="minorHAnsi" w:hAnsiTheme="minorHAnsi" w:cstheme="minorHAnsi"/>
                <w:b/>
                <w:sz w:val="20"/>
                <w:szCs w:val="20"/>
              </w:rPr>
              <w:t>fyzická dodávka a instalace rozšíření HW, zahoření hardware včetně aktuální verze firmware v lokalitě Stodůlky</w:t>
            </w:r>
          </w:p>
        </w:tc>
        <w:tc>
          <w:tcPr>
            <w:tcW w:w="1830" w:type="dxa"/>
            <w:gridSpan w:val="2"/>
            <w:vAlign w:val="center"/>
          </w:tcPr>
          <w:p w14:paraId="7136E6E5" w14:textId="77777777" w:rsidR="003A2AD1" w:rsidRPr="001B5C2D" w:rsidRDefault="003A2AD1" w:rsidP="00F36427">
            <w:pPr>
              <w:spacing w:line="276" w:lineRule="auto"/>
              <w:rPr>
                <w:rFonts w:asciiTheme="minorHAnsi" w:hAnsiTheme="minorHAnsi" w:cstheme="minorHAnsi"/>
                <w:b/>
                <w:sz w:val="20"/>
                <w:szCs w:val="20"/>
              </w:rPr>
            </w:pPr>
          </w:p>
        </w:tc>
        <w:tc>
          <w:tcPr>
            <w:tcW w:w="1515" w:type="dxa"/>
            <w:vAlign w:val="center"/>
          </w:tcPr>
          <w:p w14:paraId="6244CDA2" w14:textId="77777777" w:rsidR="003A2AD1" w:rsidRPr="001B5C2D" w:rsidRDefault="003A2AD1" w:rsidP="00F36427">
            <w:pPr>
              <w:spacing w:line="276" w:lineRule="auto"/>
              <w:rPr>
                <w:rFonts w:asciiTheme="minorHAnsi" w:hAnsiTheme="minorHAnsi" w:cstheme="minorHAnsi"/>
                <w:b/>
                <w:sz w:val="20"/>
                <w:szCs w:val="20"/>
              </w:rPr>
            </w:pPr>
          </w:p>
        </w:tc>
      </w:tr>
      <w:tr w:rsidR="003A2AD1" w:rsidRPr="001B5C2D" w14:paraId="641E8A50" w14:textId="77777777" w:rsidTr="00F36427">
        <w:trPr>
          <w:trHeight w:val="397"/>
          <w:jc w:val="center"/>
        </w:trPr>
        <w:tc>
          <w:tcPr>
            <w:tcW w:w="780" w:type="dxa"/>
            <w:vAlign w:val="center"/>
          </w:tcPr>
          <w:p w14:paraId="65063BD4" w14:textId="77777777" w:rsidR="003A2AD1" w:rsidRPr="001B5C2D" w:rsidRDefault="003A2AD1" w:rsidP="00F36427">
            <w:pPr>
              <w:spacing w:line="276" w:lineRule="auto"/>
              <w:rPr>
                <w:rFonts w:asciiTheme="minorHAnsi" w:hAnsiTheme="minorHAnsi" w:cstheme="minorHAnsi"/>
                <w:b/>
                <w:sz w:val="20"/>
                <w:szCs w:val="20"/>
              </w:rPr>
            </w:pPr>
            <w:r>
              <w:rPr>
                <w:rFonts w:asciiTheme="minorHAnsi" w:hAnsiTheme="minorHAnsi" w:cstheme="minorHAnsi"/>
                <w:b/>
                <w:sz w:val="20"/>
                <w:szCs w:val="20"/>
              </w:rPr>
              <w:t>2</w:t>
            </w:r>
          </w:p>
        </w:tc>
        <w:tc>
          <w:tcPr>
            <w:tcW w:w="5520" w:type="dxa"/>
            <w:gridSpan w:val="6"/>
            <w:vAlign w:val="center"/>
          </w:tcPr>
          <w:p w14:paraId="3B32144D" w14:textId="0333DE36" w:rsidR="003A2AD1" w:rsidRPr="0096651B" w:rsidRDefault="003A2AD1" w:rsidP="00F36427">
            <w:pPr>
              <w:spacing w:line="276" w:lineRule="auto"/>
              <w:rPr>
                <w:rFonts w:asciiTheme="minorHAnsi" w:hAnsiTheme="minorHAnsi" w:cstheme="minorHAnsi"/>
                <w:b/>
                <w:sz w:val="20"/>
                <w:szCs w:val="20"/>
                <w:highlight w:val="yellow"/>
              </w:rPr>
            </w:pPr>
            <w:r w:rsidRPr="00B56C71">
              <w:rPr>
                <w:rFonts w:asciiTheme="minorHAnsi" w:hAnsiTheme="minorHAnsi" w:cstheme="minorHAnsi"/>
                <w:b/>
                <w:sz w:val="20"/>
                <w:szCs w:val="20"/>
              </w:rPr>
              <w:t>fyzická dodávka a instalace rozšíření HW, zahoření hardware včetně aktuální verze firmware v lokalitě Chodov</w:t>
            </w:r>
          </w:p>
        </w:tc>
        <w:tc>
          <w:tcPr>
            <w:tcW w:w="1830" w:type="dxa"/>
            <w:gridSpan w:val="2"/>
            <w:vAlign w:val="center"/>
          </w:tcPr>
          <w:p w14:paraId="0B41911D" w14:textId="77777777" w:rsidR="003A2AD1" w:rsidRPr="001B5C2D" w:rsidRDefault="003A2AD1" w:rsidP="00F36427">
            <w:pPr>
              <w:spacing w:line="276" w:lineRule="auto"/>
              <w:rPr>
                <w:rFonts w:asciiTheme="minorHAnsi" w:hAnsiTheme="minorHAnsi" w:cstheme="minorHAnsi"/>
                <w:b/>
                <w:sz w:val="20"/>
                <w:szCs w:val="20"/>
              </w:rPr>
            </w:pPr>
          </w:p>
        </w:tc>
        <w:tc>
          <w:tcPr>
            <w:tcW w:w="1515" w:type="dxa"/>
            <w:vAlign w:val="center"/>
          </w:tcPr>
          <w:p w14:paraId="6D68AF6B" w14:textId="77777777" w:rsidR="003A2AD1" w:rsidRPr="001B5C2D" w:rsidRDefault="003A2AD1" w:rsidP="00F36427">
            <w:pPr>
              <w:spacing w:line="276" w:lineRule="auto"/>
              <w:rPr>
                <w:rFonts w:asciiTheme="minorHAnsi" w:hAnsiTheme="minorHAnsi" w:cstheme="minorHAnsi"/>
                <w:b/>
                <w:sz w:val="20"/>
                <w:szCs w:val="20"/>
              </w:rPr>
            </w:pPr>
          </w:p>
        </w:tc>
      </w:tr>
      <w:tr w:rsidR="003A2AD1" w:rsidRPr="001B5C2D" w14:paraId="4519D672" w14:textId="77777777" w:rsidTr="00F36427">
        <w:trPr>
          <w:trHeight w:val="284"/>
          <w:jc w:val="center"/>
        </w:trPr>
        <w:tc>
          <w:tcPr>
            <w:tcW w:w="9645" w:type="dxa"/>
            <w:gridSpan w:val="10"/>
            <w:shd w:val="clear" w:color="auto" w:fill="B2BC00"/>
            <w:vAlign w:val="center"/>
            <w:hideMark/>
          </w:tcPr>
          <w:p w14:paraId="02AD1561" w14:textId="77777777" w:rsidR="003A2AD1" w:rsidRPr="001B5C2D" w:rsidRDefault="003A2AD1" w:rsidP="00F36427">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Seznam příloh akceptace</w:t>
            </w:r>
          </w:p>
        </w:tc>
      </w:tr>
      <w:tr w:rsidR="003A2AD1" w:rsidRPr="001B5C2D" w14:paraId="7A429CCD" w14:textId="77777777" w:rsidTr="00F36427">
        <w:trPr>
          <w:trHeight w:hRule="exact" w:val="284"/>
          <w:jc w:val="center"/>
        </w:trPr>
        <w:tc>
          <w:tcPr>
            <w:tcW w:w="795" w:type="dxa"/>
            <w:gridSpan w:val="2"/>
            <w:shd w:val="clear" w:color="auto" w:fill="D9D9D9" w:themeFill="background1" w:themeFillShade="D9"/>
            <w:vAlign w:val="center"/>
            <w:hideMark/>
          </w:tcPr>
          <w:p w14:paraId="0B44B3B4" w14:textId="77777777" w:rsidR="003A2AD1" w:rsidRPr="001B5C2D" w:rsidRDefault="003A2AD1" w:rsidP="00F36427">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Číslo:</w:t>
            </w:r>
          </w:p>
        </w:tc>
        <w:tc>
          <w:tcPr>
            <w:tcW w:w="8850" w:type="dxa"/>
            <w:gridSpan w:val="8"/>
            <w:shd w:val="clear" w:color="auto" w:fill="D9D9D9" w:themeFill="background1" w:themeFillShade="D9"/>
            <w:vAlign w:val="center"/>
            <w:hideMark/>
          </w:tcPr>
          <w:p w14:paraId="65AEB42A" w14:textId="77777777" w:rsidR="003A2AD1" w:rsidRPr="001B5C2D" w:rsidRDefault="003A2AD1" w:rsidP="00F36427">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Název přílohy</w:t>
            </w:r>
          </w:p>
        </w:tc>
      </w:tr>
      <w:tr w:rsidR="003A2AD1" w:rsidRPr="001B5C2D" w14:paraId="4399B649" w14:textId="77777777" w:rsidTr="00F36427">
        <w:trPr>
          <w:jc w:val="center"/>
        </w:trPr>
        <w:tc>
          <w:tcPr>
            <w:tcW w:w="795" w:type="dxa"/>
            <w:gridSpan w:val="2"/>
            <w:vAlign w:val="center"/>
            <w:hideMark/>
          </w:tcPr>
          <w:p w14:paraId="688653BD" w14:textId="77777777" w:rsidR="003A2AD1" w:rsidRPr="001B5C2D" w:rsidRDefault="003A2AD1" w:rsidP="00F36427">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1</w:t>
            </w:r>
          </w:p>
        </w:tc>
        <w:tc>
          <w:tcPr>
            <w:tcW w:w="8850" w:type="dxa"/>
            <w:gridSpan w:val="8"/>
            <w:vAlign w:val="center"/>
          </w:tcPr>
          <w:p w14:paraId="04476FD3" w14:textId="77777777" w:rsidR="003A2AD1" w:rsidRPr="001B5C2D" w:rsidRDefault="003A2AD1" w:rsidP="00F36427">
            <w:pPr>
              <w:spacing w:before="120" w:line="276" w:lineRule="auto"/>
              <w:rPr>
                <w:rFonts w:asciiTheme="minorHAnsi" w:hAnsiTheme="minorHAnsi" w:cstheme="minorHAnsi"/>
                <w:sz w:val="20"/>
                <w:szCs w:val="20"/>
              </w:rPr>
            </w:pPr>
          </w:p>
        </w:tc>
      </w:tr>
      <w:tr w:rsidR="003A2AD1" w:rsidRPr="001B5C2D" w14:paraId="4AA5FBD4" w14:textId="77777777" w:rsidTr="00F36427">
        <w:trPr>
          <w:jc w:val="center"/>
        </w:trPr>
        <w:tc>
          <w:tcPr>
            <w:tcW w:w="795" w:type="dxa"/>
            <w:gridSpan w:val="2"/>
            <w:vAlign w:val="center"/>
            <w:hideMark/>
          </w:tcPr>
          <w:p w14:paraId="7AF2F70B" w14:textId="77777777" w:rsidR="003A2AD1" w:rsidRPr="001B5C2D" w:rsidRDefault="003A2AD1" w:rsidP="00F36427">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2</w:t>
            </w:r>
          </w:p>
        </w:tc>
        <w:tc>
          <w:tcPr>
            <w:tcW w:w="8850" w:type="dxa"/>
            <w:gridSpan w:val="8"/>
            <w:vAlign w:val="center"/>
          </w:tcPr>
          <w:p w14:paraId="55FC49BF" w14:textId="77777777" w:rsidR="003A2AD1" w:rsidRPr="001B5C2D" w:rsidRDefault="003A2AD1" w:rsidP="00F36427">
            <w:pPr>
              <w:spacing w:before="120" w:line="276" w:lineRule="auto"/>
              <w:rPr>
                <w:rFonts w:asciiTheme="minorHAnsi" w:hAnsiTheme="minorHAnsi" w:cstheme="minorHAnsi"/>
                <w:sz w:val="20"/>
                <w:szCs w:val="20"/>
              </w:rPr>
            </w:pPr>
          </w:p>
        </w:tc>
      </w:tr>
      <w:tr w:rsidR="003A2AD1" w:rsidRPr="001B5C2D" w14:paraId="524C7C3E" w14:textId="77777777" w:rsidTr="00F36427">
        <w:trPr>
          <w:jc w:val="center"/>
        </w:trPr>
        <w:tc>
          <w:tcPr>
            <w:tcW w:w="795" w:type="dxa"/>
            <w:gridSpan w:val="2"/>
            <w:vAlign w:val="center"/>
            <w:hideMark/>
          </w:tcPr>
          <w:p w14:paraId="5CBACCE1" w14:textId="77777777" w:rsidR="003A2AD1" w:rsidRPr="001B5C2D" w:rsidRDefault="003A2AD1" w:rsidP="00F36427">
            <w:pPr>
              <w:spacing w:before="120" w:line="276" w:lineRule="auto"/>
              <w:jc w:val="center"/>
              <w:rPr>
                <w:rFonts w:asciiTheme="minorHAnsi" w:hAnsiTheme="minorHAnsi" w:cstheme="minorHAnsi"/>
                <w:b/>
                <w:sz w:val="20"/>
                <w:szCs w:val="20"/>
              </w:rPr>
            </w:pPr>
            <w:r w:rsidRPr="001B5C2D">
              <w:rPr>
                <w:rFonts w:asciiTheme="minorHAnsi" w:hAnsiTheme="minorHAnsi" w:cstheme="minorHAnsi"/>
                <w:b/>
                <w:sz w:val="20"/>
                <w:szCs w:val="20"/>
              </w:rPr>
              <w:t>3</w:t>
            </w:r>
          </w:p>
        </w:tc>
        <w:tc>
          <w:tcPr>
            <w:tcW w:w="8850" w:type="dxa"/>
            <w:gridSpan w:val="8"/>
            <w:vAlign w:val="center"/>
          </w:tcPr>
          <w:p w14:paraId="0552BDEA" w14:textId="77777777" w:rsidR="003A2AD1" w:rsidRPr="001B5C2D" w:rsidRDefault="003A2AD1" w:rsidP="00F36427">
            <w:pPr>
              <w:spacing w:before="120" w:line="276" w:lineRule="auto"/>
              <w:rPr>
                <w:rFonts w:asciiTheme="minorHAnsi" w:hAnsiTheme="minorHAnsi" w:cstheme="minorHAnsi"/>
                <w:sz w:val="20"/>
                <w:szCs w:val="20"/>
              </w:rPr>
            </w:pPr>
          </w:p>
        </w:tc>
      </w:tr>
      <w:tr w:rsidR="003A2AD1" w:rsidRPr="001B5C2D" w14:paraId="585E8BB1" w14:textId="77777777" w:rsidTr="00F36427">
        <w:trPr>
          <w:trHeight w:val="284"/>
          <w:jc w:val="center"/>
        </w:trPr>
        <w:tc>
          <w:tcPr>
            <w:tcW w:w="9645" w:type="dxa"/>
            <w:gridSpan w:val="10"/>
            <w:shd w:val="clear" w:color="auto" w:fill="B2BC00"/>
            <w:vAlign w:val="center"/>
            <w:hideMark/>
          </w:tcPr>
          <w:p w14:paraId="5B47463D" w14:textId="77777777" w:rsidR="003A2AD1" w:rsidRPr="001B5C2D" w:rsidRDefault="003A2AD1" w:rsidP="00F36427">
            <w:pPr>
              <w:spacing w:line="276" w:lineRule="auto"/>
              <w:rPr>
                <w:rFonts w:asciiTheme="minorHAnsi" w:hAnsiTheme="minorHAnsi" w:cstheme="minorHAnsi"/>
                <w:b/>
                <w:bCs/>
                <w:color w:val="000000"/>
                <w:sz w:val="20"/>
                <w:szCs w:val="20"/>
              </w:rPr>
            </w:pPr>
            <w:r w:rsidRPr="001B5C2D">
              <w:rPr>
                <w:rFonts w:asciiTheme="minorHAnsi" w:hAnsiTheme="minorHAnsi" w:cstheme="minorHAnsi"/>
                <w:b/>
                <w:sz w:val="20"/>
                <w:szCs w:val="20"/>
              </w:rPr>
              <w:t>Schvalovací doložka</w:t>
            </w:r>
          </w:p>
        </w:tc>
      </w:tr>
      <w:tr w:rsidR="003A2AD1" w:rsidRPr="001B5C2D" w14:paraId="0D0E7E6F" w14:textId="77777777" w:rsidTr="00F36427">
        <w:trPr>
          <w:trHeight w:hRule="exact" w:val="284"/>
          <w:jc w:val="center"/>
        </w:trPr>
        <w:tc>
          <w:tcPr>
            <w:tcW w:w="2538" w:type="dxa"/>
            <w:gridSpan w:val="4"/>
            <w:shd w:val="clear" w:color="auto" w:fill="D9D9D9" w:themeFill="background1" w:themeFillShade="D9"/>
            <w:vAlign w:val="center"/>
            <w:hideMark/>
          </w:tcPr>
          <w:p w14:paraId="3E21F6F8" w14:textId="77777777" w:rsidR="003A2AD1" w:rsidRPr="001B5C2D" w:rsidRDefault="003A2AD1" w:rsidP="00F36427">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Jméno a příjmení</w:t>
            </w:r>
          </w:p>
        </w:tc>
        <w:tc>
          <w:tcPr>
            <w:tcW w:w="2148" w:type="dxa"/>
            <w:gridSpan w:val="2"/>
            <w:shd w:val="clear" w:color="auto" w:fill="D9D9D9" w:themeFill="background1" w:themeFillShade="D9"/>
            <w:vAlign w:val="center"/>
            <w:hideMark/>
          </w:tcPr>
          <w:p w14:paraId="380C50A0" w14:textId="77777777" w:rsidR="003A2AD1" w:rsidRPr="001B5C2D" w:rsidRDefault="003A2AD1" w:rsidP="00F36427">
            <w:pPr>
              <w:spacing w:line="276" w:lineRule="auto"/>
              <w:rPr>
                <w:rFonts w:asciiTheme="minorHAnsi" w:hAnsiTheme="minorHAnsi" w:cstheme="minorHAnsi"/>
                <w:b/>
                <w:sz w:val="20"/>
                <w:szCs w:val="20"/>
              </w:rPr>
            </w:pPr>
            <w:r w:rsidRPr="001B5C2D">
              <w:rPr>
                <w:rFonts w:asciiTheme="minorHAnsi" w:hAnsiTheme="minorHAnsi" w:cstheme="minorHAnsi"/>
                <w:b/>
                <w:sz w:val="20"/>
                <w:szCs w:val="20"/>
              </w:rPr>
              <w:t>Smluvní strana</w:t>
            </w:r>
          </w:p>
        </w:tc>
        <w:tc>
          <w:tcPr>
            <w:tcW w:w="2820" w:type="dxa"/>
            <w:gridSpan w:val="2"/>
            <w:shd w:val="clear" w:color="auto" w:fill="D9D9D9" w:themeFill="background1" w:themeFillShade="D9"/>
            <w:vAlign w:val="center"/>
            <w:hideMark/>
          </w:tcPr>
          <w:p w14:paraId="4B7DDD5F" w14:textId="77777777" w:rsidR="003A2AD1" w:rsidRPr="001B5C2D" w:rsidRDefault="003A2AD1" w:rsidP="00F36427">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Podpis</w:t>
            </w:r>
          </w:p>
        </w:tc>
        <w:tc>
          <w:tcPr>
            <w:tcW w:w="2139" w:type="dxa"/>
            <w:gridSpan w:val="2"/>
            <w:shd w:val="clear" w:color="auto" w:fill="D9D9D9" w:themeFill="background1" w:themeFillShade="D9"/>
            <w:vAlign w:val="center"/>
            <w:hideMark/>
          </w:tcPr>
          <w:p w14:paraId="36A257C9" w14:textId="77777777" w:rsidR="003A2AD1" w:rsidRPr="001B5C2D" w:rsidRDefault="003A2AD1" w:rsidP="00F36427">
            <w:pPr>
              <w:tabs>
                <w:tab w:val="left" w:pos="567"/>
              </w:tabs>
              <w:spacing w:line="276" w:lineRule="auto"/>
              <w:jc w:val="both"/>
              <w:rPr>
                <w:rFonts w:asciiTheme="minorHAnsi" w:hAnsiTheme="minorHAnsi" w:cstheme="minorHAnsi"/>
                <w:b/>
                <w:sz w:val="20"/>
                <w:szCs w:val="20"/>
              </w:rPr>
            </w:pPr>
            <w:r w:rsidRPr="001B5C2D">
              <w:rPr>
                <w:rFonts w:asciiTheme="minorHAnsi" w:hAnsiTheme="minorHAnsi" w:cstheme="minorHAnsi"/>
                <w:b/>
                <w:sz w:val="20"/>
                <w:szCs w:val="20"/>
              </w:rPr>
              <w:t>Datum</w:t>
            </w:r>
          </w:p>
        </w:tc>
      </w:tr>
      <w:tr w:rsidR="003A2AD1" w:rsidRPr="001B5C2D" w14:paraId="23C4D0F9" w14:textId="77777777" w:rsidTr="00F36427">
        <w:trPr>
          <w:trHeight w:val="567"/>
          <w:jc w:val="center"/>
        </w:trPr>
        <w:tc>
          <w:tcPr>
            <w:tcW w:w="2538" w:type="dxa"/>
            <w:gridSpan w:val="4"/>
            <w:vAlign w:val="center"/>
          </w:tcPr>
          <w:p w14:paraId="00151596" w14:textId="77777777" w:rsidR="003A2AD1" w:rsidRPr="001B5C2D" w:rsidRDefault="003A2AD1" w:rsidP="00F36427">
            <w:pPr>
              <w:spacing w:line="276" w:lineRule="auto"/>
              <w:rPr>
                <w:rFonts w:asciiTheme="minorHAnsi" w:hAnsiTheme="minorHAnsi" w:cstheme="minorHAnsi"/>
                <w:sz w:val="20"/>
                <w:szCs w:val="20"/>
              </w:rPr>
            </w:pPr>
          </w:p>
        </w:tc>
        <w:tc>
          <w:tcPr>
            <w:tcW w:w="2148" w:type="dxa"/>
            <w:gridSpan w:val="2"/>
            <w:vAlign w:val="center"/>
            <w:hideMark/>
          </w:tcPr>
          <w:p w14:paraId="43E9C3E1" w14:textId="77777777" w:rsidR="003A2AD1" w:rsidRPr="001B5C2D" w:rsidRDefault="003A2AD1" w:rsidP="00F36427">
            <w:pPr>
              <w:tabs>
                <w:tab w:val="left" w:pos="567"/>
              </w:tabs>
              <w:spacing w:line="276" w:lineRule="auto"/>
              <w:jc w:val="both"/>
              <w:rPr>
                <w:rFonts w:asciiTheme="minorHAnsi" w:hAnsiTheme="minorHAnsi" w:cstheme="minorHAnsi"/>
                <w:sz w:val="20"/>
                <w:szCs w:val="20"/>
              </w:rPr>
            </w:pPr>
            <w:proofErr w:type="spellStart"/>
            <w:r w:rsidRPr="001B5C2D">
              <w:rPr>
                <w:rFonts w:asciiTheme="minorHAnsi" w:hAnsiTheme="minorHAnsi" w:cstheme="minorHAnsi"/>
                <w:sz w:val="20"/>
                <w:szCs w:val="20"/>
              </w:rPr>
              <w:t>MZe</w:t>
            </w:r>
            <w:proofErr w:type="spellEnd"/>
          </w:p>
        </w:tc>
        <w:tc>
          <w:tcPr>
            <w:tcW w:w="2820" w:type="dxa"/>
            <w:gridSpan w:val="2"/>
            <w:vAlign w:val="center"/>
          </w:tcPr>
          <w:p w14:paraId="7A0C64E7" w14:textId="77777777" w:rsidR="003A2AD1" w:rsidRPr="001B5C2D" w:rsidRDefault="003A2AD1" w:rsidP="00F36427">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4887FB69" w14:textId="77777777" w:rsidR="003A2AD1" w:rsidRPr="001B5C2D" w:rsidRDefault="003A2AD1" w:rsidP="00F36427">
            <w:pPr>
              <w:tabs>
                <w:tab w:val="left" w:pos="567"/>
              </w:tabs>
              <w:spacing w:line="276" w:lineRule="auto"/>
              <w:jc w:val="both"/>
              <w:rPr>
                <w:rFonts w:asciiTheme="minorHAnsi" w:hAnsiTheme="minorHAnsi" w:cstheme="minorHAnsi"/>
                <w:sz w:val="20"/>
                <w:szCs w:val="20"/>
              </w:rPr>
            </w:pPr>
          </w:p>
        </w:tc>
      </w:tr>
      <w:tr w:rsidR="003A2AD1" w:rsidRPr="001B5C2D" w14:paraId="1A613EF3" w14:textId="77777777" w:rsidTr="00F36427">
        <w:trPr>
          <w:trHeight w:val="567"/>
          <w:jc w:val="center"/>
        </w:trPr>
        <w:tc>
          <w:tcPr>
            <w:tcW w:w="2538" w:type="dxa"/>
            <w:gridSpan w:val="4"/>
            <w:vAlign w:val="center"/>
          </w:tcPr>
          <w:p w14:paraId="5091B487" w14:textId="77777777" w:rsidR="003A2AD1" w:rsidRPr="001B5C2D" w:rsidRDefault="003A2AD1" w:rsidP="00F36427">
            <w:pPr>
              <w:spacing w:line="276" w:lineRule="auto"/>
              <w:rPr>
                <w:rFonts w:asciiTheme="minorHAnsi" w:hAnsiTheme="minorHAnsi" w:cstheme="minorHAnsi"/>
                <w:sz w:val="20"/>
                <w:szCs w:val="20"/>
              </w:rPr>
            </w:pPr>
          </w:p>
        </w:tc>
        <w:tc>
          <w:tcPr>
            <w:tcW w:w="2148" w:type="dxa"/>
            <w:gridSpan w:val="2"/>
            <w:vAlign w:val="center"/>
            <w:hideMark/>
          </w:tcPr>
          <w:p w14:paraId="00C7713E" w14:textId="77777777" w:rsidR="003A2AD1" w:rsidRPr="001B5C2D" w:rsidRDefault="003A2AD1" w:rsidP="00F36427">
            <w:pPr>
              <w:spacing w:line="276" w:lineRule="auto"/>
              <w:rPr>
                <w:rFonts w:asciiTheme="minorHAnsi" w:hAnsiTheme="minorHAnsi" w:cstheme="minorHAnsi"/>
                <w:sz w:val="20"/>
                <w:szCs w:val="20"/>
              </w:rPr>
            </w:pPr>
            <w:r w:rsidRPr="001B5C2D">
              <w:rPr>
                <w:rFonts w:asciiTheme="minorHAnsi" w:hAnsiTheme="minorHAnsi" w:cstheme="minorHAnsi"/>
                <w:sz w:val="20"/>
                <w:szCs w:val="20"/>
              </w:rPr>
              <w:t>P</w:t>
            </w:r>
            <w:r>
              <w:rPr>
                <w:rFonts w:asciiTheme="minorHAnsi" w:hAnsiTheme="minorHAnsi" w:cstheme="minorHAnsi"/>
                <w:sz w:val="20"/>
                <w:szCs w:val="20"/>
              </w:rPr>
              <w:t>rodávající</w:t>
            </w:r>
          </w:p>
        </w:tc>
        <w:tc>
          <w:tcPr>
            <w:tcW w:w="2820" w:type="dxa"/>
            <w:gridSpan w:val="2"/>
            <w:vAlign w:val="center"/>
          </w:tcPr>
          <w:p w14:paraId="7E5014F6" w14:textId="77777777" w:rsidR="003A2AD1" w:rsidRPr="001B5C2D" w:rsidRDefault="003A2AD1" w:rsidP="00F36427">
            <w:pPr>
              <w:tabs>
                <w:tab w:val="left" w:pos="567"/>
              </w:tabs>
              <w:spacing w:line="276" w:lineRule="auto"/>
              <w:jc w:val="both"/>
              <w:rPr>
                <w:rFonts w:asciiTheme="minorHAnsi" w:hAnsiTheme="minorHAnsi" w:cstheme="minorHAnsi"/>
                <w:sz w:val="20"/>
                <w:szCs w:val="20"/>
              </w:rPr>
            </w:pPr>
          </w:p>
        </w:tc>
        <w:tc>
          <w:tcPr>
            <w:tcW w:w="2139" w:type="dxa"/>
            <w:gridSpan w:val="2"/>
            <w:vAlign w:val="center"/>
          </w:tcPr>
          <w:p w14:paraId="61411F79" w14:textId="77777777" w:rsidR="003A2AD1" w:rsidRPr="001B5C2D" w:rsidRDefault="003A2AD1" w:rsidP="00F36427">
            <w:pPr>
              <w:tabs>
                <w:tab w:val="left" w:pos="567"/>
              </w:tabs>
              <w:spacing w:line="276" w:lineRule="auto"/>
              <w:jc w:val="both"/>
              <w:rPr>
                <w:rFonts w:asciiTheme="minorHAnsi" w:hAnsiTheme="minorHAnsi" w:cstheme="minorHAnsi"/>
                <w:sz w:val="20"/>
                <w:szCs w:val="20"/>
              </w:rPr>
            </w:pPr>
          </w:p>
        </w:tc>
      </w:tr>
    </w:tbl>
    <w:p w14:paraId="68126631" w14:textId="77777777" w:rsidR="006A1BE8" w:rsidRDefault="006A1BE8" w:rsidP="006A1BE8">
      <w:pPr>
        <w:spacing w:after="160" w:line="259" w:lineRule="auto"/>
        <w:rPr>
          <w:rFonts w:asciiTheme="minorHAnsi" w:hAnsiTheme="minorHAnsi" w:cstheme="minorHAnsi"/>
        </w:rPr>
      </w:pPr>
      <w:r>
        <w:rPr>
          <w:rFonts w:asciiTheme="minorHAnsi" w:hAnsiTheme="minorHAnsi" w:cstheme="minorHAnsi"/>
        </w:rPr>
        <w:br w:type="page"/>
      </w:r>
    </w:p>
    <w:p w14:paraId="140FBF53" w14:textId="77777777" w:rsidR="006A1BE8" w:rsidRDefault="006A1BE8" w:rsidP="00E11278">
      <w:pPr>
        <w:pStyle w:val="RLProhlensmluvnchstran"/>
        <w:rPr>
          <w:rFonts w:ascii="Arial" w:hAnsi="Arial" w:cs="Arial"/>
          <w:sz w:val="24"/>
        </w:rPr>
      </w:pPr>
    </w:p>
    <w:p w14:paraId="196A6176" w14:textId="2DEA641F" w:rsidR="00E11278" w:rsidRPr="00161093" w:rsidRDefault="00E11278" w:rsidP="00E11278">
      <w:pPr>
        <w:pStyle w:val="RLProhlensmluvnchstran"/>
        <w:rPr>
          <w:rFonts w:ascii="Arial" w:hAnsi="Arial" w:cs="Arial"/>
          <w:sz w:val="24"/>
        </w:rPr>
      </w:pPr>
      <w:r w:rsidRPr="00161093">
        <w:rPr>
          <w:rFonts w:ascii="Arial" w:hAnsi="Arial" w:cs="Arial"/>
          <w:sz w:val="24"/>
        </w:rPr>
        <w:t xml:space="preserve">Příloha č. </w:t>
      </w:r>
      <w:r w:rsidR="006A1BE8">
        <w:rPr>
          <w:rFonts w:ascii="Arial" w:hAnsi="Arial" w:cs="Arial"/>
          <w:sz w:val="24"/>
        </w:rPr>
        <w:t>5</w:t>
      </w:r>
      <w:r w:rsidRPr="00161093">
        <w:rPr>
          <w:rFonts w:ascii="Arial" w:hAnsi="Arial" w:cs="Arial"/>
          <w:sz w:val="24"/>
        </w:rPr>
        <w:t>: Seznam odběrných míst</w:t>
      </w:r>
    </w:p>
    <w:p w14:paraId="2129A51D" w14:textId="77777777" w:rsidR="00E11278" w:rsidRDefault="00E11278" w:rsidP="00E11278">
      <w:pPr>
        <w:pStyle w:val="RLProhlensmluvnchstran"/>
        <w:rPr>
          <w:rFonts w:ascii="Arial" w:hAnsi="Arial" w:cs="Arial"/>
          <w:szCs w:val="22"/>
        </w:rPr>
      </w:pPr>
    </w:p>
    <w:p w14:paraId="5C1D47F1" w14:textId="626BAD74" w:rsidR="00DA3573" w:rsidRDefault="00597748" w:rsidP="00DA3573">
      <w:pPr>
        <w:rPr>
          <w:rFonts w:asciiTheme="minorHAnsi" w:hAnsiTheme="minorHAnsi" w:cs="Arial"/>
          <w:color w:val="000000"/>
          <w:szCs w:val="22"/>
        </w:rPr>
      </w:pPr>
      <w:r>
        <w:rPr>
          <w:rFonts w:asciiTheme="minorHAnsi" w:hAnsiTheme="minorHAnsi" w:cs="Arial"/>
          <w:color w:val="000000"/>
          <w:szCs w:val="22"/>
        </w:rPr>
        <w:t>H</w:t>
      </w:r>
      <w:r w:rsidR="006A1BE8">
        <w:rPr>
          <w:rFonts w:asciiTheme="minorHAnsi" w:hAnsiTheme="minorHAnsi" w:cs="Arial"/>
          <w:color w:val="000000"/>
          <w:szCs w:val="22"/>
        </w:rPr>
        <w:t>C1</w:t>
      </w:r>
      <w:r w:rsidR="00DA3573">
        <w:rPr>
          <w:rFonts w:asciiTheme="minorHAnsi" w:hAnsiTheme="minorHAnsi" w:cs="Arial"/>
          <w:color w:val="000000"/>
          <w:szCs w:val="22"/>
        </w:rPr>
        <w:t xml:space="preserve">: </w:t>
      </w:r>
      <w:r w:rsidR="00DA3573" w:rsidRPr="00800C71">
        <w:rPr>
          <w:rFonts w:asciiTheme="minorHAnsi" w:hAnsiTheme="minorHAnsi" w:cs="Arial"/>
          <w:color w:val="000000"/>
          <w:szCs w:val="22"/>
        </w:rPr>
        <w:t xml:space="preserve">V </w:t>
      </w:r>
      <w:r w:rsidR="00DA3573">
        <w:rPr>
          <w:rFonts w:asciiTheme="minorHAnsi" w:hAnsiTheme="minorHAnsi" w:cs="Arial"/>
          <w:color w:val="000000"/>
          <w:szCs w:val="22"/>
        </w:rPr>
        <w:t>L</w:t>
      </w:r>
      <w:r w:rsidR="00DA3573" w:rsidRPr="00800C71">
        <w:rPr>
          <w:rFonts w:asciiTheme="minorHAnsi" w:hAnsiTheme="minorHAnsi" w:cs="Arial"/>
          <w:color w:val="000000"/>
          <w:szCs w:val="22"/>
        </w:rPr>
        <w:t xml:space="preserve">omech 2339/1, Praha 4 Chodov </w:t>
      </w:r>
    </w:p>
    <w:p w14:paraId="6A5DD1F9" w14:textId="57EA2816" w:rsidR="00DA3573" w:rsidRDefault="00597748" w:rsidP="00DA3573">
      <w:pPr>
        <w:rPr>
          <w:rFonts w:asciiTheme="minorHAnsi" w:hAnsiTheme="minorHAnsi" w:cs="Arial"/>
          <w:color w:val="000000"/>
          <w:szCs w:val="22"/>
        </w:rPr>
      </w:pPr>
      <w:r>
        <w:rPr>
          <w:rFonts w:asciiTheme="minorHAnsi" w:hAnsiTheme="minorHAnsi" w:cs="Arial"/>
          <w:color w:val="000000"/>
          <w:szCs w:val="22"/>
        </w:rPr>
        <w:t>H</w:t>
      </w:r>
      <w:r w:rsidR="006A1BE8">
        <w:rPr>
          <w:rFonts w:asciiTheme="minorHAnsi" w:hAnsiTheme="minorHAnsi" w:cs="Arial"/>
          <w:color w:val="000000"/>
          <w:szCs w:val="22"/>
        </w:rPr>
        <w:t>C2</w:t>
      </w:r>
      <w:r w:rsidR="00DA3573">
        <w:rPr>
          <w:rFonts w:asciiTheme="minorHAnsi" w:hAnsiTheme="minorHAnsi" w:cs="Arial"/>
          <w:color w:val="000000"/>
          <w:szCs w:val="22"/>
        </w:rPr>
        <w:t xml:space="preserve">: </w:t>
      </w:r>
      <w:r w:rsidR="00DA3573" w:rsidRPr="00800C71">
        <w:rPr>
          <w:rFonts w:asciiTheme="minorHAnsi" w:hAnsiTheme="minorHAnsi" w:cs="Arial"/>
          <w:color w:val="000000"/>
          <w:szCs w:val="22"/>
        </w:rPr>
        <w:t xml:space="preserve">K </w:t>
      </w:r>
      <w:r w:rsidR="00DA3573">
        <w:rPr>
          <w:rFonts w:asciiTheme="minorHAnsi" w:hAnsiTheme="minorHAnsi" w:cs="Arial"/>
          <w:color w:val="000000"/>
          <w:szCs w:val="22"/>
        </w:rPr>
        <w:t>Z</w:t>
      </w:r>
      <w:r w:rsidR="00DA3573" w:rsidRPr="00800C71">
        <w:rPr>
          <w:rFonts w:asciiTheme="minorHAnsi" w:hAnsiTheme="minorHAnsi" w:cs="Arial"/>
          <w:color w:val="000000"/>
          <w:szCs w:val="22"/>
        </w:rPr>
        <w:t>ahrádkám 2065/2, Praha 13 Stodůlky</w:t>
      </w:r>
      <w:r w:rsidR="00DA3573">
        <w:rPr>
          <w:rFonts w:asciiTheme="minorHAnsi" w:hAnsiTheme="minorHAnsi" w:cs="Arial"/>
          <w:color w:val="000000"/>
          <w:szCs w:val="22"/>
        </w:rPr>
        <w:t> </w:t>
      </w:r>
    </w:p>
    <w:p w14:paraId="404D51BB" w14:textId="77777777" w:rsidR="00DA3573" w:rsidRPr="008C2C5A" w:rsidRDefault="00DA3573" w:rsidP="00DA3573">
      <w:pPr>
        <w:pStyle w:val="RLProhlensmluvnchstran"/>
        <w:jc w:val="left"/>
        <w:rPr>
          <w:rFonts w:ascii="Arial" w:hAnsi="Arial" w:cs="Arial"/>
          <w:b w:val="0"/>
          <w:bCs/>
          <w:szCs w:val="22"/>
        </w:rPr>
      </w:pPr>
    </w:p>
    <w:tbl>
      <w:tblPr>
        <w:tblW w:w="5196" w:type="pct"/>
        <w:jc w:val="center"/>
        <w:tblLayout w:type="fixed"/>
        <w:tblCellMar>
          <w:left w:w="70" w:type="dxa"/>
          <w:right w:w="70" w:type="dxa"/>
        </w:tblCellMar>
        <w:tblLook w:val="04A0" w:firstRow="1" w:lastRow="0" w:firstColumn="1" w:lastColumn="0" w:noHBand="0" w:noVBand="1"/>
      </w:tblPr>
      <w:tblGrid>
        <w:gridCol w:w="4152"/>
        <w:gridCol w:w="2632"/>
        <w:gridCol w:w="2631"/>
      </w:tblGrid>
      <w:tr w:rsidR="00DA3573" w:rsidRPr="0095281E" w14:paraId="6BBC6449" w14:textId="77777777" w:rsidTr="006441BE">
        <w:trPr>
          <w:trHeight w:val="503"/>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hideMark/>
          </w:tcPr>
          <w:p w14:paraId="71453B16" w14:textId="77777777" w:rsidR="00DA3573" w:rsidRPr="00161093" w:rsidRDefault="00DA3573" w:rsidP="00DC28E9">
            <w:pPr>
              <w:rPr>
                <w:rFonts w:asciiTheme="minorHAnsi" w:hAnsiTheme="minorHAnsi" w:cstheme="minorHAnsi"/>
                <w:b/>
                <w:bCs/>
                <w:color w:val="000000"/>
                <w:szCs w:val="22"/>
              </w:rPr>
            </w:pPr>
            <w:bookmarkStart w:id="24" w:name="_Hlk146547823"/>
            <w:r w:rsidRPr="00161093">
              <w:rPr>
                <w:rFonts w:asciiTheme="minorHAnsi" w:hAnsiTheme="minorHAnsi" w:cstheme="minorHAnsi"/>
                <w:b/>
                <w:bCs/>
                <w:color w:val="000000"/>
                <w:szCs w:val="22"/>
              </w:rPr>
              <w:t>Zboží dle specifikace</w:t>
            </w:r>
          </w:p>
        </w:tc>
        <w:tc>
          <w:tcPr>
            <w:tcW w:w="1398" w:type="pct"/>
            <w:tcBorders>
              <w:top w:val="single" w:sz="4" w:space="0" w:color="auto"/>
              <w:left w:val="nil"/>
              <w:bottom w:val="single" w:sz="4" w:space="0" w:color="auto"/>
              <w:right w:val="single" w:sz="4" w:space="0" w:color="auto"/>
            </w:tcBorders>
          </w:tcPr>
          <w:p w14:paraId="26BCA8B8" w14:textId="70EB7073" w:rsidR="00DA3573" w:rsidRDefault="00DA3573" w:rsidP="00DC28E9">
            <w:pPr>
              <w:rPr>
                <w:rFonts w:asciiTheme="minorHAnsi" w:hAnsiTheme="minorHAnsi" w:cstheme="minorHAnsi"/>
                <w:b/>
                <w:bCs/>
                <w:color w:val="000000"/>
                <w:szCs w:val="22"/>
              </w:rPr>
            </w:pPr>
            <w:r>
              <w:rPr>
                <w:rFonts w:asciiTheme="minorHAnsi" w:hAnsiTheme="minorHAnsi" w:cstheme="minorHAnsi"/>
                <w:b/>
                <w:bCs/>
                <w:color w:val="000000"/>
                <w:szCs w:val="22"/>
              </w:rPr>
              <w:t>Počet kusů</w:t>
            </w:r>
          </w:p>
        </w:tc>
        <w:tc>
          <w:tcPr>
            <w:tcW w:w="1397" w:type="pct"/>
            <w:tcBorders>
              <w:top w:val="single" w:sz="4" w:space="0" w:color="auto"/>
              <w:left w:val="single" w:sz="4" w:space="0" w:color="auto"/>
              <w:bottom w:val="single" w:sz="4" w:space="0" w:color="auto"/>
              <w:right w:val="single" w:sz="4" w:space="0" w:color="auto"/>
            </w:tcBorders>
            <w:shd w:val="clear" w:color="auto" w:fill="auto"/>
            <w:noWrap/>
            <w:hideMark/>
          </w:tcPr>
          <w:p w14:paraId="07F8B820" w14:textId="64A4F0F4" w:rsidR="00DA3573" w:rsidRPr="00161093" w:rsidRDefault="00DA3573" w:rsidP="00DC28E9">
            <w:pPr>
              <w:rPr>
                <w:rFonts w:asciiTheme="minorHAnsi" w:hAnsiTheme="minorHAnsi" w:cstheme="minorHAnsi"/>
                <w:b/>
                <w:bCs/>
                <w:color w:val="000000"/>
                <w:szCs w:val="22"/>
              </w:rPr>
            </w:pPr>
            <w:r>
              <w:rPr>
                <w:rFonts w:asciiTheme="minorHAnsi" w:hAnsiTheme="minorHAnsi" w:cstheme="minorHAnsi"/>
                <w:b/>
                <w:bCs/>
                <w:color w:val="000000"/>
                <w:szCs w:val="22"/>
              </w:rPr>
              <w:t>Odběrná místa</w:t>
            </w:r>
            <w:r w:rsidRPr="00161093">
              <w:rPr>
                <w:rFonts w:asciiTheme="minorHAnsi" w:hAnsiTheme="minorHAnsi" w:cstheme="minorHAnsi"/>
                <w:b/>
                <w:bCs/>
                <w:color w:val="000000"/>
                <w:szCs w:val="22"/>
              </w:rPr>
              <w:t xml:space="preserve"> + kontakt</w:t>
            </w:r>
            <w:r>
              <w:rPr>
                <w:rFonts w:asciiTheme="minorHAnsi" w:hAnsiTheme="minorHAnsi" w:cstheme="minorHAnsi"/>
                <w:b/>
                <w:bCs/>
                <w:color w:val="000000"/>
                <w:szCs w:val="22"/>
              </w:rPr>
              <w:t>y</w:t>
            </w:r>
          </w:p>
        </w:tc>
      </w:tr>
      <w:tr w:rsidR="00BA2F10" w:rsidRPr="0095281E" w14:paraId="431FC9F7" w14:textId="77777777" w:rsidTr="006441BE">
        <w:trPr>
          <w:trHeight w:val="780"/>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38CA9" w14:textId="348FF23F" w:rsidR="00BA2F10" w:rsidRPr="00DA3573" w:rsidRDefault="004773B9" w:rsidP="00BA2F10">
            <w:pPr>
              <w:spacing w:line="300" w:lineRule="exact"/>
              <w:rPr>
                <w:rFonts w:asciiTheme="minorHAnsi" w:hAnsiTheme="minorHAnsi" w:cstheme="minorHAnsi"/>
              </w:rPr>
            </w:pPr>
            <w:r>
              <w:rPr>
                <w:rFonts w:cs="Arial"/>
                <w:color w:val="000000"/>
                <w:szCs w:val="22"/>
              </w:rPr>
              <w:t>O</w:t>
            </w:r>
            <w:r>
              <w:rPr>
                <w:rFonts w:cs="Arial"/>
                <w:color w:val="000000"/>
              </w:rPr>
              <w:t>bjektové úložiště včetně NFS v uvedené konfiguraci</w:t>
            </w:r>
          </w:p>
        </w:tc>
        <w:tc>
          <w:tcPr>
            <w:tcW w:w="1398" w:type="pct"/>
            <w:tcBorders>
              <w:top w:val="single" w:sz="4" w:space="0" w:color="auto"/>
              <w:left w:val="single" w:sz="4" w:space="0" w:color="auto"/>
              <w:bottom w:val="single" w:sz="4" w:space="0" w:color="auto"/>
              <w:right w:val="single" w:sz="4" w:space="0" w:color="auto"/>
            </w:tcBorders>
            <w:shd w:val="clear" w:color="auto" w:fill="auto"/>
            <w:vAlign w:val="center"/>
          </w:tcPr>
          <w:p w14:paraId="16A7E7AB" w14:textId="03C174D3" w:rsidR="00BA2F10" w:rsidRDefault="004773B9" w:rsidP="006441BE">
            <w:pPr>
              <w:jc w:val="center"/>
              <w:rPr>
                <w:rFonts w:asciiTheme="minorHAnsi" w:hAnsiTheme="minorHAnsi" w:cs="Arial"/>
                <w:color w:val="000000"/>
                <w:szCs w:val="22"/>
              </w:rPr>
            </w:pPr>
            <w:r>
              <w:rPr>
                <w:rFonts w:asciiTheme="minorHAnsi" w:hAnsiTheme="minorHAnsi" w:cs="Arial"/>
                <w:color w:val="000000"/>
                <w:szCs w:val="22"/>
              </w:rPr>
              <w:t>1</w:t>
            </w:r>
          </w:p>
        </w:tc>
        <w:tc>
          <w:tcPr>
            <w:tcW w:w="1397" w:type="pct"/>
            <w:tcBorders>
              <w:top w:val="single" w:sz="4" w:space="0" w:color="auto"/>
              <w:left w:val="single" w:sz="4" w:space="0" w:color="auto"/>
              <w:bottom w:val="single" w:sz="4" w:space="0" w:color="auto"/>
              <w:right w:val="single" w:sz="4" w:space="0" w:color="auto"/>
            </w:tcBorders>
            <w:shd w:val="clear" w:color="auto" w:fill="auto"/>
            <w:vAlign w:val="center"/>
          </w:tcPr>
          <w:p w14:paraId="60D01DA9" w14:textId="77777777" w:rsidR="00BA2F10" w:rsidRDefault="00BA2F10" w:rsidP="00BA2F10">
            <w:pPr>
              <w:rPr>
                <w:rFonts w:asciiTheme="minorHAnsi" w:hAnsiTheme="minorHAnsi" w:cs="Arial"/>
                <w:color w:val="000000"/>
                <w:szCs w:val="22"/>
              </w:rPr>
            </w:pPr>
            <w:r>
              <w:rPr>
                <w:rFonts w:asciiTheme="minorHAnsi" w:hAnsiTheme="minorHAnsi" w:cs="Arial"/>
                <w:color w:val="000000"/>
                <w:szCs w:val="22"/>
              </w:rPr>
              <w:t xml:space="preserve">HC1: </w:t>
            </w:r>
            <w:bookmarkStart w:id="25" w:name="_Hlk146547678"/>
            <w:r w:rsidRPr="00800C71">
              <w:rPr>
                <w:rFonts w:asciiTheme="minorHAnsi" w:hAnsiTheme="minorHAnsi" w:cs="Arial"/>
                <w:color w:val="000000"/>
                <w:szCs w:val="22"/>
              </w:rPr>
              <w:t xml:space="preserve">V </w:t>
            </w:r>
            <w:r>
              <w:rPr>
                <w:rFonts w:asciiTheme="minorHAnsi" w:hAnsiTheme="minorHAnsi" w:cs="Arial"/>
                <w:color w:val="000000"/>
                <w:szCs w:val="22"/>
              </w:rPr>
              <w:t>L</w:t>
            </w:r>
            <w:r w:rsidRPr="00800C71">
              <w:rPr>
                <w:rFonts w:asciiTheme="minorHAnsi" w:hAnsiTheme="minorHAnsi" w:cs="Arial"/>
                <w:color w:val="000000"/>
                <w:szCs w:val="22"/>
              </w:rPr>
              <w:t xml:space="preserve">omech 2339/1, Praha 4 Chodov </w:t>
            </w:r>
            <w:bookmarkEnd w:id="25"/>
          </w:p>
          <w:p w14:paraId="2B0EC5F8" w14:textId="6BBAC4AD" w:rsidR="00BA2F10" w:rsidRDefault="00BA2F10" w:rsidP="00BA2F10">
            <w:pPr>
              <w:rPr>
                <w:rFonts w:asciiTheme="minorHAnsi" w:hAnsiTheme="minorHAnsi" w:cs="Arial"/>
                <w:color w:val="000000"/>
                <w:szCs w:val="22"/>
              </w:rPr>
            </w:pPr>
            <w:r>
              <w:rPr>
                <w:rFonts w:asciiTheme="minorHAnsi" w:hAnsiTheme="minorHAnsi" w:cs="Arial"/>
                <w:color w:val="000000"/>
                <w:szCs w:val="22"/>
              </w:rPr>
              <w:t xml:space="preserve">Ing. Aleš Prošek, tel: </w:t>
            </w:r>
            <w:proofErr w:type="spellStart"/>
            <w:r w:rsidR="008F5F8E">
              <w:rPr>
                <w:rFonts w:asciiTheme="minorHAnsi" w:hAnsiTheme="minorHAnsi" w:cs="Arial"/>
                <w:color w:val="000000"/>
                <w:szCs w:val="22"/>
              </w:rPr>
              <w:t>xxx</w:t>
            </w:r>
            <w:proofErr w:type="spellEnd"/>
          </w:p>
          <w:p w14:paraId="70CD924F" w14:textId="3E9D8335" w:rsidR="00BA2F10" w:rsidRDefault="00BA2F10" w:rsidP="00BA2F10">
            <w:pPr>
              <w:rPr>
                <w:rFonts w:asciiTheme="minorHAnsi" w:hAnsiTheme="minorHAnsi" w:cs="Arial"/>
                <w:color w:val="000000"/>
                <w:szCs w:val="22"/>
              </w:rPr>
            </w:pPr>
            <w:r>
              <w:rPr>
                <w:rFonts w:asciiTheme="minorHAnsi" w:hAnsiTheme="minorHAnsi" w:cs="Arial"/>
                <w:color w:val="000000"/>
                <w:szCs w:val="22"/>
              </w:rPr>
              <w:t xml:space="preserve">Václav Frydrýn, tel: </w:t>
            </w:r>
            <w:proofErr w:type="spellStart"/>
            <w:r w:rsidR="008F5F8E">
              <w:rPr>
                <w:rFonts w:asciiTheme="minorHAnsi" w:hAnsiTheme="minorHAnsi" w:cs="Arial"/>
                <w:color w:val="000000"/>
                <w:szCs w:val="22"/>
              </w:rPr>
              <w:t>xxx</w:t>
            </w:r>
            <w:proofErr w:type="spellEnd"/>
          </w:p>
          <w:p w14:paraId="426F4E68" w14:textId="00EA54D7" w:rsidR="00BA2F10" w:rsidRDefault="00BA2F10" w:rsidP="008F5F8E">
            <w:pPr>
              <w:rPr>
                <w:rFonts w:asciiTheme="minorHAnsi" w:hAnsiTheme="minorHAnsi" w:cs="Arial"/>
                <w:color w:val="000000"/>
                <w:szCs w:val="22"/>
              </w:rPr>
            </w:pPr>
            <w:r>
              <w:rPr>
                <w:rFonts w:asciiTheme="minorHAnsi" w:hAnsiTheme="minorHAnsi" w:cs="Arial"/>
                <w:color w:val="000000"/>
                <w:szCs w:val="22"/>
              </w:rPr>
              <w:t xml:space="preserve">Petr Sypecký, tel: </w:t>
            </w:r>
            <w:proofErr w:type="spellStart"/>
            <w:r w:rsidR="008F5F8E">
              <w:rPr>
                <w:rFonts w:asciiTheme="minorHAnsi" w:hAnsiTheme="minorHAnsi" w:cs="Arial"/>
                <w:color w:val="000000"/>
                <w:szCs w:val="22"/>
              </w:rPr>
              <w:t>xxx</w:t>
            </w:r>
            <w:proofErr w:type="spellEnd"/>
          </w:p>
        </w:tc>
      </w:tr>
      <w:tr w:rsidR="00D96AA8" w:rsidRPr="0095281E" w14:paraId="27E7E179" w14:textId="77777777" w:rsidTr="006441BE">
        <w:trPr>
          <w:trHeight w:val="7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DEB545C" w14:textId="77777777" w:rsidR="00D96AA8" w:rsidRDefault="00D96AA8" w:rsidP="006441BE">
            <w:pPr>
              <w:jc w:val="center"/>
              <w:rPr>
                <w:rFonts w:asciiTheme="minorHAnsi" w:hAnsiTheme="minorHAnsi" w:cs="Arial"/>
                <w:color w:val="000000"/>
                <w:szCs w:val="22"/>
              </w:rPr>
            </w:pPr>
          </w:p>
          <w:p w14:paraId="1E7FCCFE" w14:textId="77777777" w:rsidR="00D96AA8" w:rsidRPr="00800C71" w:rsidRDefault="00D96AA8" w:rsidP="006441BE">
            <w:pPr>
              <w:jc w:val="center"/>
              <w:rPr>
                <w:rFonts w:asciiTheme="minorHAnsi" w:hAnsiTheme="minorHAnsi" w:cs="Arial"/>
                <w:color w:val="000000"/>
                <w:szCs w:val="22"/>
              </w:rPr>
            </w:pPr>
          </w:p>
        </w:tc>
      </w:tr>
      <w:tr w:rsidR="004773B9" w:rsidRPr="0095281E" w14:paraId="4C0BAA71" w14:textId="77777777" w:rsidTr="004773B9">
        <w:trPr>
          <w:trHeight w:val="3213"/>
          <w:jc w:val="center"/>
        </w:trPr>
        <w:tc>
          <w:tcPr>
            <w:tcW w:w="2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7C0D2" w14:textId="394B863D" w:rsidR="004773B9" w:rsidRPr="00DA3573" w:rsidRDefault="004773B9" w:rsidP="004773B9">
            <w:pPr>
              <w:spacing w:line="300" w:lineRule="exact"/>
              <w:jc w:val="both"/>
              <w:rPr>
                <w:rFonts w:asciiTheme="minorHAnsi" w:hAnsiTheme="minorHAnsi" w:cstheme="minorHAnsi"/>
              </w:rPr>
            </w:pPr>
            <w:r>
              <w:rPr>
                <w:rFonts w:cs="Arial"/>
                <w:color w:val="000000"/>
                <w:szCs w:val="22"/>
              </w:rPr>
              <w:t>O</w:t>
            </w:r>
            <w:r>
              <w:rPr>
                <w:rFonts w:cs="Arial"/>
                <w:color w:val="000000"/>
              </w:rPr>
              <w:t>bjektové úložiště včetně NFS v uvedené konfiguraci</w:t>
            </w:r>
          </w:p>
        </w:tc>
        <w:tc>
          <w:tcPr>
            <w:tcW w:w="1398" w:type="pct"/>
            <w:tcBorders>
              <w:top w:val="single" w:sz="4" w:space="0" w:color="auto"/>
              <w:left w:val="nil"/>
              <w:bottom w:val="single" w:sz="4" w:space="0" w:color="auto"/>
              <w:right w:val="single" w:sz="4" w:space="0" w:color="auto"/>
            </w:tcBorders>
            <w:vAlign w:val="center"/>
          </w:tcPr>
          <w:p w14:paraId="22B5C260" w14:textId="21699C0B" w:rsidR="004773B9" w:rsidRDefault="004773B9" w:rsidP="006441BE">
            <w:pPr>
              <w:jc w:val="center"/>
              <w:rPr>
                <w:rFonts w:asciiTheme="minorHAnsi" w:hAnsiTheme="minorHAnsi" w:cs="Arial"/>
                <w:color w:val="000000"/>
                <w:szCs w:val="22"/>
              </w:rPr>
            </w:pPr>
            <w:r>
              <w:rPr>
                <w:rFonts w:asciiTheme="minorHAnsi" w:hAnsiTheme="minorHAnsi" w:cs="Arial"/>
                <w:color w:val="000000"/>
                <w:szCs w:val="22"/>
              </w:rPr>
              <w:t>1</w:t>
            </w:r>
          </w:p>
        </w:tc>
        <w:tc>
          <w:tcPr>
            <w:tcW w:w="13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CF881" w14:textId="525D92E8" w:rsidR="004773B9" w:rsidRDefault="004773B9" w:rsidP="004773B9">
            <w:pPr>
              <w:rPr>
                <w:rFonts w:asciiTheme="minorHAnsi" w:hAnsiTheme="minorHAnsi" w:cs="Arial"/>
                <w:color w:val="000000"/>
                <w:szCs w:val="22"/>
              </w:rPr>
            </w:pPr>
            <w:r>
              <w:rPr>
                <w:rFonts w:asciiTheme="minorHAnsi" w:hAnsiTheme="minorHAnsi" w:cs="Arial"/>
                <w:color w:val="000000"/>
                <w:szCs w:val="22"/>
              </w:rPr>
              <w:t xml:space="preserve">HC2: </w:t>
            </w:r>
            <w:bookmarkStart w:id="26" w:name="_Hlk146547713"/>
            <w:r w:rsidRPr="00800C71">
              <w:rPr>
                <w:rFonts w:asciiTheme="minorHAnsi" w:hAnsiTheme="minorHAnsi" w:cs="Arial"/>
                <w:color w:val="000000"/>
                <w:szCs w:val="22"/>
              </w:rPr>
              <w:t xml:space="preserve">K </w:t>
            </w:r>
            <w:r>
              <w:rPr>
                <w:rFonts w:asciiTheme="minorHAnsi" w:hAnsiTheme="minorHAnsi" w:cs="Arial"/>
                <w:color w:val="000000"/>
                <w:szCs w:val="22"/>
              </w:rPr>
              <w:t>Z</w:t>
            </w:r>
            <w:r w:rsidRPr="00800C71">
              <w:rPr>
                <w:rFonts w:asciiTheme="minorHAnsi" w:hAnsiTheme="minorHAnsi" w:cs="Arial"/>
                <w:color w:val="000000"/>
                <w:szCs w:val="22"/>
              </w:rPr>
              <w:t>ahrádkám 2065/2, Praha 13 Stodůlky</w:t>
            </w:r>
            <w:r>
              <w:rPr>
                <w:rFonts w:asciiTheme="minorHAnsi" w:hAnsiTheme="minorHAnsi" w:cs="Arial"/>
                <w:color w:val="000000"/>
                <w:szCs w:val="22"/>
              </w:rPr>
              <w:t> </w:t>
            </w:r>
            <w:bookmarkEnd w:id="26"/>
          </w:p>
          <w:p w14:paraId="35A639E4" w14:textId="70B62AA9" w:rsidR="004773B9" w:rsidRDefault="004773B9" w:rsidP="004773B9">
            <w:pPr>
              <w:rPr>
                <w:rFonts w:asciiTheme="minorHAnsi" w:hAnsiTheme="minorHAnsi" w:cs="Arial"/>
                <w:color w:val="000000"/>
                <w:szCs w:val="22"/>
              </w:rPr>
            </w:pPr>
            <w:r>
              <w:rPr>
                <w:rFonts w:asciiTheme="minorHAnsi" w:hAnsiTheme="minorHAnsi" w:cs="Arial"/>
                <w:color w:val="000000"/>
                <w:szCs w:val="22"/>
              </w:rPr>
              <w:t xml:space="preserve">Ing. Aleš Prošek, tel: </w:t>
            </w:r>
            <w:proofErr w:type="spellStart"/>
            <w:r w:rsidR="008F5F8E">
              <w:rPr>
                <w:rFonts w:asciiTheme="minorHAnsi" w:hAnsiTheme="minorHAnsi" w:cs="Arial"/>
                <w:color w:val="000000"/>
                <w:szCs w:val="22"/>
              </w:rPr>
              <w:t>xxx</w:t>
            </w:r>
            <w:proofErr w:type="spellEnd"/>
          </w:p>
          <w:p w14:paraId="4507AF2D" w14:textId="28FAA17A" w:rsidR="004773B9" w:rsidRDefault="004773B9" w:rsidP="004773B9">
            <w:pPr>
              <w:rPr>
                <w:rFonts w:asciiTheme="minorHAnsi" w:hAnsiTheme="minorHAnsi" w:cs="Arial"/>
                <w:color w:val="000000"/>
                <w:szCs w:val="22"/>
              </w:rPr>
            </w:pPr>
            <w:r>
              <w:rPr>
                <w:rFonts w:asciiTheme="minorHAnsi" w:hAnsiTheme="minorHAnsi" w:cs="Arial"/>
                <w:color w:val="000000"/>
                <w:szCs w:val="22"/>
              </w:rPr>
              <w:t xml:space="preserve">Václav Frydrýn, tel: </w:t>
            </w:r>
            <w:proofErr w:type="spellStart"/>
            <w:r w:rsidR="008F5F8E">
              <w:rPr>
                <w:rFonts w:asciiTheme="minorHAnsi" w:hAnsiTheme="minorHAnsi" w:cs="Arial"/>
                <w:color w:val="000000"/>
                <w:szCs w:val="22"/>
              </w:rPr>
              <w:t>xxx</w:t>
            </w:r>
            <w:proofErr w:type="spellEnd"/>
          </w:p>
          <w:p w14:paraId="52D838E6" w14:textId="1D61ED4D" w:rsidR="004773B9" w:rsidRPr="00800C71" w:rsidRDefault="004773B9" w:rsidP="008F5F8E">
            <w:pPr>
              <w:rPr>
                <w:rFonts w:asciiTheme="minorHAnsi" w:hAnsiTheme="minorHAnsi" w:cs="Arial"/>
                <w:color w:val="000000"/>
                <w:szCs w:val="22"/>
              </w:rPr>
            </w:pPr>
            <w:r>
              <w:rPr>
                <w:rFonts w:asciiTheme="minorHAnsi" w:hAnsiTheme="minorHAnsi" w:cs="Arial"/>
                <w:color w:val="000000"/>
                <w:szCs w:val="22"/>
              </w:rPr>
              <w:t xml:space="preserve">Petr Sypecký, tel: </w:t>
            </w:r>
            <w:proofErr w:type="spellStart"/>
            <w:r w:rsidR="008F5F8E">
              <w:rPr>
                <w:rFonts w:asciiTheme="minorHAnsi" w:hAnsiTheme="minorHAnsi" w:cs="Arial"/>
                <w:color w:val="000000"/>
                <w:szCs w:val="22"/>
              </w:rPr>
              <w:t>xxx</w:t>
            </w:r>
            <w:proofErr w:type="spellEnd"/>
          </w:p>
        </w:tc>
      </w:tr>
      <w:bookmarkEnd w:id="24"/>
    </w:tbl>
    <w:p w14:paraId="7ACEF20F" w14:textId="77777777" w:rsidR="00A3673A" w:rsidRDefault="00A3673A" w:rsidP="003E7610">
      <w:pPr>
        <w:pStyle w:val="RLProhlensmluvnchstran"/>
        <w:jc w:val="left"/>
        <w:rPr>
          <w:rFonts w:ascii="Arial" w:hAnsi="Arial" w:cs="Arial"/>
          <w:b w:val="0"/>
          <w:bCs/>
          <w:szCs w:val="22"/>
        </w:rPr>
      </w:pPr>
    </w:p>
    <w:p w14:paraId="55B01AAE" w14:textId="0341912E" w:rsidR="00E11278" w:rsidRPr="008C2C5A" w:rsidRDefault="008C2C5A" w:rsidP="00E11278">
      <w:pPr>
        <w:pStyle w:val="RLProhlensmluvnchstran"/>
        <w:rPr>
          <w:rFonts w:ascii="Arial" w:hAnsi="Arial" w:cs="Arial"/>
          <w:b w:val="0"/>
          <w:bCs/>
          <w:szCs w:val="22"/>
        </w:rPr>
      </w:pPr>
      <w:r w:rsidRPr="008C2C5A">
        <w:rPr>
          <w:rFonts w:ascii="Arial" w:hAnsi="Arial" w:cs="Arial"/>
          <w:b w:val="0"/>
          <w:bCs/>
          <w:szCs w:val="22"/>
        </w:rPr>
        <w:t xml:space="preserve"> </w:t>
      </w:r>
    </w:p>
    <w:p w14:paraId="5FFC7A8C" w14:textId="77777777" w:rsidR="00E11278" w:rsidRPr="00161093" w:rsidRDefault="00E11278" w:rsidP="00E11278">
      <w:pPr>
        <w:pStyle w:val="RLProhlensmluvnchstran"/>
        <w:rPr>
          <w:rFonts w:asciiTheme="minorHAnsi" w:hAnsiTheme="minorHAnsi" w:cstheme="minorHAnsi"/>
          <w:szCs w:val="22"/>
        </w:rPr>
      </w:pPr>
    </w:p>
    <w:p w14:paraId="4AC8C165" w14:textId="5059679E" w:rsidR="00213BD8" w:rsidRDefault="00213BD8" w:rsidP="00E11278">
      <w:pPr>
        <w:pStyle w:val="RLnzevsmlouvy"/>
        <w:spacing w:after="0"/>
        <w:rPr>
          <w:rFonts w:ascii="Arial" w:hAnsi="Arial"/>
          <w:sz w:val="22"/>
          <w:szCs w:val="22"/>
        </w:rPr>
      </w:pPr>
    </w:p>
    <w:sectPr w:rsidR="00213BD8" w:rsidSect="0030516F">
      <w:headerReference w:type="default" r:id="rId19"/>
      <w:footerReference w:type="default" r:id="rId20"/>
      <w:pgSz w:w="11906" w:h="16838"/>
      <w:pgMar w:top="97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1B4FB" w14:textId="77777777" w:rsidR="0030516F" w:rsidRDefault="0030516F">
      <w:r>
        <w:separator/>
      </w:r>
    </w:p>
  </w:endnote>
  <w:endnote w:type="continuationSeparator" w:id="0">
    <w:p w14:paraId="68EFE04F" w14:textId="77777777" w:rsidR="0030516F" w:rsidRDefault="0030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205C1" w14:textId="48054113" w:rsidR="001956F7" w:rsidRDefault="001956F7">
    <w:pPr>
      <w:pStyle w:val="Zpat"/>
    </w:pPr>
    <w:r>
      <w:t xml:space="preserve">Stránka </w:t>
    </w:r>
    <w:r>
      <w:rPr>
        <w:b/>
      </w:rPr>
      <w:fldChar w:fldCharType="begin"/>
    </w:r>
    <w:r>
      <w:rPr>
        <w:b/>
      </w:rPr>
      <w:instrText>PAGE</w:instrText>
    </w:r>
    <w:r>
      <w:rPr>
        <w:b/>
      </w:rPr>
      <w:fldChar w:fldCharType="separate"/>
    </w:r>
    <w:r w:rsidR="0057469C">
      <w:rPr>
        <w:b/>
        <w:noProof/>
      </w:rPr>
      <w:t>21</w:t>
    </w:r>
    <w:r>
      <w:rPr>
        <w:b/>
      </w:rPr>
      <w:fldChar w:fldCharType="end"/>
    </w:r>
    <w:r>
      <w:t xml:space="preserve"> z </w:t>
    </w:r>
    <w:r>
      <w:rPr>
        <w:b/>
      </w:rPr>
      <w:fldChar w:fldCharType="begin"/>
    </w:r>
    <w:r>
      <w:rPr>
        <w:b/>
      </w:rPr>
      <w:instrText>NUMPAGES</w:instrText>
    </w:r>
    <w:r>
      <w:rPr>
        <w:b/>
      </w:rPr>
      <w:fldChar w:fldCharType="separate"/>
    </w:r>
    <w:r w:rsidR="0057469C">
      <w:rPr>
        <w:b/>
        <w:noProof/>
      </w:rPr>
      <w:t>25</w:t>
    </w:r>
    <w:r>
      <w:rPr>
        <w:b/>
      </w:rPr>
      <w:fldChar w:fldCharType="end"/>
    </w:r>
  </w:p>
  <w:p w14:paraId="22D3886B" w14:textId="77777777" w:rsidR="001956F7" w:rsidRDefault="001956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9FCDF" w14:textId="77777777" w:rsidR="0030516F" w:rsidRDefault="0030516F">
      <w:r>
        <w:separator/>
      </w:r>
    </w:p>
  </w:footnote>
  <w:footnote w:type="continuationSeparator" w:id="0">
    <w:p w14:paraId="43882AFC" w14:textId="77777777" w:rsidR="0030516F" w:rsidRDefault="00305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EDD5" w14:textId="49027652" w:rsidR="003E6320" w:rsidRDefault="003E6320" w:rsidP="003E6320">
    <w:pPr>
      <w:pStyle w:val="Zhlav"/>
    </w:pPr>
    <w:r>
      <w:t xml:space="preserve">DNS </w:t>
    </w:r>
    <w:proofErr w:type="gramStart"/>
    <w:r>
      <w:t>2017</w:t>
    </w:r>
    <w:r w:rsidRPr="007F2665">
      <w:t xml:space="preserve"> </w:t>
    </w:r>
    <w:r>
      <w:t xml:space="preserve">- </w:t>
    </w:r>
    <w:r w:rsidR="00C11DB9">
      <w:t>87</w:t>
    </w:r>
    <w:proofErr w:type="gramEnd"/>
    <w:r w:rsidR="002D742A">
      <w:t>.</w:t>
    </w:r>
    <w:r w:rsidRPr="00186080">
      <w:t xml:space="preserve"> kolo </w:t>
    </w:r>
    <w:r>
      <w:t>–</w:t>
    </w:r>
    <w:r w:rsidRPr="00186080">
      <w:t xml:space="preserve"> </w:t>
    </w:r>
    <w:r w:rsidR="006B3B1E">
      <w:t>Garantované objektové úložiště</w:t>
    </w:r>
  </w:p>
  <w:p w14:paraId="3C90C1FA" w14:textId="62D12B75" w:rsidR="003E6320" w:rsidRDefault="003E6320">
    <w:pPr>
      <w:pStyle w:val="Zhlav"/>
    </w:pPr>
  </w:p>
  <w:p w14:paraId="7D34C536" w14:textId="77777777" w:rsidR="003E6320" w:rsidRDefault="003E63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486"/>
    <w:multiLevelType w:val="hybridMultilevel"/>
    <w:tmpl w:val="B058A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6220D0"/>
    <w:multiLevelType w:val="hybridMultilevel"/>
    <w:tmpl w:val="404637DC"/>
    <w:lvl w:ilvl="0" w:tplc="04050001">
      <w:start w:val="1"/>
      <w:numFmt w:val="bullet"/>
      <w:lvlText w:val=""/>
      <w:lvlJc w:val="left"/>
      <w:pPr>
        <w:ind w:left="720" w:hanging="360"/>
      </w:pPr>
      <w:rPr>
        <w:rFonts w:ascii="Symbol" w:hAnsi="Symbol" w:hint="default"/>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0564AA"/>
    <w:multiLevelType w:val="hybridMultilevel"/>
    <w:tmpl w:val="FFDEB5E6"/>
    <w:lvl w:ilvl="0" w:tplc="5CC8CA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5A52B5"/>
    <w:multiLevelType w:val="hybridMultilevel"/>
    <w:tmpl w:val="8FE001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840D31"/>
    <w:multiLevelType w:val="hybridMultilevel"/>
    <w:tmpl w:val="9C94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06ADF"/>
    <w:multiLevelType w:val="hybridMultilevel"/>
    <w:tmpl w:val="9D949E84"/>
    <w:lvl w:ilvl="0" w:tplc="2A44CA4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483AF4"/>
    <w:multiLevelType w:val="hybridMultilevel"/>
    <w:tmpl w:val="27D8DCD8"/>
    <w:lvl w:ilvl="0" w:tplc="1EAC330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2B016E"/>
    <w:multiLevelType w:val="hybridMultilevel"/>
    <w:tmpl w:val="EA86D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E36EE0"/>
    <w:multiLevelType w:val="hybridMultilevel"/>
    <w:tmpl w:val="C546B996"/>
    <w:lvl w:ilvl="0" w:tplc="499A1DB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201CA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8F6C96"/>
    <w:multiLevelType w:val="hybridMultilevel"/>
    <w:tmpl w:val="1604D9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F76E03"/>
    <w:multiLevelType w:val="hybridMultilevel"/>
    <w:tmpl w:val="200E2A3E"/>
    <w:lvl w:ilvl="0" w:tplc="04050001">
      <w:start w:val="1"/>
      <w:numFmt w:val="bullet"/>
      <w:lvlText w:val=""/>
      <w:lvlJc w:val="left"/>
      <w:pPr>
        <w:ind w:left="72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0F0FAA"/>
    <w:multiLevelType w:val="hybridMultilevel"/>
    <w:tmpl w:val="CF045684"/>
    <w:lvl w:ilvl="0" w:tplc="A2784818">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537F40"/>
    <w:multiLevelType w:val="hybridMultilevel"/>
    <w:tmpl w:val="F86877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917FAE"/>
    <w:multiLevelType w:val="hybridMultilevel"/>
    <w:tmpl w:val="2CEA7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4D2864"/>
    <w:multiLevelType w:val="hybridMultilevel"/>
    <w:tmpl w:val="6D1AE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2C6FCD"/>
    <w:multiLevelType w:val="multilevel"/>
    <w:tmpl w:val="9D0451E8"/>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3148"/>
        </w:tabs>
        <w:ind w:left="3148" w:hanging="737"/>
      </w:pPr>
      <w:rPr>
        <w:rFonts w:ascii="Arial" w:hAnsi="Arial" w:cs="Arial" w:hint="default"/>
      </w:rPr>
    </w:lvl>
    <w:lvl w:ilvl="2">
      <w:start w:val="1"/>
      <w:numFmt w:val="decimal"/>
      <w:lvlText w:val="%1.%2.%3"/>
      <w:lvlJc w:val="left"/>
      <w:pPr>
        <w:tabs>
          <w:tab w:val="num" w:pos="2155"/>
        </w:tabs>
        <w:ind w:left="2155"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8345D31"/>
    <w:multiLevelType w:val="hybridMultilevel"/>
    <w:tmpl w:val="41581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30024"/>
    <w:multiLevelType w:val="hybridMultilevel"/>
    <w:tmpl w:val="8CE0F4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81709B"/>
    <w:multiLevelType w:val="multilevel"/>
    <w:tmpl w:val="AFA274A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330759"/>
    <w:multiLevelType w:val="hybridMultilevel"/>
    <w:tmpl w:val="1A546A2A"/>
    <w:lvl w:ilvl="0" w:tplc="B8D086D2">
      <w:start w:val="777"/>
      <w:numFmt w:val="bullet"/>
      <w:lvlText w:val="-"/>
      <w:lvlJc w:val="left"/>
      <w:pPr>
        <w:ind w:left="720" w:hanging="360"/>
      </w:pPr>
      <w:rPr>
        <w:rFonts w:ascii="Calibri" w:eastAsia="Times New Roman" w:hAnsi="Calibri" w:cs="Calibri" w:hint="default"/>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A20CEB"/>
    <w:multiLevelType w:val="hybridMultilevel"/>
    <w:tmpl w:val="6ADE4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24"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25" w15:restartNumberingAfterBreak="0">
    <w:nsid w:val="4B386FB5"/>
    <w:multiLevelType w:val="hybridMultilevel"/>
    <w:tmpl w:val="96B04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DE91E2E"/>
    <w:multiLevelType w:val="hybridMultilevel"/>
    <w:tmpl w:val="F37C6D90"/>
    <w:lvl w:ilvl="0" w:tplc="0405000F">
      <w:start w:val="1"/>
      <w:numFmt w:val="decimal"/>
      <w:lvlText w:val="%1."/>
      <w:lvlJc w:val="left"/>
      <w:pPr>
        <w:ind w:left="2194" w:hanging="360"/>
      </w:pPr>
    </w:lvl>
    <w:lvl w:ilvl="1" w:tplc="04050019" w:tentative="1">
      <w:start w:val="1"/>
      <w:numFmt w:val="lowerLetter"/>
      <w:lvlText w:val="%2."/>
      <w:lvlJc w:val="left"/>
      <w:pPr>
        <w:ind w:left="2914" w:hanging="360"/>
      </w:pPr>
    </w:lvl>
    <w:lvl w:ilvl="2" w:tplc="0405001B" w:tentative="1">
      <w:start w:val="1"/>
      <w:numFmt w:val="lowerRoman"/>
      <w:lvlText w:val="%3."/>
      <w:lvlJc w:val="right"/>
      <w:pPr>
        <w:ind w:left="3634" w:hanging="180"/>
      </w:pPr>
    </w:lvl>
    <w:lvl w:ilvl="3" w:tplc="0405000F" w:tentative="1">
      <w:start w:val="1"/>
      <w:numFmt w:val="decimal"/>
      <w:lvlText w:val="%4."/>
      <w:lvlJc w:val="left"/>
      <w:pPr>
        <w:ind w:left="4354" w:hanging="360"/>
      </w:pPr>
    </w:lvl>
    <w:lvl w:ilvl="4" w:tplc="04050019" w:tentative="1">
      <w:start w:val="1"/>
      <w:numFmt w:val="lowerLetter"/>
      <w:lvlText w:val="%5."/>
      <w:lvlJc w:val="left"/>
      <w:pPr>
        <w:ind w:left="5074" w:hanging="360"/>
      </w:pPr>
    </w:lvl>
    <w:lvl w:ilvl="5" w:tplc="0405001B" w:tentative="1">
      <w:start w:val="1"/>
      <w:numFmt w:val="lowerRoman"/>
      <w:lvlText w:val="%6."/>
      <w:lvlJc w:val="right"/>
      <w:pPr>
        <w:ind w:left="5794" w:hanging="180"/>
      </w:pPr>
    </w:lvl>
    <w:lvl w:ilvl="6" w:tplc="0405000F" w:tentative="1">
      <w:start w:val="1"/>
      <w:numFmt w:val="decimal"/>
      <w:lvlText w:val="%7."/>
      <w:lvlJc w:val="left"/>
      <w:pPr>
        <w:ind w:left="6514" w:hanging="360"/>
      </w:pPr>
    </w:lvl>
    <w:lvl w:ilvl="7" w:tplc="04050019" w:tentative="1">
      <w:start w:val="1"/>
      <w:numFmt w:val="lowerLetter"/>
      <w:lvlText w:val="%8."/>
      <w:lvlJc w:val="left"/>
      <w:pPr>
        <w:ind w:left="7234" w:hanging="360"/>
      </w:pPr>
    </w:lvl>
    <w:lvl w:ilvl="8" w:tplc="0405001B" w:tentative="1">
      <w:start w:val="1"/>
      <w:numFmt w:val="lowerRoman"/>
      <w:lvlText w:val="%9."/>
      <w:lvlJc w:val="right"/>
      <w:pPr>
        <w:ind w:left="7954" w:hanging="180"/>
      </w:pPr>
    </w:lvl>
  </w:abstractNum>
  <w:abstractNum w:abstractNumId="27" w15:restartNumberingAfterBreak="0">
    <w:nsid w:val="547856FF"/>
    <w:multiLevelType w:val="multilevel"/>
    <w:tmpl w:val="92C89EC4"/>
    <w:lvl w:ilvl="0">
      <w:start w:val="1"/>
      <w:numFmt w:val="decimal"/>
      <w:lvlText w:val="%1."/>
      <w:lvlJc w:val="left"/>
      <w:pPr>
        <w:ind w:left="1920" w:hanging="360"/>
      </w:pPr>
    </w:lvl>
    <w:lvl w:ilvl="1">
      <w:start w:val="2"/>
      <w:numFmt w:val="decimal"/>
      <w:isLgl/>
      <w:lvlText w:val="%1.%2"/>
      <w:lvlJc w:val="left"/>
      <w:pPr>
        <w:ind w:left="2220" w:hanging="480"/>
      </w:pPr>
      <w:rPr>
        <w:rFonts w:hint="default"/>
      </w:rPr>
    </w:lvl>
    <w:lvl w:ilvl="2">
      <w:start w:val="6"/>
      <w:numFmt w:val="decimal"/>
      <w:isLgl/>
      <w:lvlText w:val="%1.%2.%3"/>
      <w:lvlJc w:val="left"/>
      <w:pPr>
        <w:ind w:left="264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800" w:hanging="1800"/>
      </w:pPr>
      <w:rPr>
        <w:rFonts w:hint="default"/>
      </w:rPr>
    </w:lvl>
  </w:abstractNum>
  <w:abstractNum w:abstractNumId="28" w15:restartNumberingAfterBreak="0">
    <w:nsid w:val="56960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CC0CAB"/>
    <w:multiLevelType w:val="hybridMultilevel"/>
    <w:tmpl w:val="C2F49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B6253D"/>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CF2DFC"/>
    <w:multiLevelType w:val="hybridMultilevel"/>
    <w:tmpl w:val="C64CC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A67C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F07F32"/>
    <w:multiLevelType w:val="multilevel"/>
    <w:tmpl w:val="EE1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1D44D1"/>
    <w:multiLevelType w:val="hybridMultilevel"/>
    <w:tmpl w:val="2A0A1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36" w15:restartNumberingAfterBreak="0">
    <w:nsid w:val="68677DCB"/>
    <w:multiLevelType w:val="multilevel"/>
    <w:tmpl w:val="92C89EC4"/>
    <w:lvl w:ilvl="0">
      <w:start w:val="1"/>
      <w:numFmt w:val="decimal"/>
      <w:lvlText w:val="%1."/>
      <w:lvlJc w:val="left"/>
      <w:pPr>
        <w:ind w:left="1920" w:hanging="360"/>
      </w:pPr>
    </w:lvl>
    <w:lvl w:ilvl="1">
      <w:start w:val="2"/>
      <w:numFmt w:val="decimal"/>
      <w:isLgl/>
      <w:lvlText w:val="%1.%2"/>
      <w:lvlJc w:val="left"/>
      <w:pPr>
        <w:ind w:left="2220" w:hanging="480"/>
      </w:pPr>
      <w:rPr>
        <w:rFonts w:hint="default"/>
      </w:rPr>
    </w:lvl>
    <w:lvl w:ilvl="2">
      <w:start w:val="6"/>
      <w:numFmt w:val="decimal"/>
      <w:isLgl/>
      <w:lvlText w:val="%1.%2.%3"/>
      <w:lvlJc w:val="left"/>
      <w:pPr>
        <w:ind w:left="264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800" w:hanging="1800"/>
      </w:pPr>
      <w:rPr>
        <w:rFonts w:hint="default"/>
      </w:rPr>
    </w:lvl>
  </w:abstractNum>
  <w:abstractNum w:abstractNumId="37" w15:restartNumberingAfterBreak="0">
    <w:nsid w:val="68887E0C"/>
    <w:multiLevelType w:val="hybridMultilevel"/>
    <w:tmpl w:val="BE5201C2"/>
    <w:lvl w:ilvl="0" w:tplc="DE52A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06A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abstractNum w:abstractNumId="40" w15:restartNumberingAfterBreak="0">
    <w:nsid w:val="719065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C010F9"/>
    <w:multiLevelType w:val="multilevel"/>
    <w:tmpl w:val="852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F50EBB"/>
    <w:multiLevelType w:val="multilevel"/>
    <w:tmpl w:val="7D64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120457">
    <w:abstractNumId w:val="17"/>
  </w:num>
  <w:num w:numId="2" w16cid:durableId="1644848111">
    <w:abstractNumId w:val="23"/>
  </w:num>
  <w:num w:numId="3" w16cid:durableId="294065233">
    <w:abstractNumId w:val="35"/>
  </w:num>
  <w:num w:numId="4" w16cid:durableId="11354916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7468838">
    <w:abstractNumId w:val="17"/>
  </w:num>
  <w:num w:numId="6" w16cid:durableId="1731685392">
    <w:abstractNumId w:val="24"/>
  </w:num>
  <w:num w:numId="7" w16cid:durableId="1430662573">
    <w:abstractNumId w:val="39"/>
  </w:num>
  <w:num w:numId="8" w16cid:durableId="206065395">
    <w:abstractNumId w:val="17"/>
  </w:num>
  <w:num w:numId="9" w16cid:durableId="21128191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51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8334251">
    <w:abstractNumId w:val="17"/>
  </w:num>
  <w:num w:numId="12" w16cid:durableId="392512621">
    <w:abstractNumId w:val="17"/>
  </w:num>
  <w:num w:numId="13" w16cid:durableId="1430271976">
    <w:abstractNumId w:val="26"/>
  </w:num>
  <w:num w:numId="14" w16cid:durableId="1524631205">
    <w:abstractNumId w:val="22"/>
  </w:num>
  <w:num w:numId="15" w16cid:durableId="78525775">
    <w:abstractNumId w:val="25"/>
  </w:num>
  <w:num w:numId="16" w16cid:durableId="181863587">
    <w:abstractNumId w:val="31"/>
  </w:num>
  <w:num w:numId="17" w16cid:durableId="1229851150">
    <w:abstractNumId w:val="30"/>
  </w:num>
  <w:num w:numId="18" w16cid:durableId="2146073034">
    <w:abstractNumId w:val="3"/>
  </w:num>
  <w:num w:numId="19" w16cid:durableId="1196699955">
    <w:abstractNumId w:val="0"/>
  </w:num>
  <w:num w:numId="20" w16cid:durableId="1974169818">
    <w:abstractNumId w:val="20"/>
  </w:num>
  <w:num w:numId="21" w16cid:durableId="373504856">
    <w:abstractNumId w:val="28"/>
  </w:num>
  <w:num w:numId="22" w16cid:durableId="309792280">
    <w:abstractNumId w:val="9"/>
  </w:num>
  <w:num w:numId="23" w16cid:durableId="2049378477">
    <w:abstractNumId w:val="40"/>
  </w:num>
  <w:num w:numId="24" w16cid:durableId="316615783">
    <w:abstractNumId w:val="38"/>
  </w:num>
  <w:num w:numId="25" w16cid:durableId="840853144">
    <w:abstractNumId w:val="32"/>
  </w:num>
  <w:num w:numId="26" w16cid:durableId="441922013">
    <w:abstractNumId w:val="6"/>
  </w:num>
  <w:num w:numId="27" w16cid:durableId="787167323">
    <w:abstractNumId w:val="2"/>
  </w:num>
  <w:num w:numId="28" w16cid:durableId="1152795855">
    <w:abstractNumId w:val="19"/>
  </w:num>
  <w:num w:numId="29" w16cid:durableId="1191918050">
    <w:abstractNumId w:val="29"/>
  </w:num>
  <w:num w:numId="30" w16cid:durableId="1440099918">
    <w:abstractNumId w:val="13"/>
  </w:num>
  <w:num w:numId="31" w16cid:durableId="1056858681">
    <w:abstractNumId w:val="34"/>
  </w:num>
  <w:num w:numId="32" w16cid:durableId="2025471274">
    <w:abstractNumId w:val="12"/>
  </w:num>
  <w:num w:numId="33" w16cid:durableId="1590038991">
    <w:abstractNumId w:val="37"/>
  </w:num>
  <w:num w:numId="34" w16cid:durableId="1937710125">
    <w:abstractNumId w:val="41"/>
  </w:num>
  <w:num w:numId="35" w16cid:durableId="1210265782">
    <w:abstractNumId w:val="42"/>
  </w:num>
  <w:num w:numId="36" w16cid:durableId="1422332954">
    <w:abstractNumId w:val="1"/>
  </w:num>
  <w:num w:numId="37" w16cid:durableId="377507865">
    <w:abstractNumId w:val="4"/>
  </w:num>
  <w:num w:numId="38" w16cid:durableId="1232697857">
    <w:abstractNumId w:val="18"/>
  </w:num>
  <w:num w:numId="39" w16cid:durableId="2023120898">
    <w:abstractNumId w:val="33"/>
  </w:num>
  <w:num w:numId="40" w16cid:durableId="1515070874">
    <w:abstractNumId w:val="21"/>
  </w:num>
  <w:num w:numId="41" w16cid:durableId="1150944015">
    <w:abstractNumId w:val="11"/>
  </w:num>
  <w:num w:numId="42" w16cid:durableId="199635577">
    <w:abstractNumId w:val="7"/>
  </w:num>
  <w:num w:numId="43" w16cid:durableId="798911015">
    <w:abstractNumId w:val="15"/>
  </w:num>
  <w:num w:numId="44" w16cid:durableId="741441125">
    <w:abstractNumId w:val="16"/>
  </w:num>
  <w:num w:numId="45" w16cid:durableId="1007635381">
    <w:abstractNumId w:val="8"/>
  </w:num>
  <w:num w:numId="46" w16cid:durableId="616714649">
    <w:abstractNumId w:val="10"/>
  </w:num>
  <w:num w:numId="47" w16cid:durableId="845245438">
    <w:abstractNumId w:val="17"/>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4547725">
    <w:abstractNumId w:val="36"/>
  </w:num>
  <w:num w:numId="49" w16cid:durableId="27415566">
    <w:abstractNumId w:val="27"/>
  </w:num>
  <w:num w:numId="50" w16cid:durableId="158729976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1FF2"/>
    <w:rsid w:val="0000328E"/>
    <w:rsid w:val="000059DF"/>
    <w:rsid w:val="00005E8A"/>
    <w:rsid w:val="00011674"/>
    <w:rsid w:val="00011D2D"/>
    <w:rsid w:val="000144CE"/>
    <w:rsid w:val="0001541A"/>
    <w:rsid w:val="000164B7"/>
    <w:rsid w:val="00020866"/>
    <w:rsid w:val="00021ABC"/>
    <w:rsid w:val="00022663"/>
    <w:rsid w:val="00022A80"/>
    <w:rsid w:val="00022D46"/>
    <w:rsid w:val="000233E4"/>
    <w:rsid w:val="00023E35"/>
    <w:rsid w:val="00023FB6"/>
    <w:rsid w:val="00025C65"/>
    <w:rsid w:val="000277BD"/>
    <w:rsid w:val="00030740"/>
    <w:rsid w:val="000346D3"/>
    <w:rsid w:val="00035519"/>
    <w:rsid w:val="0003602F"/>
    <w:rsid w:val="00040EDA"/>
    <w:rsid w:val="000431BB"/>
    <w:rsid w:val="000443B8"/>
    <w:rsid w:val="00044804"/>
    <w:rsid w:val="00046A82"/>
    <w:rsid w:val="00047D0E"/>
    <w:rsid w:val="00050857"/>
    <w:rsid w:val="00052CFC"/>
    <w:rsid w:val="00053F45"/>
    <w:rsid w:val="00055FEF"/>
    <w:rsid w:val="00056072"/>
    <w:rsid w:val="0006294E"/>
    <w:rsid w:val="000629B5"/>
    <w:rsid w:val="00063947"/>
    <w:rsid w:val="0006432A"/>
    <w:rsid w:val="00071201"/>
    <w:rsid w:val="00073EAC"/>
    <w:rsid w:val="000770EE"/>
    <w:rsid w:val="00077409"/>
    <w:rsid w:val="00077EF0"/>
    <w:rsid w:val="000809B7"/>
    <w:rsid w:val="00085CCF"/>
    <w:rsid w:val="00087B87"/>
    <w:rsid w:val="00092135"/>
    <w:rsid w:val="00094A1C"/>
    <w:rsid w:val="00095752"/>
    <w:rsid w:val="000A08B4"/>
    <w:rsid w:val="000A1A5B"/>
    <w:rsid w:val="000A3234"/>
    <w:rsid w:val="000A3246"/>
    <w:rsid w:val="000A4A1B"/>
    <w:rsid w:val="000A6219"/>
    <w:rsid w:val="000A6435"/>
    <w:rsid w:val="000B5714"/>
    <w:rsid w:val="000B696D"/>
    <w:rsid w:val="000B704E"/>
    <w:rsid w:val="000C0FBA"/>
    <w:rsid w:val="000C5F05"/>
    <w:rsid w:val="000C77E1"/>
    <w:rsid w:val="000D64B8"/>
    <w:rsid w:val="000D6687"/>
    <w:rsid w:val="000E055B"/>
    <w:rsid w:val="000E32F4"/>
    <w:rsid w:val="000E3FD2"/>
    <w:rsid w:val="000E4983"/>
    <w:rsid w:val="000E7834"/>
    <w:rsid w:val="000E7D63"/>
    <w:rsid w:val="000F260D"/>
    <w:rsid w:val="000F536D"/>
    <w:rsid w:val="000F6DD0"/>
    <w:rsid w:val="000F7E77"/>
    <w:rsid w:val="001000DB"/>
    <w:rsid w:val="00100A18"/>
    <w:rsid w:val="00100CD2"/>
    <w:rsid w:val="0010105C"/>
    <w:rsid w:val="00101E78"/>
    <w:rsid w:val="00102069"/>
    <w:rsid w:val="00105173"/>
    <w:rsid w:val="00107D5A"/>
    <w:rsid w:val="001101A1"/>
    <w:rsid w:val="00110EA8"/>
    <w:rsid w:val="00117571"/>
    <w:rsid w:val="00117607"/>
    <w:rsid w:val="001209B9"/>
    <w:rsid w:val="00120AB2"/>
    <w:rsid w:val="00120B53"/>
    <w:rsid w:val="00122B2E"/>
    <w:rsid w:val="00123566"/>
    <w:rsid w:val="001239C2"/>
    <w:rsid w:val="00123A58"/>
    <w:rsid w:val="0012540F"/>
    <w:rsid w:val="001257A6"/>
    <w:rsid w:val="0012686B"/>
    <w:rsid w:val="00127CCE"/>
    <w:rsid w:val="00131800"/>
    <w:rsid w:val="00132410"/>
    <w:rsid w:val="00132749"/>
    <w:rsid w:val="00132B38"/>
    <w:rsid w:val="0013409C"/>
    <w:rsid w:val="00134388"/>
    <w:rsid w:val="00136150"/>
    <w:rsid w:val="001401C5"/>
    <w:rsid w:val="00140BFA"/>
    <w:rsid w:val="00140D13"/>
    <w:rsid w:val="001420CE"/>
    <w:rsid w:val="001425DC"/>
    <w:rsid w:val="00143BF4"/>
    <w:rsid w:val="001441D2"/>
    <w:rsid w:val="001452F4"/>
    <w:rsid w:val="001479CD"/>
    <w:rsid w:val="001522BF"/>
    <w:rsid w:val="0015286E"/>
    <w:rsid w:val="00153A5B"/>
    <w:rsid w:val="00156D39"/>
    <w:rsid w:val="00157DF8"/>
    <w:rsid w:val="00161093"/>
    <w:rsid w:val="00161339"/>
    <w:rsid w:val="00161C41"/>
    <w:rsid w:val="00162E0A"/>
    <w:rsid w:val="00164313"/>
    <w:rsid w:val="00166531"/>
    <w:rsid w:val="0016743E"/>
    <w:rsid w:val="001674E0"/>
    <w:rsid w:val="00170419"/>
    <w:rsid w:val="0017635A"/>
    <w:rsid w:val="0017656F"/>
    <w:rsid w:val="00177B5C"/>
    <w:rsid w:val="0018042E"/>
    <w:rsid w:val="0018121D"/>
    <w:rsid w:val="00183998"/>
    <w:rsid w:val="00185F6A"/>
    <w:rsid w:val="00186080"/>
    <w:rsid w:val="001902B5"/>
    <w:rsid w:val="00190F49"/>
    <w:rsid w:val="001956F7"/>
    <w:rsid w:val="00195A1F"/>
    <w:rsid w:val="001979E2"/>
    <w:rsid w:val="001A0397"/>
    <w:rsid w:val="001A1B9D"/>
    <w:rsid w:val="001A3830"/>
    <w:rsid w:val="001A3E44"/>
    <w:rsid w:val="001A6176"/>
    <w:rsid w:val="001B0285"/>
    <w:rsid w:val="001B55A1"/>
    <w:rsid w:val="001C11AB"/>
    <w:rsid w:val="001C1E99"/>
    <w:rsid w:val="001C2CEC"/>
    <w:rsid w:val="001C369B"/>
    <w:rsid w:val="001C4423"/>
    <w:rsid w:val="001C5C3B"/>
    <w:rsid w:val="001C5ECB"/>
    <w:rsid w:val="001C7260"/>
    <w:rsid w:val="001D1100"/>
    <w:rsid w:val="001D2B37"/>
    <w:rsid w:val="001D2E53"/>
    <w:rsid w:val="001D2F23"/>
    <w:rsid w:val="001D393D"/>
    <w:rsid w:val="001D6287"/>
    <w:rsid w:val="001D6BC4"/>
    <w:rsid w:val="001D713B"/>
    <w:rsid w:val="001D7157"/>
    <w:rsid w:val="001D7E50"/>
    <w:rsid w:val="001E0871"/>
    <w:rsid w:val="001E605F"/>
    <w:rsid w:val="001E72D5"/>
    <w:rsid w:val="001E7D08"/>
    <w:rsid w:val="001F4608"/>
    <w:rsid w:val="001F5E7C"/>
    <w:rsid w:val="001F5FDA"/>
    <w:rsid w:val="001F77E1"/>
    <w:rsid w:val="00201985"/>
    <w:rsid w:val="00202B3D"/>
    <w:rsid w:val="002040A1"/>
    <w:rsid w:val="00204B9A"/>
    <w:rsid w:val="0020575F"/>
    <w:rsid w:val="00206AA8"/>
    <w:rsid w:val="00207315"/>
    <w:rsid w:val="00211428"/>
    <w:rsid w:val="00211A7F"/>
    <w:rsid w:val="002123A0"/>
    <w:rsid w:val="00212875"/>
    <w:rsid w:val="00213BD8"/>
    <w:rsid w:val="00214310"/>
    <w:rsid w:val="00216177"/>
    <w:rsid w:val="002168A1"/>
    <w:rsid w:val="00222C09"/>
    <w:rsid w:val="00222F3A"/>
    <w:rsid w:val="0022307C"/>
    <w:rsid w:val="00223104"/>
    <w:rsid w:val="00223B32"/>
    <w:rsid w:val="00226D07"/>
    <w:rsid w:val="0023414E"/>
    <w:rsid w:val="00241066"/>
    <w:rsid w:val="002410D2"/>
    <w:rsid w:val="002427CF"/>
    <w:rsid w:val="00242DB0"/>
    <w:rsid w:val="00243B42"/>
    <w:rsid w:val="00246C95"/>
    <w:rsid w:val="00246D05"/>
    <w:rsid w:val="00246FF2"/>
    <w:rsid w:val="00250DA2"/>
    <w:rsid w:val="00251082"/>
    <w:rsid w:val="0025137D"/>
    <w:rsid w:val="00251A02"/>
    <w:rsid w:val="00252931"/>
    <w:rsid w:val="00252CBC"/>
    <w:rsid w:val="00254953"/>
    <w:rsid w:val="00255F29"/>
    <w:rsid w:val="00257C4C"/>
    <w:rsid w:val="00261FB4"/>
    <w:rsid w:val="00262624"/>
    <w:rsid w:val="00263808"/>
    <w:rsid w:val="00264965"/>
    <w:rsid w:val="00264D19"/>
    <w:rsid w:val="002652C4"/>
    <w:rsid w:val="00265635"/>
    <w:rsid w:val="0026619C"/>
    <w:rsid w:val="00266235"/>
    <w:rsid w:val="0026666D"/>
    <w:rsid w:val="00266891"/>
    <w:rsid w:val="002673EE"/>
    <w:rsid w:val="0026740E"/>
    <w:rsid w:val="002723BB"/>
    <w:rsid w:val="00273AF1"/>
    <w:rsid w:val="00277208"/>
    <w:rsid w:val="0027774C"/>
    <w:rsid w:val="00280848"/>
    <w:rsid w:val="00282441"/>
    <w:rsid w:val="00282BC4"/>
    <w:rsid w:val="00283802"/>
    <w:rsid w:val="0028773D"/>
    <w:rsid w:val="00291062"/>
    <w:rsid w:val="0029264C"/>
    <w:rsid w:val="00293C87"/>
    <w:rsid w:val="0029442B"/>
    <w:rsid w:val="002955F6"/>
    <w:rsid w:val="00296AA9"/>
    <w:rsid w:val="00297B88"/>
    <w:rsid w:val="002A2225"/>
    <w:rsid w:val="002A388B"/>
    <w:rsid w:val="002A5097"/>
    <w:rsid w:val="002B121C"/>
    <w:rsid w:val="002B6081"/>
    <w:rsid w:val="002C01BF"/>
    <w:rsid w:val="002C21F1"/>
    <w:rsid w:val="002C45E5"/>
    <w:rsid w:val="002C534A"/>
    <w:rsid w:val="002C75EE"/>
    <w:rsid w:val="002D0C72"/>
    <w:rsid w:val="002D238F"/>
    <w:rsid w:val="002D2611"/>
    <w:rsid w:val="002D4532"/>
    <w:rsid w:val="002D61B0"/>
    <w:rsid w:val="002D742A"/>
    <w:rsid w:val="002D76BA"/>
    <w:rsid w:val="002D7FF1"/>
    <w:rsid w:val="002E01B0"/>
    <w:rsid w:val="002E128A"/>
    <w:rsid w:val="002E1858"/>
    <w:rsid w:val="002E1AB8"/>
    <w:rsid w:val="002E21CD"/>
    <w:rsid w:val="002E3ED9"/>
    <w:rsid w:val="002E4304"/>
    <w:rsid w:val="002E6428"/>
    <w:rsid w:val="002E718D"/>
    <w:rsid w:val="002F03AE"/>
    <w:rsid w:val="002F0979"/>
    <w:rsid w:val="002F2369"/>
    <w:rsid w:val="002F49C1"/>
    <w:rsid w:val="003012C8"/>
    <w:rsid w:val="003019D4"/>
    <w:rsid w:val="00301A91"/>
    <w:rsid w:val="00302E0F"/>
    <w:rsid w:val="003035C5"/>
    <w:rsid w:val="0030516F"/>
    <w:rsid w:val="003055A4"/>
    <w:rsid w:val="00306CFF"/>
    <w:rsid w:val="00307869"/>
    <w:rsid w:val="00311CB9"/>
    <w:rsid w:val="00311FBE"/>
    <w:rsid w:val="003126CD"/>
    <w:rsid w:val="0031342B"/>
    <w:rsid w:val="00313A28"/>
    <w:rsid w:val="0031461C"/>
    <w:rsid w:val="00315B71"/>
    <w:rsid w:val="00316225"/>
    <w:rsid w:val="0032761B"/>
    <w:rsid w:val="00327849"/>
    <w:rsid w:val="00327CE5"/>
    <w:rsid w:val="00327E27"/>
    <w:rsid w:val="00330D52"/>
    <w:rsid w:val="0033191F"/>
    <w:rsid w:val="003325AB"/>
    <w:rsid w:val="003325D2"/>
    <w:rsid w:val="00333D1D"/>
    <w:rsid w:val="00333DB3"/>
    <w:rsid w:val="00334CEA"/>
    <w:rsid w:val="00337AB7"/>
    <w:rsid w:val="00340CD8"/>
    <w:rsid w:val="00342F8F"/>
    <w:rsid w:val="00343A76"/>
    <w:rsid w:val="00345266"/>
    <w:rsid w:val="00345553"/>
    <w:rsid w:val="00345686"/>
    <w:rsid w:val="00346854"/>
    <w:rsid w:val="00347D4B"/>
    <w:rsid w:val="00352A67"/>
    <w:rsid w:val="00352B6A"/>
    <w:rsid w:val="0035444B"/>
    <w:rsid w:val="003559B7"/>
    <w:rsid w:val="00357A12"/>
    <w:rsid w:val="00361C41"/>
    <w:rsid w:val="003623F9"/>
    <w:rsid w:val="00362AC4"/>
    <w:rsid w:val="00362B5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2AD1"/>
    <w:rsid w:val="003A425B"/>
    <w:rsid w:val="003A5CDB"/>
    <w:rsid w:val="003A613D"/>
    <w:rsid w:val="003A6AF0"/>
    <w:rsid w:val="003B261C"/>
    <w:rsid w:val="003B28A6"/>
    <w:rsid w:val="003B4032"/>
    <w:rsid w:val="003B4E31"/>
    <w:rsid w:val="003B668A"/>
    <w:rsid w:val="003B75DC"/>
    <w:rsid w:val="003C0948"/>
    <w:rsid w:val="003C3615"/>
    <w:rsid w:val="003C4ED0"/>
    <w:rsid w:val="003C64CA"/>
    <w:rsid w:val="003C766F"/>
    <w:rsid w:val="003D0851"/>
    <w:rsid w:val="003D113B"/>
    <w:rsid w:val="003D440A"/>
    <w:rsid w:val="003D4B83"/>
    <w:rsid w:val="003D4C7D"/>
    <w:rsid w:val="003D681A"/>
    <w:rsid w:val="003D7DDA"/>
    <w:rsid w:val="003E5D19"/>
    <w:rsid w:val="003E6320"/>
    <w:rsid w:val="003E6E19"/>
    <w:rsid w:val="003E7610"/>
    <w:rsid w:val="003E7BB2"/>
    <w:rsid w:val="003F03BC"/>
    <w:rsid w:val="003F1A6E"/>
    <w:rsid w:val="003F27BA"/>
    <w:rsid w:val="003F2D61"/>
    <w:rsid w:val="003F38EC"/>
    <w:rsid w:val="003F3C86"/>
    <w:rsid w:val="003F5A43"/>
    <w:rsid w:val="003F685A"/>
    <w:rsid w:val="003F7B6F"/>
    <w:rsid w:val="00400372"/>
    <w:rsid w:val="004021B0"/>
    <w:rsid w:val="00402C2C"/>
    <w:rsid w:val="00402FEC"/>
    <w:rsid w:val="00405253"/>
    <w:rsid w:val="004072CC"/>
    <w:rsid w:val="00412EFE"/>
    <w:rsid w:val="004138A1"/>
    <w:rsid w:val="004155DD"/>
    <w:rsid w:val="0041697B"/>
    <w:rsid w:val="00417002"/>
    <w:rsid w:val="004204B1"/>
    <w:rsid w:val="004216A5"/>
    <w:rsid w:val="0042287E"/>
    <w:rsid w:val="004228AF"/>
    <w:rsid w:val="00422A35"/>
    <w:rsid w:val="00425282"/>
    <w:rsid w:val="004256A0"/>
    <w:rsid w:val="00425716"/>
    <w:rsid w:val="00432005"/>
    <w:rsid w:val="00434173"/>
    <w:rsid w:val="00435571"/>
    <w:rsid w:val="00436D2B"/>
    <w:rsid w:val="004403FA"/>
    <w:rsid w:val="00441070"/>
    <w:rsid w:val="00444469"/>
    <w:rsid w:val="00446719"/>
    <w:rsid w:val="00447307"/>
    <w:rsid w:val="004513D3"/>
    <w:rsid w:val="00453B4F"/>
    <w:rsid w:val="004551C8"/>
    <w:rsid w:val="00455301"/>
    <w:rsid w:val="0045664A"/>
    <w:rsid w:val="0046139C"/>
    <w:rsid w:val="0046601F"/>
    <w:rsid w:val="00467535"/>
    <w:rsid w:val="00471CDD"/>
    <w:rsid w:val="00471D38"/>
    <w:rsid w:val="004726E7"/>
    <w:rsid w:val="004749B1"/>
    <w:rsid w:val="0047717A"/>
    <w:rsid w:val="0047718C"/>
    <w:rsid w:val="004773B9"/>
    <w:rsid w:val="00480D00"/>
    <w:rsid w:val="00481D5D"/>
    <w:rsid w:val="00482C4D"/>
    <w:rsid w:val="00483D6A"/>
    <w:rsid w:val="00484DB0"/>
    <w:rsid w:val="0049038C"/>
    <w:rsid w:val="00491DCE"/>
    <w:rsid w:val="00492E12"/>
    <w:rsid w:val="00492FD5"/>
    <w:rsid w:val="00494050"/>
    <w:rsid w:val="00494EF9"/>
    <w:rsid w:val="0049588A"/>
    <w:rsid w:val="0049702B"/>
    <w:rsid w:val="004973BA"/>
    <w:rsid w:val="00497DA2"/>
    <w:rsid w:val="004A2AF9"/>
    <w:rsid w:val="004A3649"/>
    <w:rsid w:val="004A7F80"/>
    <w:rsid w:val="004B1C27"/>
    <w:rsid w:val="004B22DD"/>
    <w:rsid w:val="004B3B0E"/>
    <w:rsid w:val="004B3DAF"/>
    <w:rsid w:val="004B5C6B"/>
    <w:rsid w:val="004B6DD8"/>
    <w:rsid w:val="004B7BF9"/>
    <w:rsid w:val="004C08C8"/>
    <w:rsid w:val="004C35AB"/>
    <w:rsid w:val="004C3C6C"/>
    <w:rsid w:val="004D0878"/>
    <w:rsid w:val="004D08CE"/>
    <w:rsid w:val="004D2975"/>
    <w:rsid w:val="004D3659"/>
    <w:rsid w:val="004D73F1"/>
    <w:rsid w:val="004E0F75"/>
    <w:rsid w:val="004E1BC4"/>
    <w:rsid w:val="004E3E78"/>
    <w:rsid w:val="004E4BC3"/>
    <w:rsid w:val="004E52BC"/>
    <w:rsid w:val="004E6286"/>
    <w:rsid w:val="004E6ED1"/>
    <w:rsid w:val="004F011C"/>
    <w:rsid w:val="004F2887"/>
    <w:rsid w:val="004F3B97"/>
    <w:rsid w:val="005012FA"/>
    <w:rsid w:val="005020D6"/>
    <w:rsid w:val="00503567"/>
    <w:rsid w:val="0050411D"/>
    <w:rsid w:val="005068A2"/>
    <w:rsid w:val="00510170"/>
    <w:rsid w:val="00511929"/>
    <w:rsid w:val="00511AC5"/>
    <w:rsid w:val="00512425"/>
    <w:rsid w:val="00514FB3"/>
    <w:rsid w:val="005161D8"/>
    <w:rsid w:val="0051740A"/>
    <w:rsid w:val="00517BE2"/>
    <w:rsid w:val="005200EB"/>
    <w:rsid w:val="00521405"/>
    <w:rsid w:val="0052170E"/>
    <w:rsid w:val="00525DA6"/>
    <w:rsid w:val="00526712"/>
    <w:rsid w:val="00527AA6"/>
    <w:rsid w:val="00531124"/>
    <w:rsid w:val="00531C01"/>
    <w:rsid w:val="0053288E"/>
    <w:rsid w:val="00535C0F"/>
    <w:rsid w:val="00536A54"/>
    <w:rsid w:val="00537176"/>
    <w:rsid w:val="005400B0"/>
    <w:rsid w:val="005432BB"/>
    <w:rsid w:val="00544190"/>
    <w:rsid w:val="00544D19"/>
    <w:rsid w:val="00550014"/>
    <w:rsid w:val="00552481"/>
    <w:rsid w:val="00554598"/>
    <w:rsid w:val="00555594"/>
    <w:rsid w:val="00555DF0"/>
    <w:rsid w:val="00556CC7"/>
    <w:rsid w:val="005575F0"/>
    <w:rsid w:val="005605E3"/>
    <w:rsid w:val="00564DF2"/>
    <w:rsid w:val="005678ED"/>
    <w:rsid w:val="00571459"/>
    <w:rsid w:val="0057469C"/>
    <w:rsid w:val="00576CC8"/>
    <w:rsid w:val="00577BCB"/>
    <w:rsid w:val="00580C5B"/>
    <w:rsid w:val="00582969"/>
    <w:rsid w:val="005833B1"/>
    <w:rsid w:val="00587088"/>
    <w:rsid w:val="00587924"/>
    <w:rsid w:val="0059080A"/>
    <w:rsid w:val="00591378"/>
    <w:rsid w:val="00594F1B"/>
    <w:rsid w:val="00595847"/>
    <w:rsid w:val="00596FBD"/>
    <w:rsid w:val="00597748"/>
    <w:rsid w:val="005A5E6F"/>
    <w:rsid w:val="005B1181"/>
    <w:rsid w:val="005B166F"/>
    <w:rsid w:val="005B2678"/>
    <w:rsid w:val="005B28D0"/>
    <w:rsid w:val="005B3629"/>
    <w:rsid w:val="005B4202"/>
    <w:rsid w:val="005B73D9"/>
    <w:rsid w:val="005C0705"/>
    <w:rsid w:val="005D0ED6"/>
    <w:rsid w:val="005D2D05"/>
    <w:rsid w:val="005D3B46"/>
    <w:rsid w:val="005E000E"/>
    <w:rsid w:val="005E043C"/>
    <w:rsid w:val="005E2DAC"/>
    <w:rsid w:val="005E2DB0"/>
    <w:rsid w:val="005E3674"/>
    <w:rsid w:val="005E4E17"/>
    <w:rsid w:val="005E5380"/>
    <w:rsid w:val="005E6C29"/>
    <w:rsid w:val="005F13BD"/>
    <w:rsid w:val="005F1503"/>
    <w:rsid w:val="005F154C"/>
    <w:rsid w:val="005F337E"/>
    <w:rsid w:val="005F36BF"/>
    <w:rsid w:val="005F376C"/>
    <w:rsid w:val="005F76F9"/>
    <w:rsid w:val="006030E0"/>
    <w:rsid w:val="00603AA7"/>
    <w:rsid w:val="0060439D"/>
    <w:rsid w:val="006046C5"/>
    <w:rsid w:val="00604BEA"/>
    <w:rsid w:val="006106AC"/>
    <w:rsid w:val="00610C2D"/>
    <w:rsid w:val="00610D8B"/>
    <w:rsid w:val="006138EC"/>
    <w:rsid w:val="00613F83"/>
    <w:rsid w:val="00615589"/>
    <w:rsid w:val="00615DF4"/>
    <w:rsid w:val="00620FA4"/>
    <w:rsid w:val="00621361"/>
    <w:rsid w:val="006215CC"/>
    <w:rsid w:val="0062280F"/>
    <w:rsid w:val="0062325E"/>
    <w:rsid w:val="0062337D"/>
    <w:rsid w:val="0062698A"/>
    <w:rsid w:val="00627C5B"/>
    <w:rsid w:val="00627E7F"/>
    <w:rsid w:val="006300E1"/>
    <w:rsid w:val="00632773"/>
    <w:rsid w:val="00633D0A"/>
    <w:rsid w:val="00634AC7"/>
    <w:rsid w:val="00634B2B"/>
    <w:rsid w:val="0063751A"/>
    <w:rsid w:val="0063755C"/>
    <w:rsid w:val="006408F0"/>
    <w:rsid w:val="00641724"/>
    <w:rsid w:val="006441BE"/>
    <w:rsid w:val="00644B16"/>
    <w:rsid w:val="00645CB7"/>
    <w:rsid w:val="006463A4"/>
    <w:rsid w:val="006527C5"/>
    <w:rsid w:val="0065379E"/>
    <w:rsid w:val="00654FB1"/>
    <w:rsid w:val="006554F2"/>
    <w:rsid w:val="00656FDE"/>
    <w:rsid w:val="00660A94"/>
    <w:rsid w:val="00661D51"/>
    <w:rsid w:val="00661EB8"/>
    <w:rsid w:val="00663AFB"/>
    <w:rsid w:val="00663CD3"/>
    <w:rsid w:val="00664190"/>
    <w:rsid w:val="00670579"/>
    <w:rsid w:val="00671BD2"/>
    <w:rsid w:val="00671CAD"/>
    <w:rsid w:val="00672344"/>
    <w:rsid w:val="00672364"/>
    <w:rsid w:val="00675715"/>
    <w:rsid w:val="0067664C"/>
    <w:rsid w:val="00676A55"/>
    <w:rsid w:val="00682889"/>
    <w:rsid w:val="00682CB5"/>
    <w:rsid w:val="00684443"/>
    <w:rsid w:val="00685E4C"/>
    <w:rsid w:val="00686D4C"/>
    <w:rsid w:val="00686EDF"/>
    <w:rsid w:val="0069007C"/>
    <w:rsid w:val="00691531"/>
    <w:rsid w:val="0069288D"/>
    <w:rsid w:val="00692C6C"/>
    <w:rsid w:val="006969B1"/>
    <w:rsid w:val="006A1BE8"/>
    <w:rsid w:val="006A253A"/>
    <w:rsid w:val="006A36D7"/>
    <w:rsid w:val="006A3B34"/>
    <w:rsid w:val="006A58FE"/>
    <w:rsid w:val="006A6E28"/>
    <w:rsid w:val="006A758F"/>
    <w:rsid w:val="006B1CE9"/>
    <w:rsid w:val="006B3B1E"/>
    <w:rsid w:val="006B6341"/>
    <w:rsid w:val="006B6B1C"/>
    <w:rsid w:val="006C068D"/>
    <w:rsid w:val="006C270B"/>
    <w:rsid w:val="006C2995"/>
    <w:rsid w:val="006C2CBA"/>
    <w:rsid w:val="006C2D66"/>
    <w:rsid w:val="006C532B"/>
    <w:rsid w:val="006D18A6"/>
    <w:rsid w:val="006D3B5A"/>
    <w:rsid w:val="006D5608"/>
    <w:rsid w:val="006D5C5C"/>
    <w:rsid w:val="006E0D27"/>
    <w:rsid w:val="006E15ED"/>
    <w:rsid w:val="006E2C73"/>
    <w:rsid w:val="006E31E6"/>
    <w:rsid w:val="006E40C7"/>
    <w:rsid w:val="006E6FF9"/>
    <w:rsid w:val="006E7F76"/>
    <w:rsid w:val="006F13A1"/>
    <w:rsid w:val="006F2797"/>
    <w:rsid w:val="006F29A8"/>
    <w:rsid w:val="006F429D"/>
    <w:rsid w:val="006F4A86"/>
    <w:rsid w:val="006F6FA3"/>
    <w:rsid w:val="0070164A"/>
    <w:rsid w:val="00701762"/>
    <w:rsid w:val="00702948"/>
    <w:rsid w:val="007058F4"/>
    <w:rsid w:val="0070657E"/>
    <w:rsid w:val="00707352"/>
    <w:rsid w:val="007104C4"/>
    <w:rsid w:val="007106C8"/>
    <w:rsid w:val="00712FD7"/>
    <w:rsid w:val="00714E9A"/>
    <w:rsid w:val="0071540B"/>
    <w:rsid w:val="00717348"/>
    <w:rsid w:val="007202E4"/>
    <w:rsid w:val="007203AC"/>
    <w:rsid w:val="00720E64"/>
    <w:rsid w:val="007223C0"/>
    <w:rsid w:val="00725498"/>
    <w:rsid w:val="00725A6C"/>
    <w:rsid w:val="00727870"/>
    <w:rsid w:val="00727D3F"/>
    <w:rsid w:val="00727F05"/>
    <w:rsid w:val="00727F76"/>
    <w:rsid w:val="00730462"/>
    <w:rsid w:val="0073079C"/>
    <w:rsid w:val="00731707"/>
    <w:rsid w:val="00731A58"/>
    <w:rsid w:val="00731FC6"/>
    <w:rsid w:val="00736577"/>
    <w:rsid w:val="007367F5"/>
    <w:rsid w:val="0074118F"/>
    <w:rsid w:val="00742321"/>
    <w:rsid w:val="007463F3"/>
    <w:rsid w:val="00747A9E"/>
    <w:rsid w:val="007513B5"/>
    <w:rsid w:val="0075357A"/>
    <w:rsid w:val="00753C40"/>
    <w:rsid w:val="00753C49"/>
    <w:rsid w:val="00754667"/>
    <w:rsid w:val="00755336"/>
    <w:rsid w:val="007575EC"/>
    <w:rsid w:val="00757F0E"/>
    <w:rsid w:val="00763B5C"/>
    <w:rsid w:val="00764C0A"/>
    <w:rsid w:val="00764F44"/>
    <w:rsid w:val="00767510"/>
    <w:rsid w:val="00767B54"/>
    <w:rsid w:val="00770D35"/>
    <w:rsid w:val="00774EC4"/>
    <w:rsid w:val="007754D6"/>
    <w:rsid w:val="00780C68"/>
    <w:rsid w:val="007822F4"/>
    <w:rsid w:val="00783DC8"/>
    <w:rsid w:val="00783E60"/>
    <w:rsid w:val="00785E77"/>
    <w:rsid w:val="00786306"/>
    <w:rsid w:val="00786D28"/>
    <w:rsid w:val="007925E1"/>
    <w:rsid w:val="007949D6"/>
    <w:rsid w:val="007955B9"/>
    <w:rsid w:val="007970B9"/>
    <w:rsid w:val="0079745E"/>
    <w:rsid w:val="007978E4"/>
    <w:rsid w:val="007A0831"/>
    <w:rsid w:val="007A1E7B"/>
    <w:rsid w:val="007A3FF8"/>
    <w:rsid w:val="007A44EB"/>
    <w:rsid w:val="007A5A00"/>
    <w:rsid w:val="007A6B32"/>
    <w:rsid w:val="007A6C0E"/>
    <w:rsid w:val="007B1420"/>
    <w:rsid w:val="007B1C63"/>
    <w:rsid w:val="007B2015"/>
    <w:rsid w:val="007B35C7"/>
    <w:rsid w:val="007B4D14"/>
    <w:rsid w:val="007B5197"/>
    <w:rsid w:val="007B5D6F"/>
    <w:rsid w:val="007B6257"/>
    <w:rsid w:val="007B6449"/>
    <w:rsid w:val="007B6483"/>
    <w:rsid w:val="007B656D"/>
    <w:rsid w:val="007B79B9"/>
    <w:rsid w:val="007C3DCF"/>
    <w:rsid w:val="007C3F17"/>
    <w:rsid w:val="007C7EF4"/>
    <w:rsid w:val="007D1571"/>
    <w:rsid w:val="007D1795"/>
    <w:rsid w:val="007D1D69"/>
    <w:rsid w:val="007D37BB"/>
    <w:rsid w:val="007D3865"/>
    <w:rsid w:val="007D60C4"/>
    <w:rsid w:val="007D667C"/>
    <w:rsid w:val="007E026B"/>
    <w:rsid w:val="007E2D35"/>
    <w:rsid w:val="007E2FF8"/>
    <w:rsid w:val="007E3C73"/>
    <w:rsid w:val="007E3C76"/>
    <w:rsid w:val="007E433D"/>
    <w:rsid w:val="007E7AA6"/>
    <w:rsid w:val="007E7FB7"/>
    <w:rsid w:val="007F038F"/>
    <w:rsid w:val="007F118C"/>
    <w:rsid w:val="007F1D94"/>
    <w:rsid w:val="007F3482"/>
    <w:rsid w:val="007F4949"/>
    <w:rsid w:val="007F4FDC"/>
    <w:rsid w:val="007F6B32"/>
    <w:rsid w:val="00800C71"/>
    <w:rsid w:val="00801945"/>
    <w:rsid w:val="0080309F"/>
    <w:rsid w:val="008042C1"/>
    <w:rsid w:val="00805D23"/>
    <w:rsid w:val="00807FFA"/>
    <w:rsid w:val="0081066F"/>
    <w:rsid w:val="008143C6"/>
    <w:rsid w:val="008146F8"/>
    <w:rsid w:val="00816E39"/>
    <w:rsid w:val="008170E6"/>
    <w:rsid w:val="0082432F"/>
    <w:rsid w:val="00824472"/>
    <w:rsid w:val="0082765E"/>
    <w:rsid w:val="00831DD4"/>
    <w:rsid w:val="00832ED6"/>
    <w:rsid w:val="008331D5"/>
    <w:rsid w:val="00835EF6"/>
    <w:rsid w:val="00837186"/>
    <w:rsid w:val="00840393"/>
    <w:rsid w:val="00842E1C"/>
    <w:rsid w:val="0084417F"/>
    <w:rsid w:val="00844527"/>
    <w:rsid w:val="00845970"/>
    <w:rsid w:val="00845AC3"/>
    <w:rsid w:val="00850091"/>
    <w:rsid w:val="008513AD"/>
    <w:rsid w:val="0085355F"/>
    <w:rsid w:val="00853AD7"/>
    <w:rsid w:val="00856AFD"/>
    <w:rsid w:val="00857187"/>
    <w:rsid w:val="00857C97"/>
    <w:rsid w:val="0086143E"/>
    <w:rsid w:val="00864B2F"/>
    <w:rsid w:val="008655BF"/>
    <w:rsid w:val="00866F91"/>
    <w:rsid w:val="00870192"/>
    <w:rsid w:val="0087139B"/>
    <w:rsid w:val="008740AF"/>
    <w:rsid w:val="00877997"/>
    <w:rsid w:val="008806A0"/>
    <w:rsid w:val="00881D2A"/>
    <w:rsid w:val="008820AF"/>
    <w:rsid w:val="00882942"/>
    <w:rsid w:val="00882BA8"/>
    <w:rsid w:val="00883BE1"/>
    <w:rsid w:val="00885182"/>
    <w:rsid w:val="00886DE5"/>
    <w:rsid w:val="0088777E"/>
    <w:rsid w:val="00887958"/>
    <w:rsid w:val="00890B81"/>
    <w:rsid w:val="00891ADD"/>
    <w:rsid w:val="008924D3"/>
    <w:rsid w:val="00893D2E"/>
    <w:rsid w:val="00895ABF"/>
    <w:rsid w:val="008969F9"/>
    <w:rsid w:val="008970A6"/>
    <w:rsid w:val="008A1BA5"/>
    <w:rsid w:val="008A30D8"/>
    <w:rsid w:val="008A3285"/>
    <w:rsid w:val="008A3ABE"/>
    <w:rsid w:val="008A5091"/>
    <w:rsid w:val="008A5A69"/>
    <w:rsid w:val="008B14B5"/>
    <w:rsid w:val="008B1DCF"/>
    <w:rsid w:val="008B395E"/>
    <w:rsid w:val="008B70B6"/>
    <w:rsid w:val="008B7FCA"/>
    <w:rsid w:val="008C0185"/>
    <w:rsid w:val="008C03BF"/>
    <w:rsid w:val="008C0EF0"/>
    <w:rsid w:val="008C1093"/>
    <w:rsid w:val="008C2C5A"/>
    <w:rsid w:val="008C2E69"/>
    <w:rsid w:val="008C4B28"/>
    <w:rsid w:val="008D1527"/>
    <w:rsid w:val="008D191E"/>
    <w:rsid w:val="008D21E2"/>
    <w:rsid w:val="008D24FF"/>
    <w:rsid w:val="008D2575"/>
    <w:rsid w:val="008D3154"/>
    <w:rsid w:val="008D3F2A"/>
    <w:rsid w:val="008D4BF2"/>
    <w:rsid w:val="008D5A9F"/>
    <w:rsid w:val="008D63B1"/>
    <w:rsid w:val="008D666A"/>
    <w:rsid w:val="008E19A7"/>
    <w:rsid w:val="008E2345"/>
    <w:rsid w:val="008E433C"/>
    <w:rsid w:val="008E5CEA"/>
    <w:rsid w:val="008E65AE"/>
    <w:rsid w:val="008E6939"/>
    <w:rsid w:val="008E7CB7"/>
    <w:rsid w:val="008E7F13"/>
    <w:rsid w:val="008F04B9"/>
    <w:rsid w:val="008F238A"/>
    <w:rsid w:val="008F4501"/>
    <w:rsid w:val="008F4EEF"/>
    <w:rsid w:val="008F52B6"/>
    <w:rsid w:val="008F5A9A"/>
    <w:rsid w:val="008F5ED8"/>
    <w:rsid w:val="008F5F8E"/>
    <w:rsid w:val="008F68C8"/>
    <w:rsid w:val="008F7D13"/>
    <w:rsid w:val="00900291"/>
    <w:rsid w:val="00900569"/>
    <w:rsid w:val="00902C39"/>
    <w:rsid w:val="009039DD"/>
    <w:rsid w:val="00904F5C"/>
    <w:rsid w:val="0090509B"/>
    <w:rsid w:val="00906971"/>
    <w:rsid w:val="00906D94"/>
    <w:rsid w:val="00907B66"/>
    <w:rsid w:val="00913110"/>
    <w:rsid w:val="00914CB0"/>
    <w:rsid w:val="009151CE"/>
    <w:rsid w:val="00915A47"/>
    <w:rsid w:val="00921C95"/>
    <w:rsid w:val="009228C3"/>
    <w:rsid w:val="00923134"/>
    <w:rsid w:val="009231C2"/>
    <w:rsid w:val="00923EB9"/>
    <w:rsid w:val="009252EE"/>
    <w:rsid w:val="00925828"/>
    <w:rsid w:val="00925F71"/>
    <w:rsid w:val="009321CA"/>
    <w:rsid w:val="00932DDC"/>
    <w:rsid w:val="009365D1"/>
    <w:rsid w:val="009373D3"/>
    <w:rsid w:val="00937F08"/>
    <w:rsid w:val="009402DC"/>
    <w:rsid w:val="00940935"/>
    <w:rsid w:val="00941582"/>
    <w:rsid w:val="0094275F"/>
    <w:rsid w:val="0094351E"/>
    <w:rsid w:val="0094380D"/>
    <w:rsid w:val="009446D2"/>
    <w:rsid w:val="00945687"/>
    <w:rsid w:val="00945D61"/>
    <w:rsid w:val="00946D97"/>
    <w:rsid w:val="00954762"/>
    <w:rsid w:val="00955F66"/>
    <w:rsid w:val="00956931"/>
    <w:rsid w:val="00960305"/>
    <w:rsid w:val="009612BC"/>
    <w:rsid w:val="00961A38"/>
    <w:rsid w:val="00963194"/>
    <w:rsid w:val="00963366"/>
    <w:rsid w:val="009633BB"/>
    <w:rsid w:val="00963ADE"/>
    <w:rsid w:val="00963C9C"/>
    <w:rsid w:val="00963F39"/>
    <w:rsid w:val="00966A36"/>
    <w:rsid w:val="00966F79"/>
    <w:rsid w:val="00967744"/>
    <w:rsid w:val="00973CC3"/>
    <w:rsid w:val="00973FC3"/>
    <w:rsid w:val="00977C1E"/>
    <w:rsid w:val="00977CDA"/>
    <w:rsid w:val="00980565"/>
    <w:rsid w:val="00990607"/>
    <w:rsid w:val="0099172E"/>
    <w:rsid w:val="00992377"/>
    <w:rsid w:val="00992977"/>
    <w:rsid w:val="00994B16"/>
    <w:rsid w:val="00995003"/>
    <w:rsid w:val="0099580C"/>
    <w:rsid w:val="00996258"/>
    <w:rsid w:val="009A2B39"/>
    <w:rsid w:val="009A4766"/>
    <w:rsid w:val="009A4C3D"/>
    <w:rsid w:val="009A56B1"/>
    <w:rsid w:val="009A69B9"/>
    <w:rsid w:val="009B0512"/>
    <w:rsid w:val="009B42DF"/>
    <w:rsid w:val="009B503A"/>
    <w:rsid w:val="009B51AA"/>
    <w:rsid w:val="009C0551"/>
    <w:rsid w:val="009C1050"/>
    <w:rsid w:val="009C4956"/>
    <w:rsid w:val="009D38EC"/>
    <w:rsid w:val="009D4387"/>
    <w:rsid w:val="009D51DA"/>
    <w:rsid w:val="009D7920"/>
    <w:rsid w:val="009D7952"/>
    <w:rsid w:val="009E035D"/>
    <w:rsid w:val="009E0DB3"/>
    <w:rsid w:val="009E3585"/>
    <w:rsid w:val="009E3731"/>
    <w:rsid w:val="009E3D9A"/>
    <w:rsid w:val="009E730E"/>
    <w:rsid w:val="009E78B7"/>
    <w:rsid w:val="009F14D8"/>
    <w:rsid w:val="009F3147"/>
    <w:rsid w:val="009F42B8"/>
    <w:rsid w:val="009F4378"/>
    <w:rsid w:val="009F6769"/>
    <w:rsid w:val="009F7D1F"/>
    <w:rsid w:val="00A004A5"/>
    <w:rsid w:val="00A0113C"/>
    <w:rsid w:val="00A011BB"/>
    <w:rsid w:val="00A01B3B"/>
    <w:rsid w:val="00A01BAC"/>
    <w:rsid w:val="00A02DFC"/>
    <w:rsid w:val="00A0328B"/>
    <w:rsid w:val="00A0681A"/>
    <w:rsid w:val="00A1020E"/>
    <w:rsid w:val="00A11857"/>
    <w:rsid w:val="00A12369"/>
    <w:rsid w:val="00A16C88"/>
    <w:rsid w:val="00A21E9A"/>
    <w:rsid w:val="00A21F21"/>
    <w:rsid w:val="00A225E4"/>
    <w:rsid w:val="00A22B0E"/>
    <w:rsid w:val="00A2347F"/>
    <w:rsid w:val="00A23E0A"/>
    <w:rsid w:val="00A24895"/>
    <w:rsid w:val="00A25F83"/>
    <w:rsid w:val="00A27407"/>
    <w:rsid w:val="00A2754A"/>
    <w:rsid w:val="00A30EBC"/>
    <w:rsid w:val="00A31E8C"/>
    <w:rsid w:val="00A32715"/>
    <w:rsid w:val="00A3673A"/>
    <w:rsid w:val="00A376D7"/>
    <w:rsid w:val="00A41C66"/>
    <w:rsid w:val="00A4256A"/>
    <w:rsid w:val="00A42D08"/>
    <w:rsid w:val="00A439D6"/>
    <w:rsid w:val="00A4508C"/>
    <w:rsid w:val="00A4624D"/>
    <w:rsid w:val="00A47AA4"/>
    <w:rsid w:val="00A50B2F"/>
    <w:rsid w:val="00A52F1A"/>
    <w:rsid w:val="00A53DE8"/>
    <w:rsid w:val="00A54EEA"/>
    <w:rsid w:val="00A565FE"/>
    <w:rsid w:val="00A570F1"/>
    <w:rsid w:val="00A632B0"/>
    <w:rsid w:val="00A660B4"/>
    <w:rsid w:val="00A666E4"/>
    <w:rsid w:val="00A6783F"/>
    <w:rsid w:val="00A67F9D"/>
    <w:rsid w:val="00A70145"/>
    <w:rsid w:val="00A74290"/>
    <w:rsid w:val="00A74D88"/>
    <w:rsid w:val="00A74E62"/>
    <w:rsid w:val="00A75635"/>
    <w:rsid w:val="00A815A5"/>
    <w:rsid w:val="00A8192A"/>
    <w:rsid w:val="00A85998"/>
    <w:rsid w:val="00A85A79"/>
    <w:rsid w:val="00A878DD"/>
    <w:rsid w:val="00A940FA"/>
    <w:rsid w:val="00A959A6"/>
    <w:rsid w:val="00A97961"/>
    <w:rsid w:val="00A97C01"/>
    <w:rsid w:val="00AA1516"/>
    <w:rsid w:val="00AA2B99"/>
    <w:rsid w:val="00AA2EEA"/>
    <w:rsid w:val="00AA3DE4"/>
    <w:rsid w:val="00AA4C28"/>
    <w:rsid w:val="00AA4D74"/>
    <w:rsid w:val="00AA5166"/>
    <w:rsid w:val="00AA76FF"/>
    <w:rsid w:val="00AB0ECB"/>
    <w:rsid w:val="00AB21C9"/>
    <w:rsid w:val="00AB41A0"/>
    <w:rsid w:val="00AB441A"/>
    <w:rsid w:val="00AB4D51"/>
    <w:rsid w:val="00AB5712"/>
    <w:rsid w:val="00AB61EA"/>
    <w:rsid w:val="00AB6530"/>
    <w:rsid w:val="00AB7052"/>
    <w:rsid w:val="00AB739F"/>
    <w:rsid w:val="00AC49E8"/>
    <w:rsid w:val="00AC4FE1"/>
    <w:rsid w:val="00AC56D6"/>
    <w:rsid w:val="00AC6EF0"/>
    <w:rsid w:val="00AD04F0"/>
    <w:rsid w:val="00AD3E33"/>
    <w:rsid w:val="00AD7176"/>
    <w:rsid w:val="00AD755E"/>
    <w:rsid w:val="00AE0248"/>
    <w:rsid w:val="00AE0315"/>
    <w:rsid w:val="00AE0F0D"/>
    <w:rsid w:val="00AE2361"/>
    <w:rsid w:val="00AE4E4E"/>
    <w:rsid w:val="00AF05DB"/>
    <w:rsid w:val="00AF2CF1"/>
    <w:rsid w:val="00AF4809"/>
    <w:rsid w:val="00AF6B18"/>
    <w:rsid w:val="00AF6BEC"/>
    <w:rsid w:val="00AF7E05"/>
    <w:rsid w:val="00B042E4"/>
    <w:rsid w:val="00B0467F"/>
    <w:rsid w:val="00B047A2"/>
    <w:rsid w:val="00B04D9F"/>
    <w:rsid w:val="00B056D0"/>
    <w:rsid w:val="00B056F5"/>
    <w:rsid w:val="00B079F7"/>
    <w:rsid w:val="00B11153"/>
    <w:rsid w:val="00B11DF6"/>
    <w:rsid w:val="00B1275E"/>
    <w:rsid w:val="00B12809"/>
    <w:rsid w:val="00B13423"/>
    <w:rsid w:val="00B1530F"/>
    <w:rsid w:val="00B15ED5"/>
    <w:rsid w:val="00B16E71"/>
    <w:rsid w:val="00B21B9C"/>
    <w:rsid w:val="00B22557"/>
    <w:rsid w:val="00B229B1"/>
    <w:rsid w:val="00B230BA"/>
    <w:rsid w:val="00B23636"/>
    <w:rsid w:val="00B24ADF"/>
    <w:rsid w:val="00B25C5C"/>
    <w:rsid w:val="00B26686"/>
    <w:rsid w:val="00B27A4E"/>
    <w:rsid w:val="00B34FA9"/>
    <w:rsid w:val="00B35579"/>
    <w:rsid w:val="00B35B62"/>
    <w:rsid w:val="00B36F0C"/>
    <w:rsid w:val="00B36F1F"/>
    <w:rsid w:val="00B376B5"/>
    <w:rsid w:val="00B37956"/>
    <w:rsid w:val="00B400ED"/>
    <w:rsid w:val="00B404AD"/>
    <w:rsid w:val="00B407DC"/>
    <w:rsid w:val="00B412F7"/>
    <w:rsid w:val="00B45D95"/>
    <w:rsid w:val="00B45E8E"/>
    <w:rsid w:val="00B474A9"/>
    <w:rsid w:val="00B5131A"/>
    <w:rsid w:val="00B54150"/>
    <w:rsid w:val="00B56C71"/>
    <w:rsid w:val="00B60DA2"/>
    <w:rsid w:val="00B6136C"/>
    <w:rsid w:val="00B61541"/>
    <w:rsid w:val="00B62447"/>
    <w:rsid w:val="00B64AD8"/>
    <w:rsid w:val="00B66520"/>
    <w:rsid w:val="00B66ECC"/>
    <w:rsid w:val="00B671F5"/>
    <w:rsid w:val="00B710FB"/>
    <w:rsid w:val="00B72C5E"/>
    <w:rsid w:val="00B735E5"/>
    <w:rsid w:val="00B756B1"/>
    <w:rsid w:val="00B75D76"/>
    <w:rsid w:val="00B823F6"/>
    <w:rsid w:val="00B82DE6"/>
    <w:rsid w:val="00B843BF"/>
    <w:rsid w:val="00B86AA9"/>
    <w:rsid w:val="00B935AB"/>
    <w:rsid w:val="00B94520"/>
    <w:rsid w:val="00B956E0"/>
    <w:rsid w:val="00B9759D"/>
    <w:rsid w:val="00B97C6B"/>
    <w:rsid w:val="00B97D55"/>
    <w:rsid w:val="00BA165C"/>
    <w:rsid w:val="00BA21F1"/>
    <w:rsid w:val="00BA270B"/>
    <w:rsid w:val="00BA2F10"/>
    <w:rsid w:val="00BA4EBE"/>
    <w:rsid w:val="00BA549C"/>
    <w:rsid w:val="00BA69CC"/>
    <w:rsid w:val="00BB0442"/>
    <w:rsid w:val="00BB38FF"/>
    <w:rsid w:val="00BB524A"/>
    <w:rsid w:val="00BB5BEC"/>
    <w:rsid w:val="00BB7011"/>
    <w:rsid w:val="00BC01FD"/>
    <w:rsid w:val="00BC1AF7"/>
    <w:rsid w:val="00BC2F46"/>
    <w:rsid w:val="00BC3CF6"/>
    <w:rsid w:val="00BC4E52"/>
    <w:rsid w:val="00BC70DA"/>
    <w:rsid w:val="00BD0677"/>
    <w:rsid w:val="00BD0B75"/>
    <w:rsid w:val="00BD30B0"/>
    <w:rsid w:val="00BD63E5"/>
    <w:rsid w:val="00BD759D"/>
    <w:rsid w:val="00BD785A"/>
    <w:rsid w:val="00BE11C9"/>
    <w:rsid w:val="00BE1789"/>
    <w:rsid w:val="00BE2C76"/>
    <w:rsid w:val="00BE353D"/>
    <w:rsid w:val="00BE60AE"/>
    <w:rsid w:val="00BE6364"/>
    <w:rsid w:val="00BF042C"/>
    <w:rsid w:val="00BF1941"/>
    <w:rsid w:val="00BF3DF4"/>
    <w:rsid w:val="00BF42BE"/>
    <w:rsid w:val="00BF498E"/>
    <w:rsid w:val="00C0067D"/>
    <w:rsid w:val="00C00CEB"/>
    <w:rsid w:val="00C01B78"/>
    <w:rsid w:val="00C020C0"/>
    <w:rsid w:val="00C02299"/>
    <w:rsid w:val="00C025C1"/>
    <w:rsid w:val="00C03982"/>
    <w:rsid w:val="00C05266"/>
    <w:rsid w:val="00C10DD5"/>
    <w:rsid w:val="00C11314"/>
    <w:rsid w:val="00C11737"/>
    <w:rsid w:val="00C11DB9"/>
    <w:rsid w:val="00C12AE7"/>
    <w:rsid w:val="00C12D30"/>
    <w:rsid w:val="00C12DDA"/>
    <w:rsid w:val="00C134B1"/>
    <w:rsid w:val="00C14B4C"/>
    <w:rsid w:val="00C17630"/>
    <w:rsid w:val="00C23DEA"/>
    <w:rsid w:val="00C24F8E"/>
    <w:rsid w:val="00C2512F"/>
    <w:rsid w:val="00C2517B"/>
    <w:rsid w:val="00C257C5"/>
    <w:rsid w:val="00C2581E"/>
    <w:rsid w:val="00C31108"/>
    <w:rsid w:val="00C31706"/>
    <w:rsid w:val="00C3178C"/>
    <w:rsid w:val="00C347FB"/>
    <w:rsid w:val="00C3776B"/>
    <w:rsid w:val="00C402C5"/>
    <w:rsid w:val="00C4089C"/>
    <w:rsid w:val="00C41D21"/>
    <w:rsid w:val="00C41DBB"/>
    <w:rsid w:val="00C4508D"/>
    <w:rsid w:val="00C46F6F"/>
    <w:rsid w:val="00C472E9"/>
    <w:rsid w:val="00C505C3"/>
    <w:rsid w:val="00C53327"/>
    <w:rsid w:val="00C54160"/>
    <w:rsid w:val="00C5780A"/>
    <w:rsid w:val="00C57AF5"/>
    <w:rsid w:val="00C61C3A"/>
    <w:rsid w:val="00C634A6"/>
    <w:rsid w:val="00C66EF3"/>
    <w:rsid w:val="00C70F7A"/>
    <w:rsid w:val="00C7620B"/>
    <w:rsid w:val="00C816B7"/>
    <w:rsid w:val="00C830A5"/>
    <w:rsid w:val="00C8427B"/>
    <w:rsid w:val="00C8464B"/>
    <w:rsid w:val="00C8681E"/>
    <w:rsid w:val="00C90EEC"/>
    <w:rsid w:val="00C9133E"/>
    <w:rsid w:val="00C943E8"/>
    <w:rsid w:val="00C9591E"/>
    <w:rsid w:val="00C9680C"/>
    <w:rsid w:val="00C96AC9"/>
    <w:rsid w:val="00CA0A3C"/>
    <w:rsid w:val="00CA2E7C"/>
    <w:rsid w:val="00CA3054"/>
    <w:rsid w:val="00CA5096"/>
    <w:rsid w:val="00CA53F7"/>
    <w:rsid w:val="00CA579F"/>
    <w:rsid w:val="00CA647C"/>
    <w:rsid w:val="00CA7416"/>
    <w:rsid w:val="00CB03A8"/>
    <w:rsid w:val="00CB0A0F"/>
    <w:rsid w:val="00CB0F13"/>
    <w:rsid w:val="00CB2260"/>
    <w:rsid w:val="00CB2429"/>
    <w:rsid w:val="00CB2968"/>
    <w:rsid w:val="00CB2DB4"/>
    <w:rsid w:val="00CB3933"/>
    <w:rsid w:val="00CB4254"/>
    <w:rsid w:val="00CB43C3"/>
    <w:rsid w:val="00CB5DF9"/>
    <w:rsid w:val="00CB5EE9"/>
    <w:rsid w:val="00CB65B4"/>
    <w:rsid w:val="00CB6BF2"/>
    <w:rsid w:val="00CB753B"/>
    <w:rsid w:val="00CB7D39"/>
    <w:rsid w:val="00CC0663"/>
    <w:rsid w:val="00CC34F2"/>
    <w:rsid w:val="00CC48BD"/>
    <w:rsid w:val="00CC6579"/>
    <w:rsid w:val="00CD1547"/>
    <w:rsid w:val="00CD3411"/>
    <w:rsid w:val="00CE1243"/>
    <w:rsid w:val="00CE1510"/>
    <w:rsid w:val="00CE2D03"/>
    <w:rsid w:val="00CE3079"/>
    <w:rsid w:val="00CE3775"/>
    <w:rsid w:val="00CE398C"/>
    <w:rsid w:val="00CE3A03"/>
    <w:rsid w:val="00CF0F2F"/>
    <w:rsid w:val="00CF44E8"/>
    <w:rsid w:val="00CF6B8F"/>
    <w:rsid w:val="00CF7C52"/>
    <w:rsid w:val="00D0275D"/>
    <w:rsid w:val="00D02922"/>
    <w:rsid w:val="00D0300B"/>
    <w:rsid w:val="00D03559"/>
    <w:rsid w:val="00D0355B"/>
    <w:rsid w:val="00D0418A"/>
    <w:rsid w:val="00D055BC"/>
    <w:rsid w:val="00D05A3B"/>
    <w:rsid w:val="00D078EB"/>
    <w:rsid w:val="00D109BF"/>
    <w:rsid w:val="00D11304"/>
    <w:rsid w:val="00D12822"/>
    <w:rsid w:val="00D131B5"/>
    <w:rsid w:val="00D159DF"/>
    <w:rsid w:val="00D15AA2"/>
    <w:rsid w:val="00D17C07"/>
    <w:rsid w:val="00D207EB"/>
    <w:rsid w:val="00D22750"/>
    <w:rsid w:val="00D2493F"/>
    <w:rsid w:val="00D30732"/>
    <w:rsid w:val="00D31D3A"/>
    <w:rsid w:val="00D31E3C"/>
    <w:rsid w:val="00D35EC0"/>
    <w:rsid w:val="00D37817"/>
    <w:rsid w:val="00D37FF6"/>
    <w:rsid w:val="00D407E2"/>
    <w:rsid w:val="00D40C06"/>
    <w:rsid w:val="00D43250"/>
    <w:rsid w:val="00D43FB1"/>
    <w:rsid w:val="00D4537A"/>
    <w:rsid w:val="00D461F0"/>
    <w:rsid w:val="00D46206"/>
    <w:rsid w:val="00D502D7"/>
    <w:rsid w:val="00D50BF9"/>
    <w:rsid w:val="00D52158"/>
    <w:rsid w:val="00D5512E"/>
    <w:rsid w:val="00D56504"/>
    <w:rsid w:val="00D56CE3"/>
    <w:rsid w:val="00D608F8"/>
    <w:rsid w:val="00D63458"/>
    <w:rsid w:val="00D639B1"/>
    <w:rsid w:val="00D63A76"/>
    <w:rsid w:val="00D6405C"/>
    <w:rsid w:val="00D6637C"/>
    <w:rsid w:val="00D67298"/>
    <w:rsid w:val="00D718F6"/>
    <w:rsid w:val="00D7277B"/>
    <w:rsid w:val="00D72CBA"/>
    <w:rsid w:val="00D73AA3"/>
    <w:rsid w:val="00D76C85"/>
    <w:rsid w:val="00D76E0E"/>
    <w:rsid w:val="00D7749A"/>
    <w:rsid w:val="00D80DA9"/>
    <w:rsid w:val="00D81587"/>
    <w:rsid w:val="00D820B5"/>
    <w:rsid w:val="00D8471E"/>
    <w:rsid w:val="00D850A0"/>
    <w:rsid w:val="00D86168"/>
    <w:rsid w:val="00D865FB"/>
    <w:rsid w:val="00D908FE"/>
    <w:rsid w:val="00D91481"/>
    <w:rsid w:val="00D919AC"/>
    <w:rsid w:val="00D91FFB"/>
    <w:rsid w:val="00D94C2E"/>
    <w:rsid w:val="00D9558C"/>
    <w:rsid w:val="00D96AA8"/>
    <w:rsid w:val="00D97847"/>
    <w:rsid w:val="00DA1636"/>
    <w:rsid w:val="00DA2AC2"/>
    <w:rsid w:val="00DA2E46"/>
    <w:rsid w:val="00DA3573"/>
    <w:rsid w:val="00DA4DA4"/>
    <w:rsid w:val="00DB1779"/>
    <w:rsid w:val="00DB3FEF"/>
    <w:rsid w:val="00DB78E6"/>
    <w:rsid w:val="00DC1BAF"/>
    <w:rsid w:val="00DC1CD6"/>
    <w:rsid w:val="00DC49EB"/>
    <w:rsid w:val="00DC7D94"/>
    <w:rsid w:val="00DD071A"/>
    <w:rsid w:val="00DD1F20"/>
    <w:rsid w:val="00DD311D"/>
    <w:rsid w:val="00DD72F0"/>
    <w:rsid w:val="00DE0299"/>
    <w:rsid w:val="00DE07E3"/>
    <w:rsid w:val="00DE6724"/>
    <w:rsid w:val="00DE6FE7"/>
    <w:rsid w:val="00DE7C5A"/>
    <w:rsid w:val="00DF3612"/>
    <w:rsid w:val="00E01141"/>
    <w:rsid w:val="00E032F9"/>
    <w:rsid w:val="00E05790"/>
    <w:rsid w:val="00E070BA"/>
    <w:rsid w:val="00E11278"/>
    <w:rsid w:val="00E1178F"/>
    <w:rsid w:val="00E11D93"/>
    <w:rsid w:val="00E148B5"/>
    <w:rsid w:val="00E1542D"/>
    <w:rsid w:val="00E1579D"/>
    <w:rsid w:val="00E17F47"/>
    <w:rsid w:val="00E20FBE"/>
    <w:rsid w:val="00E231A7"/>
    <w:rsid w:val="00E2338D"/>
    <w:rsid w:val="00E26144"/>
    <w:rsid w:val="00E3070E"/>
    <w:rsid w:val="00E34689"/>
    <w:rsid w:val="00E34D73"/>
    <w:rsid w:val="00E35489"/>
    <w:rsid w:val="00E37780"/>
    <w:rsid w:val="00E37F48"/>
    <w:rsid w:val="00E4002A"/>
    <w:rsid w:val="00E40169"/>
    <w:rsid w:val="00E40DC3"/>
    <w:rsid w:val="00E40E16"/>
    <w:rsid w:val="00E4136E"/>
    <w:rsid w:val="00E43F5C"/>
    <w:rsid w:val="00E440DF"/>
    <w:rsid w:val="00E44347"/>
    <w:rsid w:val="00E47A9B"/>
    <w:rsid w:val="00E5110A"/>
    <w:rsid w:val="00E52304"/>
    <w:rsid w:val="00E52950"/>
    <w:rsid w:val="00E562B5"/>
    <w:rsid w:val="00E56DB0"/>
    <w:rsid w:val="00E5714D"/>
    <w:rsid w:val="00E57A87"/>
    <w:rsid w:val="00E602AC"/>
    <w:rsid w:val="00E6103B"/>
    <w:rsid w:val="00E61771"/>
    <w:rsid w:val="00E61CDD"/>
    <w:rsid w:val="00E63721"/>
    <w:rsid w:val="00E67680"/>
    <w:rsid w:val="00E71444"/>
    <w:rsid w:val="00E7240D"/>
    <w:rsid w:val="00E7449B"/>
    <w:rsid w:val="00E75062"/>
    <w:rsid w:val="00E75628"/>
    <w:rsid w:val="00E76DDC"/>
    <w:rsid w:val="00E80646"/>
    <w:rsid w:val="00E84873"/>
    <w:rsid w:val="00E8651F"/>
    <w:rsid w:val="00E87EA6"/>
    <w:rsid w:val="00E90271"/>
    <w:rsid w:val="00E90EDE"/>
    <w:rsid w:val="00E91CAD"/>
    <w:rsid w:val="00E926DD"/>
    <w:rsid w:val="00E930AA"/>
    <w:rsid w:val="00E93E12"/>
    <w:rsid w:val="00E9597C"/>
    <w:rsid w:val="00E97E65"/>
    <w:rsid w:val="00EA0C53"/>
    <w:rsid w:val="00EA1082"/>
    <w:rsid w:val="00EA403A"/>
    <w:rsid w:val="00EA5152"/>
    <w:rsid w:val="00EA563D"/>
    <w:rsid w:val="00EA7326"/>
    <w:rsid w:val="00EB00D3"/>
    <w:rsid w:val="00EB1C52"/>
    <w:rsid w:val="00EB3B47"/>
    <w:rsid w:val="00EB6174"/>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D6CE9"/>
    <w:rsid w:val="00ED7006"/>
    <w:rsid w:val="00EE140F"/>
    <w:rsid w:val="00EE1705"/>
    <w:rsid w:val="00EE1FD9"/>
    <w:rsid w:val="00EE3162"/>
    <w:rsid w:val="00EE3692"/>
    <w:rsid w:val="00EE41FF"/>
    <w:rsid w:val="00EE56DD"/>
    <w:rsid w:val="00EE6896"/>
    <w:rsid w:val="00EE7FFB"/>
    <w:rsid w:val="00EF27AA"/>
    <w:rsid w:val="00EF584C"/>
    <w:rsid w:val="00EF5A79"/>
    <w:rsid w:val="00EF5CA3"/>
    <w:rsid w:val="00EF6A72"/>
    <w:rsid w:val="00F01DE2"/>
    <w:rsid w:val="00F0726E"/>
    <w:rsid w:val="00F076D1"/>
    <w:rsid w:val="00F07F25"/>
    <w:rsid w:val="00F10E45"/>
    <w:rsid w:val="00F1249B"/>
    <w:rsid w:val="00F133D3"/>
    <w:rsid w:val="00F1449A"/>
    <w:rsid w:val="00F154D3"/>
    <w:rsid w:val="00F15A45"/>
    <w:rsid w:val="00F16378"/>
    <w:rsid w:val="00F17284"/>
    <w:rsid w:val="00F2138F"/>
    <w:rsid w:val="00F21857"/>
    <w:rsid w:val="00F23367"/>
    <w:rsid w:val="00F24C6D"/>
    <w:rsid w:val="00F274BE"/>
    <w:rsid w:val="00F320A6"/>
    <w:rsid w:val="00F335C8"/>
    <w:rsid w:val="00F365F0"/>
    <w:rsid w:val="00F36DB3"/>
    <w:rsid w:val="00F3711F"/>
    <w:rsid w:val="00F3731B"/>
    <w:rsid w:val="00F37521"/>
    <w:rsid w:val="00F37EC3"/>
    <w:rsid w:val="00F4007D"/>
    <w:rsid w:val="00F4063D"/>
    <w:rsid w:val="00F422F7"/>
    <w:rsid w:val="00F43C4E"/>
    <w:rsid w:val="00F46AE2"/>
    <w:rsid w:val="00F46C29"/>
    <w:rsid w:val="00F51190"/>
    <w:rsid w:val="00F5236B"/>
    <w:rsid w:val="00F5470E"/>
    <w:rsid w:val="00F56C3F"/>
    <w:rsid w:val="00F57068"/>
    <w:rsid w:val="00F57887"/>
    <w:rsid w:val="00F600E2"/>
    <w:rsid w:val="00F60229"/>
    <w:rsid w:val="00F60D0E"/>
    <w:rsid w:val="00F617B1"/>
    <w:rsid w:val="00F62144"/>
    <w:rsid w:val="00F63419"/>
    <w:rsid w:val="00F64063"/>
    <w:rsid w:val="00F660BB"/>
    <w:rsid w:val="00F66242"/>
    <w:rsid w:val="00F674A2"/>
    <w:rsid w:val="00F7213B"/>
    <w:rsid w:val="00F72E5E"/>
    <w:rsid w:val="00F72ED8"/>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0624"/>
    <w:rsid w:val="00FB14BB"/>
    <w:rsid w:val="00FB1A04"/>
    <w:rsid w:val="00FB1E63"/>
    <w:rsid w:val="00FB4358"/>
    <w:rsid w:val="00FB7080"/>
    <w:rsid w:val="00FB7323"/>
    <w:rsid w:val="00FC04BD"/>
    <w:rsid w:val="00FC7747"/>
    <w:rsid w:val="00FC7AD4"/>
    <w:rsid w:val="00FD027E"/>
    <w:rsid w:val="00FD1780"/>
    <w:rsid w:val="00FD1A07"/>
    <w:rsid w:val="00FD3FC8"/>
    <w:rsid w:val="00FD53C0"/>
    <w:rsid w:val="00FD722F"/>
    <w:rsid w:val="00FD777E"/>
    <w:rsid w:val="00FE0FAD"/>
    <w:rsid w:val="00FE7608"/>
    <w:rsid w:val="00FF0D6A"/>
    <w:rsid w:val="00FF0DB1"/>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D681D"/>
  <w15:docId w15:val="{B738CADB-ED4A-4D19-B4C4-1F25DF8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9C05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3148"/>
        <w:tab w:val="num" w:pos="1729"/>
      </w:tabs>
      <w:ind w:left="1729"/>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styleId="Odstavecseseznamem">
    <w:name w:val="List Paragraph"/>
    <w:basedOn w:val="Normln"/>
    <w:link w:val="OdstavecseseznamemChar"/>
    <w:uiPriority w:val="34"/>
    <w:qFormat/>
    <w:rsid w:val="00CE3079"/>
    <w:pPr>
      <w:suppressAutoHyphens/>
      <w:spacing w:after="160" w:line="252" w:lineRule="auto"/>
      <w:ind w:left="720"/>
      <w:contextualSpacing/>
    </w:pPr>
    <w:rPr>
      <w:rFonts w:eastAsia="Droid Sans Fallback"/>
      <w:szCs w:val="22"/>
      <w:lang w:eastAsia="zh-CN"/>
    </w:rPr>
  </w:style>
  <w:style w:type="character" w:customStyle="1" w:styleId="Nadpis2Char">
    <w:name w:val="Nadpis 2 Char"/>
    <w:basedOn w:val="Standardnpsmoodstavce"/>
    <w:link w:val="Nadpis2"/>
    <w:uiPriority w:val="9"/>
    <w:semiHidden/>
    <w:rsid w:val="009C0551"/>
    <w:rPr>
      <w:rFonts w:asciiTheme="majorHAnsi" w:eastAsiaTheme="majorEastAsia" w:hAnsiTheme="majorHAnsi" w:cstheme="majorBidi"/>
      <w:color w:val="365F91" w:themeColor="accent1" w:themeShade="BF"/>
      <w:sz w:val="26"/>
      <w:szCs w:val="26"/>
    </w:rPr>
  </w:style>
  <w:style w:type="character" w:customStyle="1" w:styleId="OdstavecseseznamemChar">
    <w:name w:val="Odstavec se seznamem Char"/>
    <w:link w:val="Odstavecseseznamem"/>
    <w:uiPriority w:val="34"/>
    <w:rsid w:val="009C0551"/>
    <w:rPr>
      <w:rFonts w:ascii="Calibri" w:eastAsia="Droid Sans Fallback" w:hAnsi="Calibri"/>
      <w:sz w:val="22"/>
      <w:szCs w:val="22"/>
      <w:lang w:eastAsia="zh-CN"/>
    </w:rPr>
  </w:style>
  <w:style w:type="character" w:customStyle="1" w:styleId="Nevyeenzmnka1">
    <w:name w:val="Nevyřešená zmínka1"/>
    <w:basedOn w:val="Standardnpsmoodstavce"/>
    <w:uiPriority w:val="99"/>
    <w:semiHidden/>
    <w:unhideWhenUsed/>
    <w:rsid w:val="00C9133E"/>
    <w:rPr>
      <w:color w:val="605E5C"/>
      <w:shd w:val="clear" w:color="auto" w:fill="E1DFDD"/>
    </w:rPr>
  </w:style>
  <w:style w:type="paragraph" w:styleId="Textpoznpodarou">
    <w:name w:val="footnote text"/>
    <w:basedOn w:val="Normln"/>
    <w:link w:val="TextpoznpodarouChar"/>
    <w:uiPriority w:val="99"/>
    <w:semiHidden/>
    <w:unhideWhenUsed/>
    <w:locked/>
    <w:rsid w:val="0012686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2686B"/>
    <w:rPr>
      <w:rFonts w:ascii="Calibri" w:hAnsi="Calibri"/>
    </w:rPr>
  </w:style>
  <w:style w:type="character" w:styleId="Znakapoznpodarou">
    <w:name w:val="footnote reference"/>
    <w:basedOn w:val="Standardnpsmoodstavce"/>
    <w:uiPriority w:val="99"/>
    <w:semiHidden/>
    <w:unhideWhenUsed/>
    <w:locked/>
    <w:rsid w:val="0012686B"/>
    <w:rPr>
      <w:vertAlign w:val="superscript"/>
    </w:rPr>
  </w:style>
  <w:style w:type="character" w:styleId="Zdraznnjemn">
    <w:name w:val="Subtle Emphasis"/>
    <w:basedOn w:val="Standardnpsmoodstavce"/>
    <w:uiPriority w:val="19"/>
    <w:qFormat/>
    <w:rsid w:val="00F4007D"/>
    <w:rPr>
      <w:i/>
      <w:iCs/>
      <w:color w:val="404040" w:themeColor="text1" w:themeTint="BF"/>
    </w:rPr>
  </w:style>
  <w:style w:type="character" w:styleId="Nevyeenzmnka">
    <w:name w:val="Unresolved Mention"/>
    <w:basedOn w:val="Standardnpsmoodstavce"/>
    <w:uiPriority w:val="99"/>
    <w:semiHidden/>
    <w:unhideWhenUsed/>
    <w:rsid w:val="006F2797"/>
    <w:rPr>
      <w:color w:val="605E5C"/>
      <w:shd w:val="clear" w:color="auto" w:fill="E1DFDD"/>
    </w:rPr>
  </w:style>
  <w:style w:type="paragraph" w:customStyle="1" w:styleId="4DNormln">
    <w:name w:val="4D Normální"/>
    <w:link w:val="4DNormlnChar"/>
    <w:rsid w:val="00F37521"/>
    <w:rPr>
      <w:rFonts w:ascii="Arial" w:hAnsi="Arial" w:cs="Tahoma"/>
    </w:rPr>
  </w:style>
  <w:style w:type="character" w:customStyle="1" w:styleId="4DNormlnChar">
    <w:name w:val="4D Normální Char"/>
    <w:link w:val="4DNormln"/>
    <w:rsid w:val="00F37521"/>
    <w:rPr>
      <w:rFonts w:ascii="Arial" w:hAnsi="Arial" w:cs="Tahoma"/>
    </w:rPr>
  </w:style>
  <w:style w:type="character" w:customStyle="1" w:styleId="normaltextrun">
    <w:name w:val="normaltextrun"/>
    <w:basedOn w:val="Standardnpsmoodstavce"/>
    <w:rsid w:val="004228AF"/>
  </w:style>
  <w:style w:type="paragraph" w:customStyle="1" w:styleId="paragraph">
    <w:name w:val="paragraph"/>
    <w:basedOn w:val="Normln"/>
    <w:rsid w:val="004228AF"/>
    <w:pPr>
      <w:spacing w:before="100" w:beforeAutospacing="1" w:after="100" w:afterAutospacing="1" w:line="240" w:lineRule="auto"/>
    </w:pPr>
    <w:rPr>
      <w:rFonts w:ascii="Times New Roman" w:hAnsi="Times New Roman"/>
      <w:sz w:val="24"/>
    </w:rPr>
  </w:style>
  <w:style w:type="character" w:customStyle="1" w:styleId="eop">
    <w:name w:val="eop"/>
    <w:basedOn w:val="Standardnpsmoodstavce"/>
    <w:rsid w:val="00422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026289">
      <w:bodyDiv w:val="1"/>
      <w:marLeft w:val="0"/>
      <w:marRight w:val="0"/>
      <w:marTop w:val="0"/>
      <w:marBottom w:val="0"/>
      <w:divBdr>
        <w:top w:val="none" w:sz="0" w:space="0" w:color="auto"/>
        <w:left w:val="none" w:sz="0" w:space="0" w:color="auto"/>
        <w:bottom w:val="none" w:sz="0" w:space="0" w:color="auto"/>
        <w:right w:val="none" w:sz="0" w:space="0" w:color="auto"/>
      </w:divBdr>
    </w:div>
    <w:div w:id="353194192">
      <w:bodyDiv w:val="1"/>
      <w:marLeft w:val="0"/>
      <w:marRight w:val="0"/>
      <w:marTop w:val="0"/>
      <w:marBottom w:val="0"/>
      <w:divBdr>
        <w:top w:val="none" w:sz="0" w:space="0" w:color="auto"/>
        <w:left w:val="none" w:sz="0" w:space="0" w:color="auto"/>
        <w:bottom w:val="none" w:sz="0" w:space="0" w:color="auto"/>
        <w:right w:val="none" w:sz="0" w:space="0" w:color="auto"/>
      </w:divBdr>
    </w:div>
    <w:div w:id="566459686">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94713760">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608660766">
      <w:bodyDiv w:val="1"/>
      <w:marLeft w:val="0"/>
      <w:marRight w:val="0"/>
      <w:marTop w:val="0"/>
      <w:marBottom w:val="0"/>
      <w:divBdr>
        <w:top w:val="none" w:sz="0" w:space="0" w:color="auto"/>
        <w:left w:val="none" w:sz="0" w:space="0" w:color="auto"/>
        <w:bottom w:val="none" w:sz="0" w:space="0" w:color="auto"/>
        <w:right w:val="none" w:sz="0" w:space="0" w:color="auto"/>
      </w:divBdr>
    </w:div>
    <w:div w:id="1617981843">
      <w:bodyDiv w:val="1"/>
      <w:marLeft w:val="0"/>
      <w:marRight w:val="0"/>
      <w:marTop w:val="0"/>
      <w:marBottom w:val="0"/>
      <w:divBdr>
        <w:top w:val="none" w:sz="0" w:space="0" w:color="auto"/>
        <w:left w:val="none" w:sz="0" w:space="0" w:color="auto"/>
        <w:bottom w:val="none" w:sz="0" w:space="0" w:color="auto"/>
        <w:right w:val="none" w:sz="0" w:space="0" w:color="auto"/>
      </w:divBdr>
    </w:div>
    <w:div w:id="1785222340">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100321218">
      <w:bodyDiv w:val="1"/>
      <w:marLeft w:val="0"/>
      <w:marRight w:val="0"/>
      <w:marTop w:val="0"/>
      <w:marBottom w:val="0"/>
      <w:divBdr>
        <w:top w:val="none" w:sz="0" w:space="0" w:color="auto"/>
        <w:left w:val="none" w:sz="0" w:space="0" w:color="auto"/>
        <w:bottom w:val="none" w:sz="0" w:space="0" w:color="auto"/>
        <w:right w:val="none" w:sz="0" w:space="0" w:color="auto"/>
      </w:divBdr>
    </w:div>
    <w:div w:id="213039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eeam.com/alliance-partner-technical-programs.html?programCategory=ready-object&amp;type%5B%5D=immutability&amp;page=1" TargetMode="External"/><Relationship Id="rId18" Type="http://schemas.openxmlformats.org/officeDocument/2006/relationships/hyperlink" Target="https://www.delltechnologies.com/asset/en-gb/products/storage/industry-market/h16344-ecs-high-availability-desig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miroslav.rychtarik@mze.cz" TargetMode="External"/><Relationship Id="rId17" Type="http://schemas.openxmlformats.org/officeDocument/2006/relationships/hyperlink" Target="https://www.delltechnologies.com/asset/en-us/products/storage/industry-market/h18850-ecs-data-at-rest-encryption-whitepaper.pdf" TargetMode="External"/><Relationship Id="rId2" Type="http://schemas.openxmlformats.org/officeDocument/2006/relationships/customXml" Target="../customXml/item2.xml"/><Relationship Id="rId16" Type="http://schemas.openxmlformats.org/officeDocument/2006/relationships/hyperlink" Target="https://dl.dell.com/content/manual34270611-ecs-3-6-2-data-access-guide.pdf?language=en-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elltechnologies.com/asset/en-ca/products/storage/industry-market/h14071-ecs-architectural-guide-wp.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eeam.com/sys2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02194d-6e8b-4201-8730-780b30d5d360" xsi:nil="true"/>
    <lcf76f155ced4ddcb4097134ff3c332f xmlns="71639833-c06c-4bc2-9a11-aa37ec484267">
      <Terms xmlns="http://schemas.microsoft.com/office/infopath/2007/PartnerControls"/>
    </lcf76f155ced4ddcb4097134ff3c332f>
    <_dlc_DocId xmlns="2302194d-6e8b-4201-8730-780b30d5d360">6YUNMSJSYAK7-140117749-347112</_dlc_DocId>
    <_dlc_DocIdUrl xmlns="2302194d-6e8b-4201-8730-780b30d5d360">
      <Url>https://gappsystem.sharepoint.com/sites/soul/_layouts/15/DocIdRedir.aspx?ID=6YUNMSJSYAK7-140117749-347112</Url>
      <Description>6YUNMSJSYAK7-140117749-347112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E9302EB3D9A0141838B768B382C269E" ma:contentTypeVersion="18" ma:contentTypeDescription="Vytvoří nový dokument" ma:contentTypeScope="" ma:versionID="51e18469d3fa2c63a44e59327addf993">
  <xsd:schema xmlns:xsd="http://www.w3.org/2001/XMLSchema" xmlns:xs="http://www.w3.org/2001/XMLSchema" xmlns:p="http://schemas.microsoft.com/office/2006/metadata/properties" xmlns:ns2="2302194d-6e8b-4201-8730-780b30d5d360" xmlns:ns3="71639833-c06c-4bc2-9a11-aa37ec484267" targetNamespace="http://schemas.microsoft.com/office/2006/metadata/properties" ma:root="true" ma:fieldsID="fcb82946e3f050f719b9cf066ffb90c7" ns2:_="" ns3:_="">
    <xsd:import namespace="2302194d-6e8b-4201-8730-780b30d5d360"/>
    <xsd:import namespace="71639833-c06c-4bc2-9a11-aa37ec48426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194d-6e8b-4201-8730-780b30d5d36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6" nillable="true" ma:displayName="Taxonomy Catch All Column" ma:hidden="true" ma:list="{43d954c1-4ee0-44f2-b118-7ea9c63a727a}" ma:internalName="TaxCatchAll" ma:showField="CatchAllData" ma:web="2302194d-6e8b-4201-8730-780b30d5d3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639833-c06c-4bc2-9a11-aa37ec48426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c7a2692b-31a9-4d79-b91c-cf9c41b0b4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3536C1-8E3D-416A-92E5-354B221E051B}">
  <ds:schemaRefs>
    <ds:schemaRef ds:uri="http://schemas.microsoft.com/sharepoint/v3/contenttype/forms"/>
  </ds:schemaRefs>
</ds:datastoreItem>
</file>

<file path=customXml/itemProps2.xml><?xml version="1.0" encoding="utf-8"?>
<ds:datastoreItem xmlns:ds="http://schemas.openxmlformats.org/officeDocument/2006/customXml" ds:itemID="{C5C97B63-D6C2-4C8F-88CC-A71DE523E646}">
  <ds:schemaRefs>
    <ds:schemaRef ds:uri="http://purl.org/dc/terms/"/>
    <ds:schemaRef ds:uri="71639833-c06c-4bc2-9a11-aa37ec484267"/>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2302194d-6e8b-4201-8730-780b30d5d36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07BFAAD-E3BA-47F4-ABA1-25B19EEB08DF}">
  <ds:schemaRefs>
    <ds:schemaRef ds:uri="http://schemas.openxmlformats.org/officeDocument/2006/bibliography"/>
  </ds:schemaRefs>
</ds:datastoreItem>
</file>

<file path=customXml/itemProps4.xml><?xml version="1.0" encoding="utf-8"?>
<ds:datastoreItem xmlns:ds="http://schemas.openxmlformats.org/officeDocument/2006/customXml" ds:itemID="{F3B52CC5-A73E-491D-BE3B-E4232BAD2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194d-6e8b-4201-8730-780b30d5d360"/>
    <ds:schemaRef ds:uri="71639833-c06c-4bc2-9a11-aa37ec484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5AFE04-6FC2-48ED-A236-002ACFAFEE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10694</Words>
  <Characters>65191</Characters>
  <Application>Microsoft Office Word</Application>
  <DocSecurity>0</DocSecurity>
  <Lines>543</Lines>
  <Paragraphs>151</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
  <LinksUpToDate>false</LinksUpToDate>
  <CharactersWithSpaces>75734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Hynková Dana</dc:creator>
  <cp:lastModifiedBy>Hynková Dana</cp:lastModifiedBy>
  <cp:revision>2</cp:revision>
  <cp:lastPrinted>2024-05-30T14:07:00Z</cp:lastPrinted>
  <dcterms:created xsi:type="dcterms:W3CDTF">2024-06-04T08:28:00Z</dcterms:created>
  <dcterms:modified xsi:type="dcterms:W3CDTF">2024-06-04T08:28:00Z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2024-04-29T12:00:56Z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ada9fcef-5606-4fdf-92fb-adf9f4e443d6</vt:lpwstr>
  </property>
  <property fmtid="{D5CDD505-2E9C-101B-9397-08002B2CF9AE}" pid="8" name="MSIP_Label_8d01bb0b-c2f5-4fc4-bac5-774fe7d62679_ContentBits">
    <vt:lpwstr>0</vt:lpwstr>
  </property>
  <property fmtid="{D5CDD505-2E9C-101B-9397-08002B2CF9AE}" pid="9" name="ContentTypeId">
    <vt:lpwstr>0x0101009E9302EB3D9A0141838B768B382C269E</vt:lpwstr>
  </property>
  <property fmtid="{D5CDD505-2E9C-101B-9397-08002B2CF9AE}" pid="10" name="_dlc_DocIdItemGuid">
    <vt:lpwstr>3a8dcdb2-5ea6-40a2-a7c5-126640b46a5d</vt:lpwstr>
  </property>
  <property fmtid="{D5CDD505-2E9C-101B-9397-08002B2CF9AE}" pid="11" name="MediaServiceImageTags">
    <vt:lpwstr/>
  </property>
</Properties>
</file>