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36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140" w:right="0" w:firstLine="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č. smlouvy zhotovitele: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………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21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105/2023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59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  <w:bookmarkEnd w:id="0"/>
      <w:bookmarkEnd w:id="1"/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„VD Všechlapy - 3. uzávěr a oprava PKN spodní výpusti DN 1800“ – projektová</w:t>
        <w:br/>
        <w:t>dokumentace DSJ (DSP/DPS)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tbl>
      <w:tblPr>
        <w:tblOverlap w:val="never"/>
        <w:jc w:val="center"/>
        <w:tblLayout w:type="fixed"/>
      </w:tblPr>
      <w:tblGrid>
        <w:gridCol w:w="3898"/>
        <w:gridCol w:w="5227"/>
      </w:tblGrid>
      <w:tr>
        <w:trPr>
          <w:trHeight w:val="16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statutární orgán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oprávněn k podpisu smlouvy a k jednání o věcech smluvních: oprávněn jednat o věcech technických: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widowControl w:val="0"/>
        <w:spacing w:after="4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tbl>
      <w:tblPr>
        <w:tblOverlap w:val="never"/>
        <w:jc w:val="center"/>
        <w:tblLayout w:type="fixed"/>
      </w:tblPr>
      <w:tblGrid>
        <w:gridCol w:w="3898"/>
        <w:gridCol w:w="5227"/>
      </w:tblGrid>
      <w:tr>
        <w:trPr>
          <w:trHeight w:val="194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 zástupce ve věcech smluvních: zástupce ve věcech technických: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VODNÍ DÍLA – TBD a. s.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Hybernská 1617/40, Nové Město, 110 00 Praha 1 49241648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CZ49241648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980" w:right="0" w:hanging="3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zapsán v Obchodním rejstříku městského soudu v Praze, v oddílu B, vložce č. 2154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je uzavírán z důvodu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zjištěných nesrovnalostí ve výškovém uspořádání věžového objektu. Kontrolou nových podkladů, především záznamů z potápěčských prací vtoku do spodních výpustí byl zjištěn nesoulad v uváděných výškových kótách věžového objektu. Proto bylo provedeno nové geodetické přeměření hlavních úrovní věžového objektu, které potvrdilo, že předložené podklady nebyly správné. Zjištěné skutečnosti mají podstatný vliv na rozměry stavebních a technologických konstrukcí, tudíž nemůže být dodržen dohodnutý termín předání díla.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III. Termín plnění: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TERMÍNY PLNĚNÍ</w:t>
      </w:r>
      <w:bookmarkEnd w:id="3"/>
      <w:bookmarkEnd w:id="4"/>
      <w:bookmarkEnd w:id="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0" w:right="0" w:firstLine="30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line="240" w:lineRule="auto"/>
        <w:ind w:left="720" w:right="0" w:hanging="42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první dílčí termín – předání kompletního stavebně technického průzkumu (1x tištěné + 1x elektronicky):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31. 05. 2024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line="240" w:lineRule="auto"/>
        <w:ind w:left="720" w:right="0" w:hanging="42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druhý dílčí termín – předání kompletní PD (2x tištěné + 1x elektronicky) po projednání na ZVV: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31. 05. 2024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0" w:right="0" w:firstLine="30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+ 2 x elektronicky):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0" w:right="0" w:firstLine="30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line="240" w:lineRule="auto"/>
        <w:ind w:left="720" w:right="0" w:hanging="42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první dílčí termín – předání kompletního stavebně technického průzkumu (1x tištěné + 1x elektronicky):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31. 08. 2024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line="240" w:lineRule="auto"/>
        <w:ind w:left="720" w:right="0" w:hanging="42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druhý dílčí termín – předání kompletní PD (2xtištěné + 1x elektronicky) po projednání na ZVV: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31. 08. 2024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0" w:right="0" w:firstLine="30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+ 2 x elektronicky):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2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440" w:right="0" w:hanging="44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line="240" w:lineRule="auto"/>
        <w:ind w:left="440" w:right="0" w:hanging="44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179" w:left="1393" w:right="1386" w:bottom="1481" w:header="0" w:footer="3" w:gutter="0"/>
          <w:pgNumType w:start="1"/>
          <w:cols w:space="720"/>
          <w:noEndnote/>
          <w:rtlGutter w:val="0"/>
          <w:docGrid w:linePitch="360"/>
        </w:sectPr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Chomutově dne: oprávněný zástupce objednatele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Praze dne: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1982" w:left="1821" w:right="2445" w:bottom="11164" w:header="0" w:footer="3" w:gutter="0"/>
          <w:cols w:num="2" w:space="1405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5" w:after="2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982" w:left="0" w:right="0" w:bottom="1116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…………………………… ekonomický ředitel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……………………………. prokurista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982" w:left="1821" w:right="2772" w:bottom="11164" w:header="0" w:footer="3" w:gutter="0"/>
          <w:cols w:num="2" w:space="1738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VODNÍ DÍLA - TBD a. s.</w:t>
      </w:r>
    </w:p>
    <w:p>
      <w:pPr>
        <w:widowControl w:val="0"/>
        <w:spacing w:before="102" w:after="10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982" w:left="0" w:right="0" w:bottom="198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12700</wp:posOffset>
                </wp:positionV>
                <wp:extent cx="868680" cy="23749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868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7.35000000000002pt;margin-top:1.pt;width:68.400000000000006pt;height:18.6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objednatele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982" w:left="1754" w:right="5561" w:bottom="198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5991225</wp:posOffset>
              </wp:positionH>
              <wp:positionV relativeFrom="page">
                <wp:posOffset>9815830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75pt;margin-top:772.89999999999998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4979670</wp:posOffset>
              </wp:positionH>
              <wp:positionV relativeFrom="page">
                <wp:posOffset>410210</wp:posOffset>
              </wp:positionV>
              <wp:extent cx="1682750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8275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2 k SOD 105/2023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2.10000000000002pt;margin-top:32.299999999999997pt;width:132.5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2 k SOD 105/2023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DefaultParagraphFont"/>
    <w:link w:val="Style21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before="180" w:after="1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200" w:line="250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