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0D8F" w14:textId="098D9AC5" w:rsidR="008E363B" w:rsidRPr="008E363B" w:rsidRDefault="00732621" w:rsidP="008E363B">
      <w:pPr>
        <w:jc w:val="center"/>
        <w:rPr>
          <w:rFonts w:ascii="Arial" w:hAnsi="Arial" w:cs="Arial"/>
          <w:b/>
          <w:sz w:val="32"/>
          <w:szCs w:val="32"/>
        </w:rPr>
      </w:pPr>
      <w:r w:rsidRPr="00732621">
        <w:rPr>
          <w:rFonts w:ascii="Arial" w:hAnsi="Arial" w:cs="Arial"/>
          <w:b/>
          <w:sz w:val="32"/>
          <w:szCs w:val="32"/>
        </w:rPr>
        <w:t>Smlouva o poskytování pracovnělékařských služeb</w:t>
      </w:r>
    </w:p>
    <w:p w14:paraId="69D1A01F" w14:textId="61928F6E" w:rsidR="00732621" w:rsidRPr="008E363B" w:rsidRDefault="008E363B" w:rsidP="008E363B">
      <w:pPr>
        <w:pStyle w:val="Left"/>
        <w:spacing w:line="276" w:lineRule="auto"/>
        <w:rPr>
          <w:sz w:val="22"/>
          <w:szCs w:val="22"/>
        </w:rPr>
      </w:pPr>
      <w:r w:rsidRPr="008E363B">
        <w:rPr>
          <w:sz w:val="22"/>
          <w:szCs w:val="22"/>
        </w:rPr>
        <w:t>uzavřená po vzájemné dohodě smluvních stran dle § 1746 odst. 2 zákona č. 89/2012 Sb., občanský zákoník, ve zněn</w:t>
      </w:r>
      <w:r w:rsidRPr="008E363B">
        <w:rPr>
          <w:sz w:val="22"/>
          <w:szCs w:val="22"/>
          <w:lang w:val="cs-CZ"/>
        </w:rPr>
        <w:t>í</w:t>
      </w:r>
      <w:r w:rsidRPr="008E363B">
        <w:rPr>
          <w:sz w:val="22"/>
          <w:szCs w:val="22"/>
        </w:rPr>
        <w:t xml:space="preserve"> pozdějších předpisů, podle § 54 odst. 2 písm</w:t>
      </w:r>
      <w:r w:rsidRPr="008E363B">
        <w:rPr>
          <w:sz w:val="22"/>
          <w:szCs w:val="22"/>
          <w:lang w:val="cs-CZ"/>
        </w:rPr>
        <w:t>.</w:t>
      </w:r>
      <w:r w:rsidRPr="008E363B">
        <w:rPr>
          <w:sz w:val="22"/>
          <w:szCs w:val="22"/>
        </w:rPr>
        <w:t xml:space="preserve"> a) zákona č. 373/2011 Sb., o specifických zdravotních službách, ve znění pozdějších předpisů a v souladu s ustanovením zákona č. 526/1990 Sb., o cenách ve znění pozdějších předpisů a příslušnými ustanoveními zákona č. 258/2000 Sb., o ochraně veřejného zdraví ve znění pozdějších platných předpisů</w:t>
      </w:r>
    </w:p>
    <w:p w14:paraId="059907CF" w14:textId="77777777" w:rsidR="008E363B" w:rsidRDefault="008E363B" w:rsidP="008E363B">
      <w:pPr>
        <w:pStyle w:val="Nadpis1"/>
        <w:spacing w:line="276" w:lineRule="auto"/>
        <w:rPr>
          <w:rFonts w:ascii="Arial" w:hAnsi="Arial" w:cs="Arial"/>
          <w:b w:val="0"/>
          <w:bCs w:val="0"/>
          <w:sz w:val="22"/>
          <w:szCs w:val="22"/>
        </w:rPr>
      </w:pPr>
    </w:p>
    <w:p w14:paraId="7C7E6720" w14:textId="520ADBA4" w:rsidR="00732621" w:rsidRPr="008E363B" w:rsidRDefault="00732621" w:rsidP="008E363B">
      <w:pPr>
        <w:pStyle w:val="Nadpis1"/>
        <w:spacing w:line="276" w:lineRule="auto"/>
        <w:rPr>
          <w:rFonts w:ascii="Arial" w:hAnsi="Arial" w:cs="Arial"/>
          <w:b w:val="0"/>
          <w:bCs w:val="0"/>
          <w:sz w:val="22"/>
          <w:szCs w:val="22"/>
        </w:rPr>
      </w:pPr>
      <w:r w:rsidRPr="008E363B">
        <w:rPr>
          <w:rFonts w:ascii="Arial" w:hAnsi="Arial" w:cs="Arial"/>
          <w:b w:val="0"/>
          <w:bCs w:val="0"/>
          <w:sz w:val="22"/>
          <w:szCs w:val="22"/>
        </w:rPr>
        <w:t>Smluvní strany:</w:t>
      </w:r>
    </w:p>
    <w:p w14:paraId="7B6CB158" w14:textId="77777777" w:rsidR="00732621" w:rsidRPr="008E363B" w:rsidRDefault="00732621" w:rsidP="00BA0A90">
      <w:pPr>
        <w:spacing w:after="0"/>
        <w:jc w:val="both"/>
        <w:rPr>
          <w:rFonts w:ascii="Arial" w:hAnsi="Arial" w:cs="Arial"/>
          <w:b/>
          <w:bCs/>
        </w:rPr>
      </w:pPr>
      <w:r w:rsidRPr="008E363B">
        <w:rPr>
          <w:rFonts w:ascii="Arial" w:hAnsi="Arial" w:cs="Arial"/>
          <w:b/>
          <w:bCs/>
        </w:rPr>
        <w:t>Centrum sociálních služeb Bystré</w:t>
      </w:r>
    </w:p>
    <w:p w14:paraId="13DC7BFA" w14:textId="77777777" w:rsidR="00732621" w:rsidRPr="008E363B" w:rsidRDefault="00732621" w:rsidP="00BA0A90">
      <w:pPr>
        <w:spacing w:after="0"/>
        <w:jc w:val="both"/>
        <w:rPr>
          <w:rFonts w:ascii="Arial" w:hAnsi="Arial" w:cs="Arial"/>
        </w:rPr>
      </w:pPr>
      <w:r w:rsidRPr="008E363B">
        <w:rPr>
          <w:rFonts w:ascii="Arial" w:hAnsi="Arial" w:cs="Arial"/>
        </w:rPr>
        <w:t>Sídlo: Školní čp. 319, 569 92 Bystré</w:t>
      </w:r>
    </w:p>
    <w:p w14:paraId="0C8CD4CE" w14:textId="77777777" w:rsidR="00732621" w:rsidRPr="008E363B" w:rsidRDefault="00732621" w:rsidP="00BA0A90">
      <w:pPr>
        <w:spacing w:after="0"/>
        <w:jc w:val="both"/>
        <w:rPr>
          <w:rFonts w:ascii="Arial" w:hAnsi="Arial" w:cs="Arial"/>
        </w:rPr>
      </w:pPr>
      <w:r w:rsidRPr="008E363B">
        <w:rPr>
          <w:rFonts w:ascii="Arial" w:hAnsi="Arial" w:cs="Arial"/>
        </w:rPr>
        <w:t>IČO: 75007932</w:t>
      </w:r>
    </w:p>
    <w:p w14:paraId="11CC920B" w14:textId="77777777" w:rsidR="00732621" w:rsidRPr="008E363B" w:rsidRDefault="00732621" w:rsidP="00BA0A90">
      <w:pPr>
        <w:spacing w:after="0"/>
        <w:jc w:val="both"/>
        <w:rPr>
          <w:rFonts w:ascii="Arial" w:hAnsi="Arial" w:cs="Arial"/>
        </w:rPr>
      </w:pPr>
      <w:r w:rsidRPr="008E363B">
        <w:rPr>
          <w:rFonts w:ascii="Arial" w:hAnsi="Arial" w:cs="Arial"/>
        </w:rPr>
        <w:t>Zastoupený: Mgr. Ivo Musilem, ředitelem</w:t>
      </w:r>
    </w:p>
    <w:p w14:paraId="700B741A" w14:textId="5D232A11" w:rsidR="00732621" w:rsidRPr="008E363B" w:rsidRDefault="00732621" w:rsidP="00BA0A90">
      <w:pPr>
        <w:spacing w:after="0"/>
        <w:jc w:val="both"/>
        <w:rPr>
          <w:rFonts w:ascii="Arial" w:hAnsi="Arial" w:cs="Arial"/>
        </w:rPr>
      </w:pPr>
      <w:r w:rsidRPr="008E363B">
        <w:rPr>
          <w:rFonts w:ascii="Arial" w:hAnsi="Arial" w:cs="Arial"/>
        </w:rPr>
        <w:t xml:space="preserve">Bankovní spojení: </w:t>
      </w:r>
    </w:p>
    <w:p w14:paraId="6C8CCF9A" w14:textId="459FD037" w:rsidR="00732621" w:rsidRPr="008E363B" w:rsidRDefault="00732621" w:rsidP="00BA0A90">
      <w:pPr>
        <w:spacing w:after="0"/>
        <w:jc w:val="both"/>
        <w:rPr>
          <w:rFonts w:ascii="Arial" w:hAnsi="Arial" w:cs="Arial"/>
        </w:rPr>
      </w:pPr>
      <w:r w:rsidRPr="008E363B">
        <w:rPr>
          <w:rFonts w:ascii="Arial" w:hAnsi="Arial" w:cs="Arial"/>
        </w:rPr>
        <w:t>(dále jen objednatel)</w:t>
      </w:r>
    </w:p>
    <w:p w14:paraId="710541FA" w14:textId="77777777" w:rsidR="00732621" w:rsidRPr="008E363B" w:rsidRDefault="00732621" w:rsidP="00BA0A90">
      <w:pPr>
        <w:spacing w:after="0"/>
        <w:jc w:val="center"/>
        <w:rPr>
          <w:rFonts w:ascii="Arial" w:hAnsi="Arial" w:cs="Arial"/>
        </w:rPr>
      </w:pPr>
      <w:r w:rsidRPr="008E363B">
        <w:rPr>
          <w:rFonts w:ascii="Arial" w:hAnsi="Arial" w:cs="Arial"/>
        </w:rPr>
        <w:t>a</w:t>
      </w:r>
    </w:p>
    <w:p w14:paraId="71C10E7A" w14:textId="77777777" w:rsidR="00732621" w:rsidRPr="008E363B" w:rsidRDefault="00732621" w:rsidP="00BA0A90">
      <w:pPr>
        <w:spacing w:after="0"/>
        <w:jc w:val="center"/>
        <w:rPr>
          <w:rFonts w:ascii="Arial" w:hAnsi="Arial" w:cs="Arial"/>
          <w:b/>
          <w:bCs/>
        </w:rPr>
      </w:pPr>
    </w:p>
    <w:p w14:paraId="16554580" w14:textId="77777777" w:rsidR="00732621" w:rsidRPr="008E363B" w:rsidRDefault="00732621" w:rsidP="00BA0A90">
      <w:pPr>
        <w:spacing w:after="0"/>
        <w:jc w:val="both"/>
        <w:rPr>
          <w:rFonts w:ascii="Arial" w:hAnsi="Arial" w:cs="Arial"/>
          <w:b/>
          <w:bCs/>
        </w:rPr>
      </w:pPr>
      <w:r w:rsidRPr="008E363B">
        <w:rPr>
          <w:rFonts w:ascii="Arial" w:hAnsi="Arial" w:cs="Arial"/>
          <w:b/>
          <w:bCs/>
        </w:rPr>
        <w:t>PL Bystré s.r.o.</w:t>
      </w:r>
    </w:p>
    <w:p w14:paraId="6057F79F" w14:textId="77777777" w:rsidR="00732621" w:rsidRPr="008E363B" w:rsidRDefault="00732621" w:rsidP="00BA0A90">
      <w:pPr>
        <w:spacing w:after="0"/>
        <w:jc w:val="both"/>
        <w:rPr>
          <w:rFonts w:ascii="Arial" w:hAnsi="Arial" w:cs="Arial"/>
        </w:rPr>
      </w:pPr>
      <w:r w:rsidRPr="008E363B">
        <w:rPr>
          <w:rFonts w:ascii="Arial" w:hAnsi="Arial" w:cs="Arial"/>
        </w:rPr>
        <w:t>sídlo: náměstí Jana Karafiáta 75, 592 42 Jimramov</w:t>
      </w:r>
    </w:p>
    <w:p w14:paraId="29C36A7A" w14:textId="77777777" w:rsidR="00732621" w:rsidRPr="008E363B" w:rsidRDefault="00732621" w:rsidP="00BA0A90">
      <w:pPr>
        <w:spacing w:after="0"/>
        <w:jc w:val="both"/>
        <w:rPr>
          <w:rFonts w:ascii="Arial" w:hAnsi="Arial" w:cs="Arial"/>
        </w:rPr>
      </w:pPr>
      <w:r w:rsidRPr="008E363B">
        <w:rPr>
          <w:rFonts w:ascii="Arial" w:hAnsi="Arial" w:cs="Arial"/>
        </w:rPr>
        <w:t xml:space="preserve">IČO: </w:t>
      </w:r>
      <w:r w:rsidRPr="008E363B">
        <w:rPr>
          <w:rFonts w:ascii="Arial" w:hAnsi="Arial" w:cs="Arial"/>
          <w:shd w:val="clear" w:color="auto" w:fill="FFFFFF"/>
        </w:rPr>
        <w:t>21088705</w:t>
      </w:r>
    </w:p>
    <w:p w14:paraId="14D1276E" w14:textId="77777777" w:rsidR="000A0187" w:rsidRDefault="00732621" w:rsidP="00BA0A90">
      <w:pPr>
        <w:spacing w:after="0"/>
        <w:jc w:val="both"/>
        <w:rPr>
          <w:rFonts w:ascii="Arial" w:hAnsi="Arial" w:cs="Arial"/>
        </w:rPr>
      </w:pPr>
      <w:r w:rsidRPr="008E363B">
        <w:rPr>
          <w:rFonts w:ascii="Arial" w:hAnsi="Arial" w:cs="Arial"/>
        </w:rPr>
        <w:t xml:space="preserve">Bankovní spojení: </w:t>
      </w:r>
    </w:p>
    <w:p w14:paraId="48D88A62" w14:textId="3A2FCE31" w:rsidR="00732621" w:rsidRPr="008E363B" w:rsidRDefault="000A0187" w:rsidP="00BA0A90">
      <w:pPr>
        <w:spacing w:after="0"/>
        <w:jc w:val="both"/>
        <w:rPr>
          <w:rFonts w:ascii="Arial" w:hAnsi="Arial" w:cs="Arial"/>
        </w:rPr>
      </w:pPr>
      <w:r>
        <w:rPr>
          <w:rFonts w:ascii="Arial" w:hAnsi="Arial" w:cs="Arial"/>
        </w:rPr>
        <w:t>Zastoupený: MUDr. Emilem Kozou, jednatelem</w:t>
      </w:r>
      <w:r w:rsidR="00732621" w:rsidRPr="008E363B">
        <w:rPr>
          <w:rFonts w:ascii="Arial" w:hAnsi="Arial" w:cs="Arial"/>
        </w:rPr>
        <w:t xml:space="preserve">  </w:t>
      </w:r>
    </w:p>
    <w:p w14:paraId="3641B70E" w14:textId="02AE9127" w:rsidR="00732621" w:rsidRPr="008E363B" w:rsidRDefault="00732621" w:rsidP="00BA0A90">
      <w:pPr>
        <w:spacing w:after="0"/>
        <w:jc w:val="both"/>
        <w:rPr>
          <w:rFonts w:ascii="Arial" w:hAnsi="Arial" w:cs="Arial"/>
        </w:rPr>
      </w:pPr>
      <w:r w:rsidRPr="008E363B">
        <w:rPr>
          <w:rFonts w:ascii="Arial" w:hAnsi="Arial" w:cs="Arial"/>
        </w:rPr>
        <w:t xml:space="preserve">(dále jen </w:t>
      </w:r>
      <w:r w:rsidR="00344D1E">
        <w:rPr>
          <w:rFonts w:ascii="Arial" w:hAnsi="Arial" w:cs="Arial"/>
        </w:rPr>
        <w:t>poskytovatel</w:t>
      </w:r>
      <w:r w:rsidRPr="008E363B">
        <w:rPr>
          <w:rFonts w:ascii="Arial" w:hAnsi="Arial" w:cs="Arial"/>
        </w:rPr>
        <w:t>)</w:t>
      </w:r>
    </w:p>
    <w:p w14:paraId="6441CE5C" w14:textId="77777777" w:rsidR="002A091D" w:rsidRPr="008E363B" w:rsidRDefault="002A091D" w:rsidP="008E363B">
      <w:pPr>
        <w:pStyle w:val="Left"/>
        <w:numPr>
          <w:ilvl w:val="0"/>
          <w:numId w:val="15"/>
        </w:numPr>
        <w:spacing w:line="276" w:lineRule="auto"/>
        <w:jc w:val="center"/>
        <w:rPr>
          <w:b/>
          <w:bCs/>
          <w:sz w:val="22"/>
          <w:szCs w:val="22"/>
        </w:rPr>
      </w:pPr>
      <w:r w:rsidRPr="008E363B">
        <w:rPr>
          <w:b/>
          <w:bCs/>
          <w:sz w:val="22"/>
          <w:szCs w:val="22"/>
        </w:rPr>
        <w:t>Předmět smlouvy</w:t>
      </w:r>
    </w:p>
    <w:p w14:paraId="4B968AF2" w14:textId="77777777" w:rsidR="002A091D" w:rsidRPr="008E363B" w:rsidRDefault="002A091D" w:rsidP="008E363B">
      <w:pPr>
        <w:pStyle w:val="Left"/>
        <w:spacing w:line="276" w:lineRule="auto"/>
        <w:rPr>
          <w:sz w:val="22"/>
          <w:szCs w:val="22"/>
        </w:rPr>
      </w:pPr>
    </w:p>
    <w:p w14:paraId="695D327D" w14:textId="24952A89" w:rsidR="002A091D" w:rsidRPr="008E363B" w:rsidRDefault="002A091D" w:rsidP="008E363B">
      <w:pPr>
        <w:pStyle w:val="Left"/>
        <w:spacing w:line="276" w:lineRule="auto"/>
        <w:jc w:val="both"/>
        <w:rPr>
          <w:sz w:val="22"/>
          <w:szCs w:val="22"/>
        </w:rPr>
      </w:pPr>
      <w:r w:rsidRPr="008E363B">
        <w:rPr>
          <w:sz w:val="22"/>
          <w:szCs w:val="22"/>
        </w:rPr>
        <w:t>Předmětem smlouvy je zajištění pracovnělékařských služeb, které bude poskytovatel uskutečňovat pro objednatele v obsahu a rozsahu uvedeném takto:</w:t>
      </w:r>
    </w:p>
    <w:p w14:paraId="3766D7AD" w14:textId="77777777" w:rsidR="002A091D" w:rsidRPr="008E363B" w:rsidRDefault="002A091D" w:rsidP="008E363B">
      <w:pPr>
        <w:pStyle w:val="Left"/>
        <w:spacing w:line="276" w:lineRule="auto"/>
        <w:jc w:val="both"/>
        <w:rPr>
          <w:sz w:val="22"/>
          <w:szCs w:val="22"/>
        </w:rPr>
      </w:pPr>
    </w:p>
    <w:p w14:paraId="7F6CE1C2" w14:textId="0A18B250" w:rsidR="002A091D" w:rsidRPr="008E363B" w:rsidRDefault="002A091D" w:rsidP="008E363B">
      <w:pPr>
        <w:pStyle w:val="Left"/>
        <w:spacing w:line="276" w:lineRule="auto"/>
        <w:jc w:val="both"/>
        <w:rPr>
          <w:sz w:val="22"/>
          <w:szCs w:val="22"/>
        </w:rPr>
      </w:pPr>
      <w:r w:rsidRPr="008E363B">
        <w:rPr>
          <w:sz w:val="22"/>
          <w:szCs w:val="22"/>
        </w:rPr>
        <w:t xml:space="preserve">1. Poskytovatel bude pro zaměstnance objednatele za úhradu zajišťovat realizaci požadovaných vstupních, periodických, mimořádných a výstupních pracovnělékařských prohlídek, včetně provedení nebo zajištění potřebných doplňkových specializovaných odborných vyšetření v periodicitě a odborné náplni, která odpovídá aktuálně platné legislativě (vyhláška č. 79/2013 S., o pracovnělékařských službách v platném znění). Poskytovatel bude provádět služby sjednané touto smlouvou na podkladě písemných objednávek objednatele. </w:t>
      </w:r>
    </w:p>
    <w:p w14:paraId="3A2C22B7" w14:textId="77777777" w:rsidR="00F84FC4" w:rsidRPr="008E363B" w:rsidRDefault="00F84FC4" w:rsidP="008E363B">
      <w:pPr>
        <w:jc w:val="both"/>
        <w:rPr>
          <w:rFonts w:ascii="Arial" w:hAnsi="Arial" w:cs="Arial"/>
        </w:rPr>
      </w:pPr>
    </w:p>
    <w:p w14:paraId="55C21EF2" w14:textId="77777777" w:rsidR="002A091D" w:rsidRPr="008E363B" w:rsidRDefault="002A091D" w:rsidP="008E363B">
      <w:pPr>
        <w:pStyle w:val="Left"/>
        <w:spacing w:line="276" w:lineRule="auto"/>
        <w:rPr>
          <w:sz w:val="22"/>
          <w:szCs w:val="22"/>
          <w:shd w:val="clear" w:color="auto" w:fill="FFFF00"/>
        </w:rPr>
      </w:pPr>
    </w:p>
    <w:p w14:paraId="132A1BBC" w14:textId="3638333C" w:rsidR="002A091D" w:rsidRPr="008E363B" w:rsidRDefault="002A091D" w:rsidP="008E363B">
      <w:pPr>
        <w:pStyle w:val="Left"/>
        <w:spacing w:line="276" w:lineRule="auto"/>
        <w:ind w:left="540" w:hanging="540"/>
        <w:jc w:val="both"/>
        <w:rPr>
          <w:sz w:val="22"/>
          <w:szCs w:val="22"/>
        </w:rPr>
      </w:pPr>
      <w:r w:rsidRPr="008E363B">
        <w:rPr>
          <w:b/>
          <w:bCs/>
          <w:sz w:val="22"/>
          <w:szCs w:val="22"/>
        </w:rPr>
        <w:t>2</w:t>
      </w:r>
      <w:r w:rsidRPr="008E363B">
        <w:rPr>
          <w:sz w:val="22"/>
          <w:szCs w:val="22"/>
        </w:rPr>
        <w:t xml:space="preserve">. </w:t>
      </w:r>
      <w:r w:rsidR="00BA0A90">
        <w:rPr>
          <w:sz w:val="22"/>
          <w:szCs w:val="22"/>
          <w:lang w:val="cs-CZ"/>
        </w:rPr>
        <w:t xml:space="preserve">  </w:t>
      </w:r>
      <w:r w:rsidRPr="008E363B">
        <w:rPr>
          <w:sz w:val="22"/>
          <w:szCs w:val="22"/>
        </w:rPr>
        <w:t xml:space="preserve">Poskytovatel zajistí pro objednatele pravidelnou kontrolu pracovních podmínek zaměstnanců a jejich vyhodnocení v rozsahu a periodicitě v souladu s aktuálně platnou legislativou (vyhláška č.79/2013 Sb., o pracovně lékařských službách). </w:t>
      </w:r>
    </w:p>
    <w:p w14:paraId="5176AB66" w14:textId="77777777" w:rsidR="002A091D" w:rsidRPr="008E363B" w:rsidRDefault="002A091D" w:rsidP="008E363B">
      <w:pPr>
        <w:pStyle w:val="Left"/>
        <w:spacing w:line="276" w:lineRule="auto"/>
        <w:jc w:val="both"/>
        <w:rPr>
          <w:sz w:val="22"/>
          <w:szCs w:val="22"/>
        </w:rPr>
      </w:pPr>
    </w:p>
    <w:p w14:paraId="509A596C" w14:textId="69B53337" w:rsidR="002A091D" w:rsidRPr="008E363B" w:rsidRDefault="002A091D" w:rsidP="008E363B">
      <w:pPr>
        <w:pStyle w:val="Left"/>
        <w:spacing w:line="276" w:lineRule="auto"/>
        <w:jc w:val="both"/>
        <w:rPr>
          <w:sz w:val="22"/>
          <w:szCs w:val="22"/>
        </w:rPr>
      </w:pPr>
      <w:r w:rsidRPr="008E363B">
        <w:rPr>
          <w:b/>
          <w:bCs/>
          <w:sz w:val="22"/>
          <w:szCs w:val="22"/>
        </w:rPr>
        <w:t>3</w:t>
      </w:r>
      <w:r w:rsidRPr="008E363B">
        <w:rPr>
          <w:sz w:val="22"/>
          <w:szCs w:val="22"/>
        </w:rPr>
        <w:t xml:space="preserve">.   </w:t>
      </w:r>
      <w:r w:rsidR="00BA0A90">
        <w:rPr>
          <w:sz w:val="22"/>
          <w:szCs w:val="22"/>
          <w:lang w:val="cs-CZ"/>
        </w:rPr>
        <w:t xml:space="preserve">    </w:t>
      </w:r>
      <w:r w:rsidRPr="008E363B">
        <w:rPr>
          <w:sz w:val="22"/>
          <w:szCs w:val="22"/>
        </w:rPr>
        <w:t>Poskytovatel zajistí objednateli:</w:t>
      </w:r>
    </w:p>
    <w:p w14:paraId="4C655741" w14:textId="77777777" w:rsidR="002A091D" w:rsidRPr="008E363B" w:rsidRDefault="002A091D" w:rsidP="008E363B">
      <w:pPr>
        <w:pStyle w:val="Left"/>
        <w:numPr>
          <w:ilvl w:val="0"/>
          <w:numId w:val="16"/>
        </w:numPr>
        <w:spacing w:line="276" w:lineRule="auto"/>
        <w:jc w:val="both"/>
        <w:rPr>
          <w:sz w:val="22"/>
          <w:szCs w:val="22"/>
        </w:rPr>
      </w:pPr>
      <w:r w:rsidRPr="008E363B">
        <w:rPr>
          <w:sz w:val="22"/>
          <w:szCs w:val="22"/>
        </w:rPr>
        <w:t>poradenství v oblasti ochrany a bezpečnosti zdraví při práci, ergonomii, individuálních a osobních ochranných pomůckách,</w:t>
      </w:r>
    </w:p>
    <w:p w14:paraId="66D13C57" w14:textId="77777777" w:rsidR="002A091D" w:rsidRPr="008E363B" w:rsidRDefault="002A091D" w:rsidP="008E363B">
      <w:pPr>
        <w:pStyle w:val="Left"/>
        <w:numPr>
          <w:ilvl w:val="0"/>
          <w:numId w:val="16"/>
        </w:numPr>
        <w:spacing w:line="276" w:lineRule="auto"/>
        <w:jc w:val="both"/>
        <w:rPr>
          <w:sz w:val="22"/>
          <w:szCs w:val="22"/>
        </w:rPr>
      </w:pPr>
      <w:r w:rsidRPr="008E363B">
        <w:rPr>
          <w:sz w:val="22"/>
          <w:szCs w:val="22"/>
        </w:rPr>
        <w:t>poradenství při identifikaci nebezpečí, poradenství hodnocení rizik při práci a kategorizaci prací,</w:t>
      </w:r>
    </w:p>
    <w:p w14:paraId="0404CCBF" w14:textId="77777777" w:rsidR="002A091D" w:rsidRPr="008E363B" w:rsidRDefault="002A091D" w:rsidP="008E363B">
      <w:pPr>
        <w:pStyle w:val="Left"/>
        <w:numPr>
          <w:ilvl w:val="0"/>
          <w:numId w:val="16"/>
        </w:numPr>
        <w:spacing w:line="276" w:lineRule="auto"/>
        <w:jc w:val="both"/>
        <w:rPr>
          <w:sz w:val="22"/>
          <w:szCs w:val="22"/>
        </w:rPr>
      </w:pPr>
      <w:r w:rsidRPr="008E363B">
        <w:rPr>
          <w:sz w:val="22"/>
          <w:szCs w:val="22"/>
        </w:rPr>
        <w:lastRenderedPageBreak/>
        <w:t>konzultační a poradenskou činnost v problematice havarijních plánů a plánů první pomoci,</w:t>
      </w:r>
    </w:p>
    <w:p w14:paraId="472F6785" w14:textId="77777777" w:rsidR="002A091D" w:rsidRPr="008E363B" w:rsidRDefault="002A091D" w:rsidP="008E363B">
      <w:pPr>
        <w:pStyle w:val="Left"/>
        <w:numPr>
          <w:ilvl w:val="0"/>
          <w:numId w:val="16"/>
        </w:numPr>
        <w:spacing w:line="276" w:lineRule="auto"/>
        <w:jc w:val="both"/>
        <w:rPr>
          <w:sz w:val="22"/>
          <w:szCs w:val="22"/>
        </w:rPr>
      </w:pPr>
      <w:r w:rsidRPr="008E363B">
        <w:rPr>
          <w:sz w:val="22"/>
          <w:szCs w:val="22"/>
        </w:rPr>
        <w:t xml:space="preserve">poradenskou činnost v oblasti rozboru pracovních úrazů a nemocí z povolání </w:t>
      </w:r>
      <w:r w:rsidRPr="008E363B">
        <w:rPr>
          <w:sz w:val="22"/>
          <w:szCs w:val="22"/>
        </w:rPr>
        <w:br/>
        <w:t>a možnosti jejich prevence.</w:t>
      </w:r>
    </w:p>
    <w:p w14:paraId="17273252" w14:textId="77777777" w:rsidR="002A091D" w:rsidRPr="008E363B" w:rsidRDefault="002A091D" w:rsidP="00344D1E">
      <w:pPr>
        <w:rPr>
          <w:rFonts w:ascii="Arial" w:hAnsi="Arial" w:cs="Arial"/>
        </w:rPr>
      </w:pPr>
    </w:p>
    <w:p w14:paraId="2E316A37" w14:textId="793E963E" w:rsidR="000E6AC8" w:rsidRPr="008E363B" w:rsidRDefault="000E6AC8" w:rsidP="008E363B">
      <w:pPr>
        <w:pStyle w:val="Left"/>
        <w:numPr>
          <w:ilvl w:val="0"/>
          <w:numId w:val="15"/>
        </w:numPr>
        <w:spacing w:line="276" w:lineRule="auto"/>
        <w:jc w:val="center"/>
        <w:rPr>
          <w:b/>
          <w:bCs/>
          <w:sz w:val="22"/>
          <w:szCs w:val="22"/>
        </w:rPr>
      </w:pPr>
      <w:r w:rsidRPr="008E363B">
        <w:rPr>
          <w:b/>
          <w:bCs/>
          <w:sz w:val="22"/>
          <w:szCs w:val="22"/>
        </w:rPr>
        <w:t>Místo a doba plnění</w:t>
      </w:r>
    </w:p>
    <w:p w14:paraId="7116B8C3" w14:textId="77777777" w:rsidR="000E6AC8" w:rsidRPr="008E363B" w:rsidRDefault="000E6AC8" w:rsidP="008E363B">
      <w:pPr>
        <w:pStyle w:val="Left"/>
        <w:spacing w:line="276" w:lineRule="auto"/>
        <w:ind w:left="1080"/>
        <w:rPr>
          <w:b/>
          <w:bCs/>
          <w:sz w:val="22"/>
          <w:szCs w:val="22"/>
        </w:rPr>
      </w:pPr>
    </w:p>
    <w:p w14:paraId="45CC0A1A" w14:textId="290CE469" w:rsidR="00F84FC4" w:rsidRDefault="000E6AC8" w:rsidP="008E363B">
      <w:pPr>
        <w:jc w:val="both"/>
        <w:rPr>
          <w:rFonts w:ascii="Arial" w:hAnsi="Arial" w:cs="Arial"/>
        </w:rPr>
      </w:pPr>
      <w:r w:rsidRPr="008E363B">
        <w:rPr>
          <w:rFonts w:ascii="Arial" w:hAnsi="Arial" w:cs="Arial"/>
        </w:rPr>
        <w:t xml:space="preserve">Lékařské prohlídky budou zajišťovány výhradně v ordinaci poskytovatele pracovně lékařských služeb, která se nachází na </w:t>
      </w:r>
      <w:r w:rsidR="00F84FC4" w:rsidRPr="008E363B">
        <w:rPr>
          <w:rFonts w:ascii="Arial" w:hAnsi="Arial" w:cs="Arial"/>
        </w:rPr>
        <w:t>nám. Na Podkově č.p.25, Bystré 569 92</w:t>
      </w:r>
      <w:r w:rsidRPr="008E363B">
        <w:rPr>
          <w:rFonts w:ascii="Arial" w:hAnsi="Arial" w:cs="Arial"/>
        </w:rPr>
        <w:t>. Služby uvedené v bodě I.</w:t>
      </w:r>
      <w:r w:rsidR="00344D1E">
        <w:rPr>
          <w:rFonts w:ascii="Arial" w:hAnsi="Arial" w:cs="Arial"/>
        </w:rPr>
        <w:t xml:space="preserve"> (bod </w:t>
      </w:r>
      <w:r w:rsidRPr="008E363B">
        <w:rPr>
          <w:rFonts w:ascii="Arial" w:hAnsi="Arial" w:cs="Arial"/>
        </w:rPr>
        <w:t>3</w:t>
      </w:r>
      <w:r w:rsidR="00344D1E">
        <w:rPr>
          <w:rFonts w:ascii="Arial" w:hAnsi="Arial" w:cs="Arial"/>
        </w:rPr>
        <w:t>)</w:t>
      </w:r>
      <w:r w:rsidRPr="008E363B">
        <w:rPr>
          <w:rFonts w:ascii="Arial" w:hAnsi="Arial" w:cs="Arial"/>
        </w:rPr>
        <w:t xml:space="preserve"> budou poskytovány na základě požadavků objednatele v čase a prostorách dle vzájemné dohody.</w:t>
      </w:r>
    </w:p>
    <w:p w14:paraId="6EA34DCF" w14:textId="77777777" w:rsidR="00344D1E" w:rsidRPr="008E363B" w:rsidRDefault="00344D1E" w:rsidP="008E363B">
      <w:pPr>
        <w:jc w:val="both"/>
        <w:rPr>
          <w:rFonts w:ascii="Arial" w:hAnsi="Arial" w:cs="Arial"/>
        </w:rPr>
      </w:pPr>
    </w:p>
    <w:p w14:paraId="602C570D" w14:textId="19CB22EF" w:rsidR="000E6AC8" w:rsidRPr="008E363B" w:rsidRDefault="000E6AC8" w:rsidP="008E363B">
      <w:pPr>
        <w:pStyle w:val="Left"/>
        <w:numPr>
          <w:ilvl w:val="0"/>
          <w:numId w:val="15"/>
        </w:numPr>
        <w:spacing w:line="276" w:lineRule="auto"/>
        <w:jc w:val="center"/>
        <w:rPr>
          <w:b/>
          <w:bCs/>
          <w:sz w:val="22"/>
          <w:szCs w:val="22"/>
        </w:rPr>
      </w:pPr>
      <w:r w:rsidRPr="008E363B">
        <w:rPr>
          <w:b/>
          <w:bCs/>
          <w:sz w:val="22"/>
          <w:szCs w:val="22"/>
        </w:rPr>
        <w:t>Cenová a platební ujednání</w:t>
      </w:r>
    </w:p>
    <w:p w14:paraId="2107F7A1" w14:textId="77777777" w:rsidR="000E6AC8" w:rsidRPr="008E363B" w:rsidRDefault="000E6AC8" w:rsidP="008E363B">
      <w:pPr>
        <w:pStyle w:val="Left"/>
        <w:spacing w:line="276" w:lineRule="auto"/>
        <w:ind w:left="1080"/>
        <w:jc w:val="center"/>
        <w:rPr>
          <w:b/>
          <w:bCs/>
          <w:sz w:val="22"/>
          <w:szCs w:val="22"/>
        </w:rPr>
      </w:pPr>
    </w:p>
    <w:p w14:paraId="5413F834" w14:textId="669B7663" w:rsidR="000E6AC8" w:rsidRPr="008E363B" w:rsidRDefault="000E6AC8" w:rsidP="00344D1E">
      <w:pPr>
        <w:pStyle w:val="Left"/>
        <w:spacing w:line="276" w:lineRule="auto"/>
        <w:rPr>
          <w:sz w:val="22"/>
          <w:szCs w:val="22"/>
        </w:rPr>
      </w:pPr>
      <w:r w:rsidRPr="008E363B">
        <w:rPr>
          <w:sz w:val="22"/>
          <w:szCs w:val="22"/>
        </w:rPr>
        <w:t>Smluvní strany jsou si vědomy toho, že plnění předmětu smlouvy není hrazeno ze systému veřejného zdravotního pojištění. Smluvní strany uzavírají touto smlouvou zároveň</w:t>
      </w:r>
      <w:r w:rsidR="00344D1E">
        <w:rPr>
          <w:sz w:val="22"/>
          <w:szCs w:val="22"/>
          <w:lang w:val="cs-CZ"/>
        </w:rPr>
        <w:t xml:space="preserve"> </w:t>
      </w:r>
      <w:r w:rsidRPr="008E363B">
        <w:rPr>
          <w:sz w:val="22"/>
          <w:szCs w:val="22"/>
        </w:rPr>
        <w:t xml:space="preserve">dohodu </w:t>
      </w:r>
      <w:r w:rsidR="00344D1E">
        <w:rPr>
          <w:sz w:val="22"/>
          <w:szCs w:val="22"/>
          <w:lang w:val="cs-CZ"/>
        </w:rPr>
        <w:t xml:space="preserve"> </w:t>
      </w:r>
      <w:r w:rsidRPr="008E363B">
        <w:rPr>
          <w:sz w:val="22"/>
          <w:szCs w:val="22"/>
        </w:rPr>
        <w:t>o cenách poskytovaných výkonů a služeb, jejichž specifikace je v příloze této smlouvy.</w:t>
      </w:r>
    </w:p>
    <w:p w14:paraId="1D25D2E9" w14:textId="77777777" w:rsidR="000E6AC8" w:rsidRPr="008E363B" w:rsidRDefault="000E6AC8" w:rsidP="008E363B">
      <w:pPr>
        <w:pStyle w:val="Left"/>
        <w:spacing w:line="276" w:lineRule="auto"/>
        <w:jc w:val="both"/>
        <w:rPr>
          <w:sz w:val="22"/>
          <w:szCs w:val="22"/>
        </w:rPr>
      </w:pPr>
    </w:p>
    <w:p w14:paraId="4F18FD53" w14:textId="63E514BE" w:rsidR="000E6AC8" w:rsidRPr="008E363B" w:rsidRDefault="000E6AC8" w:rsidP="008E363B">
      <w:pPr>
        <w:pStyle w:val="Left"/>
        <w:spacing w:line="276" w:lineRule="auto"/>
        <w:ind w:left="720" w:hanging="720"/>
        <w:jc w:val="both"/>
        <w:rPr>
          <w:sz w:val="22"/>
          <w:szCs w:val="22"/>
        </w:rPr>
      </w:pPr>
      <w:r w:rsidRPr="008E363B">
        <w:rPr>
          <w:b/>
          <w:bCs/>
          <w:sz w:val="22"/>
          <w:szCs w:val="22"/>
        </w:rPr>
        <w:t xml:space="preserve">1.  </w:t>
      </w:r>
      <w:r w:rsidR="00BA0A90">
        <w:rPr>
          <w:b/>
          <w:bCs/>
          <w:sz w:val="22"/>
          <w:szCs w:val="22"/>
          <w:lang w:val="cs-CZ"/>
        </w:rPr>
        <w:t xml:space="preserve">    </w:t>
      </w:r>
      <w:r w:rsidRPr="008E363B">
        <w:rPr>
          <w:sz w:val="22"/>
          <w:szCs w:val="22"/>
        </w:rPr>
        <w:t>Ceny za pracovnělékařské prohlídky včetně prohlídek vstupních budou hrazeny</w:t>
      </w:r>
      <w:r w:rsidR="00344D1E">
        <w:rPr>
          <w:sz w:val="22"/>
          <w:szCs w:val="22"/>
          <w:lang w:val="cs-CZ"/>
        </w:rPr>
        <w:t xml:space="preserve"> </w:t>
      </w:r>
      <w:r w:rsidRPr="008E363B">
        <w:rPr>
          <w:sz w:val="22"/>
          <w:szCs w:val="22"/>
        </w:rPr>
        <w:t xml:space="preserve">objednatelem na základě průběžně vystavovaných faktur v souladu s platným ceníkem výkonů dle přílohy této smlouvy.  K vyúčtovaným cenám bude případně připočtena cena výkonů za indikovaná doplňková vyšetření dle přílohy č. 2 vyhlášky </w:t>
      </w:r>
      <w:r w:rsidRPr="008E363B">
        <w:rPr>
          <w:sz w:val="22"/>
          <w:szCs w:val="22"/>
        </w:rPr>
        <w:br/>
        <w:t>č. 79/2013 Sb., provedených subdodavatelským způsobem poskytovatelem zdravotních služeb dle příslušné specializace.</w:t>
      </w:r>
    </w:p>
    <w:p w14:paraId="0CBB3A56" w14:textId="3F36B8CB" w:rsidR="000E6AC8" w:rsidRPr="008E363B" w:rsidRDefault="000E6AC8" w:rsidP="008E363B">
      <w:pPr>
        <w:pStyle w:val="Left"/>
        <w:spacing w:line="276" w:lineRule="auto"/>
        <w:ind w:left="720" w:hanging="720"/>
        <w:jc w:val="both"/>
        <w:rPr>
          <w:sz w:val="22"/>
          <w:szCs w:val="22"/>
        </w:rPr>
      </w:pPr>
      <w:r w:rsidRPr="008E363B">
        <w:rPr>
          <w:b/>
          <w:bCs/>
          <w:sz w:val="22"/>
          <w:szCs w:val="22"/>
        </w:rPr>
        <w:t xml:space="preserve">2. </w:t>
      </w:r>
      <w:r w:rsidR="00BA0A90">
        <w:rPr>
          <w:b/>
          <w:bCs/>
          <w:sz w:val="22"/>
          <w:szCs w:val="22"/>
          <w:lang w:val="cs-CZ"/>
        </w:rPr>
        <w:t xml:space="preserve">    </w:t>
      </w:r>
      <w:r w:rsidRPr="008E363B">
        <w:rPr>
          <w:sz w:val="22"/>
          <w:szCs w:val="22"/>
        </w:rPr>
        <w:t xml:space="preserve">Faktury, kterými bude účtována úhrada za pracovnělékařské prohlídky, budou poskytovatelem vystavovány měsíčně zpětně vždy nejpozději do 10. dne následujícího měsíce, se splatností 21 kalendářních dnů. Faktura bude obsahovat veškeré náležitosti daňového dokladu včetně soupisu provedených vyšetření </w:t>
      </w:r>
      <w:r w:rsidRPr="008E363B">
        <w:rPr>
          <w:sz w:val="22"/>
          <w:szCs w:val="22"/>
        </w:rPr>
        <w:br/>
        <w:t>u konkrétních osob.</w:t>
      </w:r>
    </w:p>
    <w:p w14:paraId="05B9BF46" w14:textId="26DFEF4F" w:rsidR="000E6AC8" w:rsidRPr="008E363B" w:rsidRDefault="00344D1E" w:rsidP="008E363B">
      <w:pPr>
        <w:pStyle w:val="Left"/>
        <w:spacing w:line="276" w:lineRule="auto"/>
        <w:ind w:left="720" w:hanging="720"/>
        <w:jc w:val="both"/>
        <w:rPr>
          <w:sz w:val="22"/>
          <w:szCs w:val="22"/>
        </w:rPr>
      </w:pPr>
      <w:r>
        <w:rPr>
          <w:b/>
          <w:bCs/>
          <w:sz w:val="22"/>
          <w:szCs w:val="22"/>
          <w:lang w:val="cs-CZ"/>
        </w:rPr>
        <w:t>3</w:t>
      </w:r>
      <w:r w:rsidR="000E6AC8" w:rsidRPr="008E363B">
        <w:rPr>
          <w:b/>
          <w:bCs/>
          <w:sz w:val="22"/>
          <w:szCs w:val="22"/>
        </w:rPr>
        <w:t xml:space="preserve">.  </w:t>
      </w:r>
      <w:r w:rsidR="00BA0A90">
        <w:rPr>
          <w:b/>
          <w:bCs/>
          <w:sz w:val="22"/>
          <w:szCs w:val="22"/>
          <w:lang w:val="cs-CZ"/>
        </w:rPr>
        <w:t xml:space="preserve">    </w:t>
      </w:r>
      <w:r w:rsidR="000E6AC8" w:rsidRPr="008E363B">
        <w:rPr>
          <w:sz w:val="22"/>
          <w:szCs w:val="22"/>
        </w:rPr>
        <w:t>Případná poradenská činnost, školení o poskytování první pomoci a dohled na pracovišti budou fakturovány objednateli na základě jeho písemné objednávky, a to ve výši dle platného ceníku výkonů, který tvoří přílohu této smlouvy.</w:t>
      </w:r>
    </w:p>
    <w:p w14:paraId="41EBA597" w14:textId="2784914B" w:rsidR="000E6AC8" w:rsidRPr="008E363B" w:rsidRDefault="00344D1E" w:rsidP="008E363B">
      <w:pPr>
        <w:pStyle w:val="Left"/>
        <w:spacing w:line="276" w:lineRule="auto"/>
        <w:ind w:left="720" w:hanging="720"/>
        <w:jc w:val="both"/>
        <w:rPr>
          <w:sz w:val="22"/>
          <w:szCs w:val="22"/>
        </w:rPr>
      </w:pPr>
      <w:r>
        <w:rPr>
          <w:b/>
          <w:bCs/>
          <w:sz w:val="22"/>
          <w:szCs w:val="22"/>
          <w:lang w:val="cs-CZ"/>
        </w:rPr>
        <w:t>4</w:t>
      </w:r>
      <w:r w:rsidR="000E6AC8" w:rsidRPr="008E363B">
        <w:rPr>
          <w:b/>
          <w:bCs/>
          <w:sz w:val="22"/>
          <w:szCs w:val="22"/>
        </w:rPr>
        <w:t xml:space="preserve">.  </w:t>
      </w:r>
      <w:r w:rsidR="00BA0A90">
        <w:rPr>
          <w:b/>
          <w:bCs/>
          <w:sz w:val="22"/>
          <w:szCs w:val="22"/>
          <w:lang w:val="cs-CZ"/>
        </w:rPr>
        <w:t xml:space="preserve">      </w:t>
      </w:r>
      <w:r w:rsidR="000E6AC8" w:rsidRPr="008E363B">
        <w:rPr>
          <w:sz w:val="22"/>
          <w:szCs w:val="22"/>
        </w:rPr>
        <w:t>Pro případ, že bude objednatel v prodlení s úhradou vyúčtovaných částek, uhradí poskytovateli úrok z prodlení ve výši dle platné právní úpravy.</w:t>
      </w:r>
    </w:p>
    <w:p w14:paraId="083C5E70" w14:textId="77777777" w:rsidR="000E6AC8" w:rsidRPr="008E363B" w:rsidRDefault="000E6AC8" w:rsidP="008E363B">
      <w:pPr>
        <w:pStyle w:val="Left"/>
        <w:spacing w:line="276" w:lineRule="auto"/>
        <w:jc w:val="both"/>
        <w:rPr>
          <w:sz w:val="22"/>
          <w:szCs w:val="22"/>
        </w:rPr>
      </w:pPr>
    </w:p>
    <w:p w14:paraId="02EE938F" w14:textId="1DDF67E8" w:rsidR="000E6AC8" w:rsidRPr="008E363B" w:rsidRDefault="000E6AC8" w:rsidP="008E363B">
      <w:pPr>
        <w:pStyle w:val="Left"/>
        <w:numPr>
          <w:ilvl w:val="0"/>
          <w:numId w:val="15"/>
        </w:numPr>
        <w:spacing w:line="276" w:lineRule="auto"/>
        <w:jc w:val="center"/>
        <w:rPr>
          <w:b/>
          <w:bCs/>
          <w:sz w:val="22"/>
          <w:szCs w:val="22"/>
        </w:rPr>
      </w:pPr>
      <w:r w:rsidRPr="008E363B">
        <w:rPr>
          <w:b/>
          <w:bCs/>
          <w:sz w:val="22"/>
          <w:szCs w:val="22"/>
        </w:rPr>
        <w:t>Povinnosti smluvních stran</w:t>
      </w:r>
    </w:p>
    <w:p w14:paraId="159F96BD" w14:textId="77777777" w:rsidR="000E6AC8" w:rsidRPr="008E363B" w:rsidRDefault="000E6AC8" w:rsidP="008E363B">
      <w:pPr>
        <w:pStyle w:val="Left"/>
        <w:spacing w:line="276" w:lineRule="auto"/>
        <w:ind w:left="360"/>
        <w:jc w:val="both"/>
        <w:rPr>
          <w:b/>
          <w:bCs/>
          <w:sz w:val="22"/>
          <w:szCs w:val="22"/>
        </w:rPr>
      </w:pPr>
    </w:p>
    <w:p w14:paraId="26669693" w14:textId="26B464DA" w:rsidR="000E6AC8" w:rsidRPr="00BA0A90" w:rsidRDefault="000E6AC8" w:rsidP="008E363B">
      <w:pPr>
        <w:pStyle w:val="Left"/>
        <w:spacing w:line="276" w:lineRule="auto"/>
        <w:rPr>
          <w:sz w:val="22"/>
          <w:szCs w:val="22"/>
        </w:rPr>
      </w:pPr>
      <w:r w:rsidRPr="008E363B">
        <w:rPr>
          <w:b/>
          <w:bCs/>
          <w:sz w:val="22"/>
          <w:szCs w:val="22"/>
        </w:rPr>
        <w:t xml:space="preserve">1. </w:t>
      </w:r>
      <w:r w:rsidRPr="008E363B">
        <w:rPr>
          <w:b/>
          <w:bCs/>
          <w:sz w:val="22"/>
          <w:szCs w:val="22"/>
        </w:rPr>
        <w:tab/>
        <w:t xml:space="preserve"> </w:t>
      </w:r>
      <w:r w:rsidRPr="00BA0A90">
        <w:rPr>
          <w:sz w:val="22"/>
          <w:szCs w:val="22"/>
        </w:rPr>
        <w:t>Objednatel se zavazuje poskytovat potřebnou součinnost při výkonu</w:t>
      </w:r>
      <w:r w:rsidRPr="00BA0A90">
        <w:rPr>
          <w:sz w:val="22"/>
          <w:szCs w:val="22"/>
        </w:rPr>
        <w:br/>
        <w:t xml:space="preserve">             pracovnělékařských služeb poskytovatelem, a za tím účelem zejména:</w:t>
      </w:r>
      <w:r w:rsidRPr="00BA0A90">
        <w:rPr>
          <w:sz w:val="22"/>
          <w:szCs w:val="22"/>
        </w:rPr>
        <w:tab/>
      </w:r>
    </w:p>
    <w:p w14:paraId="48AB3B93" w14:textId="77777777" w:rsidR="000E6AC8" w:rsidRPr="008E363B" w:rsidRDefault="000E6AC8" w:rsidP="008E363B">
      <w:pPr>
        <w:pStyle w:val="Left"/>
        <w:spacing w:line="276" w:lineRule="auto"/>
        <w:ind w:left="360"/>
        <w:rPr>
          <w:sz w:val="22"/>
          <w:szCs w:val="22"/>
        </w:rPr>
      </w:pPr>
    </w:p>
    <w:p w14:paraId="6C195CC1" w14:textId="77777777" w:rsidR="000E6AC8" w:rsidRPr="008E363B" w:rsidRDefault="000E6AC8" w:rsidP="008E363B">
      <w:pPr>
        <w:pStyle w:val="Left"/>
        <w:numPr>
          <w:ilvl w:val="0"/>
          <w:numId w:val="18"/>
        </w:numPr>
        <w:spacing w:line="276" w:lineRule="auto"/>
        <w:jc w:val="both"/>
        <w:rPr>
          <w:sz w:val="22"/>
          <w:szCs w:val="22"/>
        </w:rPr>
      </w:pPr>
      <w:r w:rsidRPr="008E363B">
        <w:rPr>
          <w:sz w:val="22"/>
          <w:szCs w:val="22"/>
        </w:rPr>
        <w:t>umožní odborným pracovníkům poskytovatele vstup na svá pracoviště za účelem dohledu na pracovní prostředí a pracovní podmínky ve vztahu k ochraně zdraví zaměstnanců,</w:t>
      </w:r>
    </w:p>
    <w:p w14:paraId="2408369A" w14:textId="77777777" w:rsidR="000E6AC8" w:rsidRPr="008E363B" w:rsidRDefault="000E6AC8" w:rsidP="008E363B">
      <w:pPr>
        <w:pStyle w:val="Left"/>
        <w:numPr>
          <w:ilvl w:val="0"/>
          <w:numId w:val="18"/>
        </w:numPr>
        <w:spacing w:line="276" w:lineRule="auto"/>
        <w:jc w:val="both"/>
        <w:rPr>
          <w:sz w:val="22"/>
          <w:szCs w:val="22"/>
        </w:rPr>
      </w:pPr>
      <w:r w:rsidRPr="008E363B">
        <w:rPr>
          <w:sz w:val="22"/>
          <w:szCs w:val="22"/>
        </w:rPr>
        <w:lastRenderedPageBreak/>
        <w:t xml:space="preserve">zajistí pro poskytovatele předání informací potřebných k hodnocení a prevenci rizik možného ohrožení života nebo zdraví na pracovišti, včetně výsledků měření faktorů pracovních podmínek, </w:t>
      </w:r>
    </w:p>
    <w:p w14:paraId="6A23675E" w14:textId="77777777" w:rsidR="000E6AC8" w:rsidRPr="008E363B" w:rsidRDefault="000E6AC8" w:rsidP="008E363B">
      <w:pPr>
        <w:pStyle w:val="Left"/>
        <w:numPr>
          <w:ilvl w:val="0"/>
          <w:numId w:val="18"/>
        </w:numPr>
        <w:spacing w:line="276" w:lineRule="auto"/>
        <w:jc w:val="both"/>
        <w:rPr>
          <w:sz w:val="22"/>
          <w:szCs w:val="22"/>
        </w:rPr>
      </w:pPr>
      <w:r w:rsidRPr="008E363B">
        <w:rPr>
          <w:sz w:val="22"/>
          <w:szCs w:val="22"/>
        </w:rPr>
        <w:t xml:space="preserve">neodkladně předá poskytovateli kopii aktuálního rozhodnutí orgánu hygienické služby o kategorizaci prací, </w:t>
      </w:r>
    </w:p>
    <w:p w14:paraId="6B416E8B" w14:textId="77777777" w:rsidR="000E6AC8" w:rsidRPr="008E363B" w:rsidRDefault="000E6AC8" w:rsidP="008E363B">
      <w:pPr>
        <w:pStyle w:val="Left"/>
        <w:numPr>
          <w:ilvl w:val="0"/>
          <w:numId w:val="18"/>
        </w:numPr>
        <w:spacing w:line="276" w:lineRule="auto"/>
        <w:jc w:val="both"/>
        <w:rPr>
          <w:sz w:val="22"/>
          <w:szCs w:val="22"/>
        </w:rPr>
      </w:pPr>
      <w:r w:rsidRPr="008E363B">
        <w:rPr>
          <w:sz w:val="22"/>
          <w:szCs w:val="22"/>
        </w:rPr>
        <w:t xml:space="preserve">podává poskytovateli potřebné informace o technologii, materiálech, výrobních </w:t>
      </w:r>
      <w:r w:rsidRPr="008E363B">
        <w:rPr>
          <w:sz w:val="22"/>
          <w:szCs w:val="22"/>
        </w:rPr>
        <w:br/>
        <w:t>a pracovních zařízeních a okamžitě informuje o všech plánovaných nebo uskutečněných změnách,</w:t>
      </w:r>
    </w:p>
    <w:p w14:paraId="483AABD4" w14:textId="77777777" w:rsidR="000E6AC8" w:rsidRPr="008E363B" w:rsidRDefault="000E6AC8" w:rsidP="008E363B">
      <w:pPr>
        <w:pStyle w:val="Left"/>
        <w:numPr>
          <w:ilvl w:val="0"/>
          <w:numId w:val="18"/>
        </w:numPr>
        <w:spacing w:line="276" w:lineRule="auto"/>
        <w:jc w:val="both"/>
        <w:rPr>
          <w:sz w:val="22"/>
          <w:szCs w:val="22"/>
        </w:rPr>
      </w:pPr>
      <w:r w:rsidRPr="008E363B">
        <w:rPr>
          <w:sz w:val="22"/>
          <w:szCs w:val="22"/>
        </w:rPr>
        <w:t>na základě požadavků poskytovatele zajistí objektivizaci úrovně faktorů pracovního prostředí a pracovních podmínek, které mohou mít nepříznivý vliv na zdraví zaměstnanců,</w:t>
      </w:r>
    </w:p>
    <w:p w14:paraId="0DDEBC0F" w14:textId="77777777" w:rsidR="000E6AC8" w:rsidRPr="008E363B" w:rsidRDefault="000E6AC8" w:rsidP="008E363B">
      <w:pPr>
        <w:pStyle w:val="Left"/>
        <w:numPr>
          <w:ilvl w:val="0"/>
          <w:numId w:val="18"/>
        </w:numPr>
        <w:spacing w:line="276" w:lineRule="auto"/>
        <w:jc w:val="both"/>
        <w:rPr>
          <w:sz w:val="22"/>
          <w:szCs w:val="22"/>
        </w:rPr>
      </w:pPr>
      <w:r w:rsidRPr="008E363B">
        <w:rPr>
          <w:sz w:val="22"/>
          <w:szCs w:val="22"/>
        </w:rPr>
        <w:t>předává poskytovateli informace o úrazovosti a hlášených nemocech z povolání, konzultuje s ním možnosti prevence,</w:t>
      </w:r>
    </w:p>
    <w:p w14:paraId="34E14F56" w14:textId="77777777" w:rsidR="000E6AC8" w:rsidRPr="008E363B" w:rsidRDefault="000E6AC8" w:rsidP="008E363B">
      <w:pPr>
        <w:pStyle w:val="Left"/>
        <w:numPr>
          <w:ilvl w:val="0"/>
          <w:numId w:val="18"/>
        </w:numPr>
        <w:spacing w:line="276" w:lineRule="auto"/>
        <w:jc w:val="both"/>
        <w:rPr>
          <w:sz w:val="22"/>
          <w:szCs w:val="22"/>
        </w:rPr>
      </w:pPr>
      <w:r w:rsidRPr="008E363B">
        <w:rPr>
          <w:sz w:val="22"/>
          <w:szCs w:val="22"/>
        </w:rPr>
        <w:t>objednatel je povinen při odeslání zaměstnance k pracovnělékařské prohlídce vybavit jej dokumenty v souladu s aktuálními pokyny poskytovatele.</w:t>
      </w:r>
    </w:p>
    <w:p w14:paraId="42AD5F73" w14:textId="77777777" w:rsidR="000E6AC8" w:rsidRPr="008E363B" w:rsidRDefault="000E6AC8" w:rsidP="008E363B">
      <w:pPr>
        <w:pStyle w:val="Left"/>
        <w:spacing w:line="276" w:lineRule="auto"/>
        <w:ind w:left="360"/>
        <w:jc w:val="both"/>
        <w:rPr>
          <w:b/>
          <w:bCs/>
          <w:sz w:val="22"/>
          <w:szCs w:val="22"/>
        </w:rPr>
      </w:pPr>
    </w:p>
    <w:p w14:paraId="10338404" w14:textId="390FADDD" w:rsidR="000E6AC8" w:rsidRPr="00BA0A90" w:rsidRDefault="000E6AC8" w:rsidP="00344D1E">
      <w:pPr>
        <w:pStyle w:val="Left"/>
        <w:spacing w:line="276" w:lineRule="auto"/>
        <w:ind w:left="360"/>
        <w:rPr>
          <w:sz w:val="22"/>
          <w:szCs w:val="22"/>
        </w:rPr>
      </w:pPr>
      <w:r w:rsidRPr="008E363B">
        <w:rPr>
          <w:b/>
          <w:bCs/>
          <w:sz w:val="22"/>
          <w:szCs w:val="22"/>
        </w:rPr>
        <w:t xml:space="preserve">2. </w:t>
      </w:r>
      <w:r w:rsidRPr="00BA0A90">
        <w:rPr>
          <w:sz w:val="22"/>
          <w:szCs w:val="22"/>
        </w:rPr>
        <w:t>Poskytovatel se zavazuje:</w:t>
      </w:r>
    </w:p>
    <w:p w14:paraId="235C3AA3" w14:textId="77777777" w:rsidR="000E6AC8" w:rsidRPr="008E363B" w:rsidRDefault="000E6AC8" w:rsidP="008E363B">
      <w:pPr>
        <w:pStyle w:val="Left"/>
        <w:spacing w:line="276" w:lineRule="auto"/>
        <w:ind w:left="360"/>
        <w:jc w:val="both"/>
        <w:rPr>
          <w:b/>
          <w:bCs/>
          <w:sz w:val="22"/>
          <w:szCs w:val="22"/>
        </w:rPr>
      </w:pPr>
    </w:p>
    <w:p w14:paraId="24424700" w14:textId="77777777" w:rsidR="000E6AC8" w:rsidRPr="008E363B" w:rsidRDefault="000E6AC8" w:rsidP="008E363B">
      <w:pPr>
        <w:pStyle w:val="Left"/>
        <w:numPr>
          <w:ilvl w:val="0"/>
          <w:numId w:val="17"/>
        </w:numPr>
        <w:spacing w:line="276" w:lineRule="auto"/>
        <w:jc w:val="both"/>
        <w:rPr>
          <w:sz w:val="22"/>
          <w:szCs w:val="22"/>
        </w:rPr>
      </w:pPr>
      <w:r w:rsidRPr="008E363B">
        <w:rPr>
          <w:sz w:val="22"/>
          <w:szCs w:val="22"/>
        </w:rPr>
        <w:t xml:space="preserve">po provedení sjednaných pracovnělékařských prohlídek informovat objednatele písemnou formou, a to vydáním posudku o zdravotní způsobilosti k práci nebo potvrzením o absolvování výstupní pracovnělékařské prohlídky, </w:t>
      </w:r>
    </w:p>
    <w:p w14:paraId="1DAA7EED" w14:textId="77777777" w:rsidR="000E6AC8" w:rsidRPr="008E363B" w:rsidRDefault="000E6AC8" w:rsidP="008E363B">
      <w:pPr>
        <w:pStyle w:val="Left"/>
        <w:numPr>
          <w:ilvl w:val="0"/>
          <w:numId w:val="17"/>
        </w:numPr>
        <w:spacing w:line="276" w:lineRule="auto"/>
        <w:jc w:val="both"/>
        <w:rPr>
          <w:sz w:val="22"/>
          <w:szCs w:val="22"/>
        </w:rPr>
      </w:pPr>
      <w:r w:rsidRPr="008E363B">
        <w:rPr>
          <w:sz w:val="22"/>
          <w:szCs w:val="22"/>
        </w:rPr>
        <w:t>informovat objednatele o možném vlivu faktorů pracovního prostředí a pracovních podmínek na zdravotní stav jeho zaměstnanců,</w:t>
      </w:r>
    </w:p>
    <w:p w14:paraId="30D41F38" w14:textId="77777777" w:rsidR="000E6AC8" w:rsidRPr="008E363B" w:rsidRDefault="000E6AC8" w:rsidP="008E363B">
      <w:pPr>
        <w:pStyle w:val="Left"/>
        <w:numPr>
          <w:ilvl w:val="0"/>
          <w:numId w:val="17"/>
        </w:numPr>
        <w:spacing w:line="276" w:lineRule="auto"/>
        <w:jc w:val="both"/>
        <w:rPr>
          <w:sz w:val="22"/>
          <w:szCs w:val="22"/>
        </w:rPr>
      </w:pPr>
      <w:r w:rsidRPr="008E363B">
        <w:rPr>
          <w:sz w:val="22"/>
          <w:szCs w:val="22"/>
        </w:rPr>
        <w:t xml:space="preserve">informovat zaměstnance objednatele o možném vlivu faktorů pracovního prostředí </w:t>
      </w:r>
      <w:r w:rsidRPr="008E363B">
        <w:rPr>
          <w:sz w:val="22"/>
          <w:szCs w:val="22"/>
        </w:rPr>
        <w:br/>
        <w:t>a pracovních podmínek na jejich zdraví, a to se znalostí vývoje jejich zdravotního stavu,</w:t>
      </w:r>
    </w:p>
    <w:p w14:paraId="54BE6802" w14:textId="77777777" w:rsidR="000E6AC8" w:rsidRPr="008E363B" w:rsidRDefault="000E6AC8" w:rsidP="008E363B">
      <w:pPr>
        <w:pStyle w:val="Left"/>
        <w:numPr>
          <w:ilvl w:val="0"/>
          <w:numId w:val="17"/>
        </w:numPr>
        <w:spacing w:line="276" w:lineRule="auto"/>
        <w:jc w:val="both"/>
        <w:rPr>
          <w:sz w:val="22"/>
          <w:szCs w:val="22"/>
        </w:rPr>
      </w:pPr>
      <w:r w:rsidRPr="008E363B">
        <w:rPr>
          <w:sz w:val="22"/>
          <w:szCs w:val="22"/>
        </w:rPr>
        <w:t>vykonávat pravidelný dohled na pracovištích zaměstnavatele a nad pracemi vykonávanými zaměstnanci,</w:t>
      </w:r>
    </w:p>
    <w:p w14:paraId="27A8E534" w14:textId="730EDD67" w:rsidR="000E6AC8" w:rsidRPr="008E363B" w:rsidRDefault="00BA0A90" w:rsidP="008E363B">
      <w:pPr>
        <w:pStyle w:val="Left"/>
        <w:numPr>
          <w:ilvl w:val="0"/>
          <w:numId w:val="17"/>
        </w:numPr>
        <w:spacing w:line="276" w:lineRule="auto"/>
        <w:jc w:val="both"/>
        <w:rPr>
          <w:sz w:val="22"/>
          <w:szCs w:val="22"/>
        </w:rPr>
      </w:pPr>
      <w:r>
        <w:rPr>
          <w:sz w:val="22"/>
          <w:szCs w:val="22"/>
          <w:lang w:val="cs-CZ"/>
        </w:rPr>
        <w:t xml:space="preserve">po dohodě </w:t>
      </w:r>
      <w:r w:rsidR="000E6AC8" w:rsidRPr="008E363B">
        <w:rPr>
          <w:sz w:val="22"/>
          <w:szCs w:val="22"/>
        </w:rPr>
        <w:t>vykonávat školení první pomoci zaměstnancům objednatele,</w:t>
      </w:r>
    </w:p>
    <w:p w14:paraId="156DB284" w14:textId="77777777" w:rsidR="000E6AC8" w:rsidRPr="008E363B" w:rsidRDefault="000E6AC8" w:rsidP="008E363B">
      <w:pPr>
        <w:pStyle w:val="Left"/>
        <w:numPr>
          <w:ilvl w:val="0"/>
          <w:numId w:val="17"/>
        </w:numPr>
        <w:spacing w:line="276" w:lineRule="auto"/>
        <w:jc w:val="both"/>
        <w:rPr>
          <w:sz w:val="22"/>
          <w:szCs w:val="22"/>
        </w:rPr>
      </w:pPr>
      <w:r w:rsidRPr="008E363B">
        <w:rPr>
          <w:sz w:val="22"/>
          <w:szCs w:val="22"/>
        </w:rPr>
        <w:t>neprodleně oznamovat objednateli zjištění závažných nebo opakujících se skutečností negativně ovlivňujících bezpečnost a ochranu zdraví při práci,</w:t>
      </w:r>
    </w:p>
    <w:p w14:paraId="2C663564" w14:textId="77777777" w:rsidR="000E6AC8" w:rsidRPr="008E363B" w:rsidRDefault="000E6AC8" w:rsidP="008E363B">
      <w:pPr>
        <w:pStyle w:val="Left"/>
        <w:numPr>
          <w:ilvl w:val="0"/>
          <w:numId w:val="17"/>
        </w:numPr>
        <w:spacing w:line="276" w:lineRule="auto"/>
        <w:jc w:val="both"/>
        <w:rPr>
          <w:sz w:val="22"/>
          <w:szCs w:val="22"/>
        </w:rPr>
      </w:pPr>
      <w:r w:rsidRPr="008E363B">
        <w:rPr>
          <w:sz w:val="22"/>
          <w:szCs w:val="22"/>
        </w:rPr>
        <w:t xml:space="preserve">podat podnět kontrolním orgánům v oblasti bezpečnosti a ochrany zdraví při práci </w:t>
      </w:r>
      <w:r w:rsidRPr="008E363B">
        <w:rPr>
          <w:sz w:val="22"/>
          <w:szCs w:val="22"/>
        </w:rPr>
        <w:br/>
        <w:t>k sjednání nápravy nad dodržováním povinností v bezpečnosti a ochraně zdraví při práci v případě, že objednatel nepostupuje v souladu s lékařskými posudky nebo přes opakované upozornění neplní povinnosti v bezpečnosti a ochraně zdraví při práci stanovené aktuálními právními předpisy,</w:t>
      </w:r>
    </w:p>
    <w:p w14:paraId="681B0316" w14:textId="77777777" w:rsidR="000E6AC8" w:rsidRPr="008E363B" w:rsidRDefault="000E6AC8" w:rsidP="008E363B">
      <w:pPr>
        <w:pStyle w:val="Left"/>
        <w:numPr>
          <w:ilvl w:val="0"/>
          <w:numId w:val="17"/>
        </w:numPr>
        <w:spacing w:line="276" w:lineRule="auto"/>
        <w:jc w:val="both"/>
        <w:rPr>
          <w:sz w:val="22"/>
          <w:szCs w:val="22"/>
        </w:rPr>
      </w:pPr>
      <w:r w:rsidRPr="008E363B">
        <w:rPr>
          <w:sz w:val="22"/>
          <w:szCs w:val="22"/>
        </w:rPr>
        <w:t>zachovávat mlčenlivost o všech skutečnostech, o nichž se dozví, a které jsou předmětem obchodního tajemství objednatele. Toto ujednání se nevztahuje na případy akutního ohrožení zdraví a na předávání diagnostických a posudkových závěrů příslušným registrujícím praktickým lékařům zaměstnanců objednatele.</w:t>
      </w:r>
    </w:p>
    <w:p w14:paraId="0EFF943B" w14:textId="6F5240F3" w:rsidR="000E6AC8" w:rsidRPr="008E363B" w:rsidRDefault="000E6AC8" w:rsidP="008E363B">
      <w:pPr>
        <w:pStyle w:val="Left"/>
        <w:spacing w:line="276" w:lineRule="auto"/>
        <w:rPr>
          <w:b/>
          <w:bCs/>
          <w:sz w:val="22"/>
          <w:szCs w:val="22"/>
        </w:rPr>
      </w:pPr>
    </w:p>
    <w:p w14:paraId="10D45193" w14:textId="1877389B" w:rsidR="00732621" w:rsidRDefault="00732621" w:rsidP="008E363B">
      <w:pPr>
        <w:jc w:val="both"/>
        <w:rPr>
          <w:rFonts w:ascii="Arial" w:hAnsi="Arial" w:cs="Arial"/>
        </w:rPr>
      </w:pPr>
    </w:p>
    <w:p w14:paraId="30C35F43" w14:textId="522A55B8" w:rsidR="0080015C" w:rsidRDefault="0080015C" w:rsidP="008E363B">
      <w:pPr>
        <w:jc w:val="both"/>
        <w:rPr>
          <w:rFonts w:ascii="Arial" w:hAnsi="Arial" w:cs="Arial"/>
        </w:rPr>
      </w:pPr>
    </w:p>
    <w:p w14:paraId="3D275F84" w14:textId="2A882578" w:rsidR="0080015C" w:rsidRDefault="0080015C" w:rsidP="008E363B">
      <w:pPr>
        <w:jc w:val="both"/>
        <w:rPr>
          <w:rFonts w:ascii="Arial" w:hAnsi="Arial" w:cs="Arial"/>
        </w:rPr>
      </w:pPr>
    </w:p>
    <w:p w14:paraId="44123041" w14:textId="08D20848" w:rsidR="0080015C" w:rsidRDefault="0080015C" w:rsidP="008E363B">
      <w:pPr>
        <w:jc w:val="both"/>
        <w:rPr>
          <w:rFonts w:ascii="Arial" w:hAnsi="Arial" w:cs="Arial"/>
        </w:rPr>
      </w:pPr>
    </w:p>
    <w:p w14:paraId="7C945D63" w14:textId="77777777" w:rsidR="0080015C" w:rsidRPr="008E363B" w:rsidRDefault="0080015C" w:rsidP="008E363B">
      <w:pPr>
        <w:jc w:val="both"/>
        <w:rPr>
          <w:rFonts w:ascii="Arial" w:hAnsi="Arial" w:cs="Arial"/>
        </w:rPr>
      </w:pPr>
    </w:p>
    <w:p w14:paraId="3A850EB9" w14:textId="77777777" w:rsidR="008E363B" w:rsidRPr="008E363B" w:rsidRDefault="008E363B" w:rsidP="008E363B">
      <w:pPr>
        <w:pStyle w:val="Left"/>
        <w:numPr>
          <w:ilvl w:val="0"/>
          <w:numId w:val="15"/>
        </w:numPr>
        <w:spacing w:line="276" w:lineRule="auto"/>
        <w:rPr>
          <w:b/>
          <w:bCs/>
          <w:sz w:val="22"/>
          <w:szCs w:val="22"/>
        </w:rPr>
      </w:pPr>
      <w:r w:rsidRPr="008E363B">
        <w:rPr>
          <w:b/>
          <w:bCs/>
          <w:sz w:val="22"/>
          <w:szCs w:val="22"/>
        </w:rPr>
        <w:t>Ustanovení společná a závěrečná</w:t>
      </w:r>
    </w:p>
    <w:p w14:paraId="438D2C69" w14:textId="77777777" w:rsidR="002A091D" w:rsidRPr="008E363B" w:rsidRDefault="002A091D" w:rsidP="008E363B">
      <w:pPr>
        <w:pStyle w:val="Left"/>
        <w:spacing w:line="276" w:lineRule="auto"/>
        <w:rPr>
          <w:b/>
          <w:bCs/>
          <w:sz w:val="22"/>
          <w:szCs w:val="22"/>
        </w:rPr>
      </w:pPr>
    </w:p>
    <w:p w14:paraId="19EDA159" w14:textId="41D5DC33" w:rsidR="002A091D" w:rsidRPr="008E363B" w:rsidRDefault="002A091D" w:rsidP="008E363B">
      <w:pPr>
        <w:pStyle w:val="Left"/>
        <w:spacing w:line="276" w:lineRule="auto"/>
        <w:ind w:left="540" w:hanging="540"/>
        <w:jc w:val="both"/>
        <w:rPr>
          <w:sz w:val="22"/>
          <w:szCs w:val="22"/>
        </w:rPr>
      </w:pPr>
      <w:r w:rsidRPr="008E363B">
        <w:rPr>
          <w:b/>
          <w:bCs/>
          <w:sz w:val="22"/>
          <w:szCs w:val="22"/>
        </w:rPr>
        <w:t>1.</w:t>
      </w:r>
      <w:r w:rsidRPr="008E363B">
        <w:rPr>
          <w:b/>
          <w:bCs/>
          <w:sz w:val="22"/>
          <w:szCs w:val="22"/>
          <w:lang w:val="cs-CZ"/>
        </w:rPr>
        <w:t xml:space="preserve"> </w:t>
      </w:r>
      <w:r w:rsidRPr="008E363B">
        <w:rPr>
          <w:sz w:val="22"/>
          <w:szCs w:val="22"/>
        </w:rPr>
        <w:t>Poskytovatel je oprávněn použít výsledky plynoucí z poskytovaných pracovnělékařských služeb v agregované a anonymizované formě k lékařským a vědeckým účelům.</w:t>
      </w:r>
    </w:p>
    <w:p w14:paraId="4C5387B5" w14:textId="737B01A0" w:rsidR="002A091D" w:rsidRPr="008E363B" w:rsidRDefault="002A091D" w:rsidP="008E363B">
      <w:pPr>
        <w:pStyle w:val="Left"/>
        <w:spacing w:line="276" w:lineRule="auto"/>
        <w:ind w:left="567" w:hanging="567"/>
        <w:jc w:val="both"/>
        <w:rPr>
          <w:sz w:val="22"/>
          <w:szCs w:val="22"/>
        </w:rPr>
      </w:pPr>
      <w:r w:rsidRPr="008E363B">
        <w:rPr>
          <w:b/>
          <w:bCs/>
          <w:sz w:val="22"/>
          <w:szCs w:val="22"/>
        </w:rPr>
        <w:t>2.</w:t>
      </w:r>
      <w:r w:rsidRPr="008E363B">
        <w:rPr>
          <w:sz w:val="22"/>
          <w:szCs w:val="22"/>
        </w:rPr>
        <w:t xml:space="preserve"> </w:t>
      </w:r>
      <w:r w:rsidR="00344D1E">
        <w:rPr>
          <w:sz w:val="22"/>
          <w:szCs w:val="22"/>
          <w:lang w:val="cs-CZ"/>
        </w:rPr>
        <w:t xml:space="preserve">   </w:t>
      </w:r>
      <w:r w:rsidRPr="008E363B">
        <w:rPr>
          <w:sz w:val="22"/>
          <w:szCs w:val="22"/>
        </w:rPr>
        <w:t>Poskytovatel souhlasí a je srozuměn se skutečností, že objednatel může být   na základě zákona č. 106/1999 Sb., o svobodném přístupu k informacím, ve znění pozdějších předpisů a  zákona č. 340/2015 Sb., o registru smluv,  povinen uveřejnit tuto smlouvu v registru smluv nebo o této smlouvě a právním vztahu jí založeném zpřístupnit či poskytnout všechny informace,  které citované zákony nebo jiné právní předpisy z uveřejnění nebo zpřístupnění nevylučují.</w:t>
      </w:r>
    </w:p>
    <w:p w14:paraId="3B8A0352" w14:textId="62CF97BF" w:rsidR="002A091D" w:rsidRPr="008E363B" w:rsidRDefault="002A091D" w:rsidP="008E363B">
      <w:pPr>
        <w:pStyle w:val="Left"/>
        <w:tabs>
          <w:tab w:val="center" w:pos="4536"/>
          <w:tab w:val="right" w:pos="9072"/>
        </w:tabs>
        <w:spacing w:line="276" w:lineRule="auto"/>
        <w:ind w:left="567" w:hanging="567"/>
        <w:jc w:val="both"/>
        <w:rPr>
          <w:sz w:val="22"/>
          <w:szCs w:val="22"/>
        </w:rPr>
      </w:pPr>
      <w:r w:rsidRPr="008E363B">
        <w:rPr>
          <w:b/>
          <w:bCs/>
          <w:sz w:val="22"/>
          <w:szCs w:val="22"/>
        </w:rPr>
        <w:t xml:space="preserve">3.  </w:t>
      </w:r>
      <w:r w:rsidR="00344D1E">
        <w:rPr>
          <w:b/>
          <w:bCs/>
          <w:sz w:val="22"/>
          <w:szCs w:val="22"/>
          <w:lang w:val="cs-CZ"/>
        </w:rPr>
        <w:t xml:space="preserve">   </w:t>
      </w:r>
      <w:r w:rsidRPr="008E363B">
        <w:rPr>
          <w:sz w:val="22"/>
          <w:szCs w:val="22"/>
        </w:rPr>
        <w:t xml:space="preserve">Touto smlouvou se s účinností od </w:t>
      </w:r>
      <w:r w:rsidRPr="008E363B">
        <w:rPr>
          <w:sz w:val="22"/>
          <w:szCs w:val="22"/>
          <w:lang w:val="cs-CZ"/>
        </w:rPr>
        <w:t>1.6.2024</w:t>
      </w:r>
      <w:r w:rsidRPr="008E363B">
        <w:rPr>
          <w:sz w:val="22"/>
          <w:szCs w:val="22"/>
        </w:rPr>
        <w:t xml:space="preserve"> ruší a nahrazuje Smlouva o realizaci a ceně za poskytování pracovnělékařské péče pro zaměstnance ze dne </w:t>
      </w:r>
      <w:r w:rsidRPr="008E363B">
        <w:rPr>
          <w:sz w:val="22"/>
          <w:szCs w:val="22"/>
          <w:lang w:val="cs-CZ"/>
        </w:rPr>
        <w:t>1.5.2013</w:t>
      </w:r>
      <w:r w:rsidRPr="008E363B">
        <w:rPr>
          <w:sz w:val="22"/>
          <w:szCs w:val="22"/>
        </w:rPr>
        <w:t>.</w:t>
      </w:r>
    </w:p>
    <w:p w14:paraId="38AE2F17" w14:textId="48245524" w:rsidR="002A091D" w:rsidRPr="008E363B" w:rsidRDefault="00344D1E" w:rsidP="008E363B">
      <w:pPr>
        <w:pStyle w:val="Left"/>
        <w:spacing w:line="276" w:lineRule="auto"/>
        <w:ind w:left="567" w:hanging="567"/>
        <w:jc w:val="both"/>
        <w:rPr>
          <w:sz w:val="22"/>
          <w:szCs w:val="22"/>
        </w:rPr>
      </w:pPr>
      <w:r>
        <w:rPr>
          <w:b/>
          <w:bCs/>
          <w:sz w:val="22"/>
          <w:szCs w:val="22"/>
          <w:lang w:val="cs-CZ"/>
        </w:rPr>
        <w:t>4</w:t>
      </w:r>
      <w:r w:rsidR="002A091D" w:rsidRPr="008E363B">
        <w:rPr>
          <w:b/>
          <w:bCs/>
          <w:sz w:val="22"/>
          <w:szCs w:val="22"/>
        </w:rPr>
        <w:t xml:space="preserve">. </w:t>
      </w:r>
      <w:r>
        <w:rPr>
          <w:b/>
          <w:bCs/>
          <w:sz w:val="22"/>
          <w:szCs w:val="22"/>
          <w:lang w:val="cs-CZ"/>
        </w:rPr>
        <w:t xml:space="preserve">    </w:t>
      </w:r>
      <w:r w:rsidR="002A091D" w:rsidRPr="008E363B">
        <w:rPr>
          <w:sz w:val="22"/>
          <w:szCs w:val="22"/>
        </w:rPr>
        <w:t>Smlouva je uzavřena na dobu neurčitou s</w:t>
      </w:r>
      <w:r w:rsidR="002A091D" w:rsidRPr="008E363B">
        <w:rPr>
          <w:sz w:val="22"/>
          <w:szCs w:val="22"/>
          <w:lang w:val="cs-CZ"/>
        </w:rPr>
        <w:t xml:space="preserve"> tří</w:t>
      </w:r>
      <w:r w:rsidR="002A091D" w:rsidRPr="008E363B">
        <w:rPr>
          <w:sz w:val="22"/>
          <w:szCs w:val="22"/>
        </w:rPr>
        <w:t xml:space="preserve">měsíční výpovědní lhůtou, která počíná prvním dnem měsíce následujícího po doručení výpovědi. </w:t>
      </w:r>
    </w:p>
    <w:p w14:paraId="0D515814" w14:textId="7E10337F" w:rsidR="002A091D" w:rsidRPr="008E363B" w:rsidRDefault="00344D1E" w:rsidP="008E363B">
      <w:pPr>
        <w:pStyle w:val="Left"/>
        <w:spacing w:line="276" w:lineRule="auto"/>
        <w:ind w:left="540" w:hanging="540"/>
        <w:jc w:val="both"/>
        <w:rPr>
          <w:sz w:val="22"/>
          <w:szCs w:val="22"/>
        </w:rPr>
      </w:pPr>
      <w:r>
        <w:rPr>
          <w:b/>
          <w:bCs/>
          <w:sz w:val="22"/>
          <w:szCs w:val="22"/>
          <w:lang w:val="cs-CZ"/>
        </w:rPr>
        <w:t xml:space="preserve"> 5</w:t>
      </w:r>
      <w:r w:rsidR="002A091D" w:rsidRPr="008E363B">
        <w:rPr>
          <w:b/>
          <w:bCs/>
          <w:sz w:val="22"/>
          <w:szCs w:val="22"/>
        </w:rPr>
        <w:t xml:space="preserve">. </w:t>
      </w:r>
      <w:r>
        <w:rPr>
          <w:b/>
          <w:bCs/>
          <w:sz w:val="22"/>
          <w:szCs w:val="22"/>
          <w:lang w:val="cs-CZ"/>
        </w:rPr>
        <w:t xml:space="preserve"> </w:t>
      </w:r>
      <w:r w:rsidR="002A091D" w:rsidRPr="008E363B">
        <w:rPr>
          <w:sz w:val="22"/>
          <w:szCs w:val="22"/>
        </w:rPr>
        <w:t>Změnu smlouvy lze provést po vzájemné dohodě pouze písemnými dodatky podepsanými oběma stranami.</w:t>
      </w:r>
    </w:p>
    <w:p w14:paraId="04ACBF20" w14:textId="19701444" w:rsidR="002A091D" w:rsidRPr="008E363B" w:rsidRDefault="00344D1E" w:rsidP="008E363B">
      <w:pPr>
        <w:pStyle w:val="Left"/>
        <w:spacing w:line="276" w:lineRule="auto"/>
        <w:ind w:left="540" w:hanging="540"/>
        <w:jc w:val="both"/>
        <w:rPr>
          <w:sz w:val="22"/>
          <w:szCs w:val="22"/>
        </w:rPr>
      </w:pPr>
      <w:r>
        <w:rPr>
          <w:b/>
          <w:bCs/>
          <w:sz w:val="22"/>
          <w:szCs w:val="22"/>
          <w:lang w:val="cs-CZ"/>
        </w:rPr>
        <w:t xml:space="preserve"> 6</w:t>
      </w:r>
      <w:r w:rsidR="002A091D" w:rsidRPr="008E363B">
        <w:rPr>
          <w:b/>
          <w:bCs/>
          <w:sz w:val="22"/>
          <w:szCs w:val="22"/>
        </w:rPr>
        <w:t xml:space="preserve">. </w:t>
      </w:r>
      <w:r>
        <w:rPr>
          <w:b/>
          <w:bCs/>
          <w:sz w:val="22"/>
          <w:szCs w:val="22"/>
          <w:lang w:val="cs-CZ"/>
        </w:rPr>
        <w:t xml:space="preserve">   </w:t>
      </w:r>
      <w:r w:rsidR="002A091D" w:rsidRPr="008E363B">
        <w:rPr>
          <w:sz w:val="22"/>
          <w:szCs w:val="22"/>
        </w:rPr>
        <w:t>Smlouva je vyhotovena ve dvou výtiscích, z nichž každá ze smluvních stran obdrží po jednom vyhotovení.</w:t>
      </w:r>
    </w:p>
    <w:p w14:paraId="722CE984" w14:textId="4AE1C788" w:rsidR="002A091D" w:rsidRPr="008E363B" w:rsidRDefault="00344D1E" w:rsidP="008E363B">
      <w:pPr>
        <w:pStyle w:val="Left"/>
        <w:spacing w:line="276" w:lineRule="auto"/>
        <w:ind w:left="540" w:hanging="540"/>
        <w:jc w:val="both"/>
        <w:rPr>
          <w:sz w:val="22"/>
          <w:szCs w:val="22"/>
        </w:rPr>
      </w:pPr>
      <w:r>
        <w:rPr>
          <w:b/>
          <w:bCs/>
          <w:sz w:val="22"/>
          <w:szCs w:val="22"/>
          <w:lang w:val="cs-CZ"/>
        </w:rPr>
        <w:t xml:space="preserve"> 7</w:t>
      </w:r>
      <w:r w:rsidR="002A091D" w:rsidRPr="008E363B">
        <w:rPr>
          <w:b/>
          <w:bCs/>
          <w:sz w:val="22"/>
          <w:szCs w:val="22"/>
        </w:rPr>
        <w:t xml:space="preserve">. </w:t>
      </w:r>
      <w:r>
        <w:rPr>
          <w:b/>
          <w:bCs/>
          <w:sz w:val="22"/>
          <w:szCs w:val="22"/>
          <w:lang w:val="cs-CZ"/>
        </w:rPr>
        <w:t xml:space="preserve">   </w:t>
      </w:r>
      <w:r w:rsidR="002A091D" w:rsidRPr="008E363B">
        <w:rPr>
          <w:sz w:val="22"/>
          <w:szCs w:val="22"/>
        </w:rPr>
        <w:t xml:space="preserve">Nedílnou součástí této smlouvy je její příloha – Ceník lékařských výkonů, platných od </w:t>
      </w:r>
      <w:r>
        <w:rPr>
          <w:sz w:val="22"/>
          <w:szCs w:val="22"/>
          <w:lang w:val="cs-CZ"/>
        </w:rPr>
        <w:t>1.6.2024</w:t>
      </w:r>
      <w:r w:rsidR="002A091D" w:rsidRPr="008E363B">
        <w:rPr>
          <w:sz w:val="22"/>
          <w:szCs w:val="22"/>
        </w:rPr>
        <w:t>.</w:t>
      </w:r>
    </w:p>
    <w:p w14:paraId="40076450" w14:textId="57FD516F" w:rsidR="002A091D" w:rsidRPr="008E363B" w:rsidRDefault="00344D1E" w:rsidP="008E363B">
      <w:pPr>
        <w:pStyle w:val="Left"/>
        <w:spacing w:line="276" w:lineRule="auto"/>
        <w:ind w:left="540" w:hanging="540"/>
        <w:jc w:val="both"/>
        <w:rPr>
          <w:sz w:val="22"/>
          <w:szCs w:val="22"/>
        </w:rPr>
      </w:pPr>
      <w:r>
        <w:rPr>
          <w:b/>
          <w:bCs/>
          <w:sz w:val="22"/>
          <w:szCs w:val="22"/>
          <w:lang w:val="cs-CZ"/>
        </w:rPr>
        <w:t xml:space="preserve"> 8.    </w:t>
      </w:r>
      <w:r w:rsidR="002A091D" w:rsidRPr="008E363B">
        <w:rPr>
          <w:sz w:val="22"/>
          <w:szCs w:val="22"/>
        </w:rPr>
        <w:t xml:space="preserve">Účastníci této smlouvy po jejím přečtení prohlašují, že souhlasí s jejím obsahem, že tato byla sepsána na základě pravdivých údajů, jejich svobodné vůle a nebyla ujednána v tísni ani za jinak jednostranně nevýhodných podmínek. Na důkaz toho připojují své podpisy. </w:t>
      </w:r>
    </w:p>
    <w:p w14:paraId="76A03889" w14:textId="77777777" w:rsidR="002A091D" w:rsidRPr="008E363B" w:rsidRDefault="002A091D" w:rsidP="008E363B">
      <w:pPr>
        <w:pStyle w:val="Left"/>
        <w:spacing w:line="276" w:lineRule="auto"/>
        <w:rPr>
          <w:sz w:val="22"/>
          <w:szCs w:val="22"/>
        </w:rPr>
      </w:pPr>
    </w:p>
    <w:p w14:paraId="027DA7B0" w14:textId="77777777" w:rsidR="00732621" w:rsidRPr="008E363B" w:rsidRDefault="00732621" w:rsidP="008E363B">
      <w:pPr>
        <w:jc w:val="both"/>
        <w:rPr>
          <w:rFonts w:ascii="Arial" w:hAnsi="Arial" w:cs="Arial"/>
        </w:rPr>
      </w:pPr>
    </w:p>
    <w:p w14:paraId="61ED5399" w14:textId="45F539AF" w:rsidR="00732621" w:rsidRPr="008E363B" w:rsidRDefault="00732621" w:rsidP="008E363B">
      <w:pPr>
        <w:jc w:val="both"/>
        <w:rPr>
          <w:rFonts w:ascii="Arial" w:hAnsi="Arial" w:cs="Arial"/>
        </w:rPr>
      </w:pPr>
      <w:r w:rsidRPr="008E363B">
        <w:rPr>
          <w:rFonts w:ascii="Arial" w:hAnsi="Arial" w:cs="Arial"/>
        </w:rPr>
        <w:t>V Bystrém dne:</w:t>
      </w:r>
      <w:r w:rsidR="00500EFD">
        <w:rPr>
          <w:rFonts w:ascii="Arial" w:hAnsi="Arial" w:cs="Arial"/>
        </w:rPr>
        <w:t xml:space="preserve"> 30.5.2024</w:t>
      </w:r>
    </w:p>
    <w:p w14:paraId="68ACF41D" w14:textId="2996CEC0" w:rsidR="00732621" w:rsidRPr="008E363B" w:rsidRDefault="00732621" w:rsidP="008E363B">
      <w:pPr>
        <w:jc w:val="both"/>
        <w:rPr>
          <w:rFonts w:ascii="Arial" w:hAnsi="Arial" w:cs="Arial"/>
        </w:rPr>
      </w:pPr>
    </w:p>
    <w:p w14:paraId="19865DFE" w14:textId="021F3925" w:rsidR="00732621" w:rsidRPr="008E363B" w:rsidRDefault="00732621" w:rsidP="008E363B">
      <w:pPr>
        <w:jc w:val="both"/>
        <w:rPr>
          <w:rFonts w:ascii="Arial" w:hAnsi="Arial" w:cs="Arial"/>
        </w:rPr>
      </w:pPr>
      <w:r w:rsidRPr="008E363B">
        <w:rPr>
          <w:rFonts w:ascii="Arial" w:hAnsi="Arial" w:cs="Arial"/>
        </w:rPr>
        <w:t>……………………………………..</w:t>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t>………………………….</w:t>
      </w:r>
    </w:p>
    <w:p w14:paraId="4E1DED14" w14:textId="77777777" w:rsidR="00732621" w:rsidRPr="008E363B" w:rsidRDefault="00732621" w:rsidP="00344D1E">
      <w:pPr>
        <w:spacing w:after="0"/>
        <w:jc w:val="both"/>
        <w:rPr>
          <w:rFonts w:ascii="Arial" w:hAnsi="Arial" w:cs="Arial"/>
        </w:rPr>
      </w:pPr>
      <w:r w:rsidRPr="008E363B">
        <w:rPr>
          <w:rFonts w:ascii="Arial" w:hAnsi="Arial" w:cs="Arial"/>
        </w:rPr>
        <w:t>Mgr. Ivo Musil,</w:t>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t>MUDr. Emil Koza</w:t>
      </w:r>
    </w:p>
    <w:p w14:paraId="6D1CEB5C" w14:textId="77777777" w:rsidR="00732621" w:rsidRPr="008E363B" w:rsidRDefault="00732621" w:rsidP="00344D1E">
      <w:pPr>
        <w:spacing w:after="0"/>
        <w:jc w:val="both"/>
        <w:rPr>
          <w:rFonts w:ascii="Arial" w:hAnsi="Arial" w:cs="Arial"/>
        </w:rPr>
      </w:pPr>
      <w:r w:rsidRPr="008E363B">
        <w:rPr>
          <w:rFonts w:ascii="Arial" w:hAnsi="Arial" w:cs="Arial"/>
        </w:rPr>
        <w:t>Ředitel</w:t>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t>jednatel</w:t>
      </w:r>
    </w:p>
    <w:p w14:paraId="097E1320" w14:textId="77777777" w:rsidR="00732621" w:rsidRPr="008E363B" w:rsidRDefault="00732621" w:rsidP="00344D1E">
      <w:pPr>
        <w:spacing w:after="0"/>
        <w:jc w:val="both"/>
        <w:rPr>
          <w:rFonts w:ascii="Arial" w:hAnsi="Arial" w:cs="Arial"/>
        </w:rPr>
      </w:pPr>
      <w:r w:rsidRPr="008E363B">
        <w:rPr>
          <w:rFonts w:ascii="Arial" w:hAnsi="Arial" w:cs="Arial"/>
        </w:rPr>
        <w:t>Centrum sociálních služeb Bystré</w:t>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r>
      <w:r w:rsidRPr="008E363B">
        <w:rPr>
          <w:rFonts w:ascii="Arial" w:hAnsi="Arial" w:cs="Arial"/>
        </w:rPr>
        <w:tab/>
        <w:t>PL Bystré s.r.o.</w:t>
      </w:r>
      <w:r w:rsidRPr="008E363B">
        <w:rPr>
          <w:rFonts w:ascii="Arial" w:hAnsi="Arial" w:cs="Arial"/>
        </w:rPr>
        <w:tab/>
      </w:r>
      <w:r w:rsidRPr="008E363B">
        <w:rPr>
          <w:rFonts w:ascii="Arial" w:hAnsi="Arial" w:cs="Arial"/>
        </w:rPr>
        <w:tab/>
      </w:r>
    </w:p>
    <w:p w14:paraId="44B058EA" w14:textId="69A75E87" w:rsidR="00732621" w:rsidRPr="008E363B" w:rsidRDefault="00732621" w:rsidP="008E363B">
      <w:pPr>
        <w:jc w:val="both"/>
        <w:rPr>
          <w:rFonts w:ascii="Arial" w:hAnsi="Arial" w:cs="Arial"/>
          <w:i/>
          <w:iCs/>
        </w:rPr>
      </w:pPr>
      <w:r w:rsidRPr="008E363B">
        <w:rPr>
          <w:rFonts w:ascii="Arial" w:hAnsi="Arial" w:cs="Arial"/>
          <w:i/>
          <w:iCs/>
        </w:rPr>
        <w:t>Odběratel</w:t>
      </w:r>
      <w:r w:rsidRPr="008E363B">
        <w:rPr>
          <w:rFonts w:ascii="Arial" w:hAnsi="Arial" w:cs="Arial"/>
          <w:i/>
          <w:iCs/>
        </w:rPr>
        <w:tab/>
      </w:r>
      <w:r w:rsidRPr="008E363B">
        <w:rPr>
          <w:rFonts w:ascii="Arial" w:hAnsi="Arial" w:cs="Arial"/>
          <w:i/>
          <w:iCs/>
        </w:rPr>
        <w:tab/>
      </w:r>
      <w:r w:rsidRPr="008E363B">
        <w:rPr>
          <w:rFonts w:ascii="Arial" w:hAnsi="Arial" w:cs="Arial"/>
          <w:i/>
          <w:iCs/>
        </w:rPr>
        <w:tab/>
      </w:r>
      <w:r w:rsidRPr="008E363B">
        <w:rPr>
          <w:rFonts w:ascii="Arial" w:hAnsi="Arial" w:cs="Arial"/>
          <w:i/>
          <w:iCs/>
        </w:rPr>
        <w:tab/>
      </w:r>
      <w:r w:rsidRPr="008E363B">
        <w:rPr>
          <w:rFonts w:ascii="Arial" w:hAnsi="Arial" w:cs="Arial"/>
          <w:i/>
          <w:iCs/>
        </w:rPr>
        <w:tab/>
      </w:r>
      <w:r w:rsidRPr="008E363B">
        <w:rPr>
          <w:rFonts w:ascii="Arial" w:hAnsi="Arial" w:cs="Arial"/>
          <w:i/>
          <w:iCs/>
        </w:rPr>
        <w:tab/>
      </w:r>
      <w:r w:rsidRPr="008E363B">
        <w:rPr>
          <w:rFonts w:ascii="Arial" w:hAnsi="Arial" w:cs="Arial"/>
          <w:i/>
          <w:iCs/>
        </w:rPr>
        <w:tab/>
        <w:t xml:space="preserve">            </w:t>
      </w:r>
      <w:r w:rsidR="00344D1E">
        <w:rPr>
          <w:rFonts w:ascii="Arial" w:hAnsi="Arial" w:cs="Arial"/>
          <w:i/>
          <w:iCs/>
        </w:rPr>
        <w:t>Poskytovatel</w:t>
      </w:r>
    </w:p>
    <w:p w14:paraId="3085E95D" w14:textId="77777777" w:rsidR="00F84FC4" w:rsidRPr="008E363B" w:rsidRDefault="00F84FC4" w:rsidP="008E363B">
      <w:pPr>
        <w:jc w:val="both"/>
        <w:rPr>
          <w:rFonts w:ascii="Arial" w:hAnsi="Arial" w:cs="Arial"/>
          <w:b/>
        </w:rPr>
        <w:sectPr w:rsidR="00F84FC4" w:rsidRPr="008E363B" w:rsidSect="007648E0">
          <w:pgSz w:w="11906" w:h="16838" w:code="9"/>
          <w:pgMar w:top="1418" w:right="1466" w:bottom="1258" w:left="1800" w:header="709" w:footer="709" w:gutter="0"/>
          <w:cols w:space="708"/>
          <w:docGrid w:linePitch="96"/>
        </w:sectPr>
      </w:pPr>
    </w:p>
    <w:p w14:paraId="2BAA7F5D" w14:textId="2BB79D1D" w:rsidR="00F84FC4" w:rsidRPr="008E363B" w:rsidRDefault="00F84FC4" w:rsidP="008E363B">
      <w:pPr>
        <w:jc w:val="both"/>
        <w:rPr>
          <w:rFonts w:ascii="Arial" w:hAnsi="Arial" w:cs="Arial"/>
          <w:b/>
        </w:rPr>
      </w:pPr>
      <w:r w:rsidRPr="008E363B">
        <w:rPr>
          <w:rFonts w:ascii="Arial" w:hAnsi="Arial" w:cs="Arial"/>
          <w:b/>
        </w:rPr>
        <w:t xml:space="preserve">Příloha č. 1 </w:t>
      </w:r>
    </w:p>
    <w:p w14:paraId="46E4D0FA" w14:textId="77777777" w:rsidR="00F84FC4" w:rsidRPr="008E363B" w:rsidRDefault="00F84FC4" w:rsidP="00F84FC4">
      <w:pPr>
        <w:jc w:val="center"/>
        <w:rPr>
          <w:rFonts w:ascii="Arial" w:hAnsi="Arial" w:cs="Arial"/>
          <w:b/>
          <w:caps/>
        </w:rPr>
      </w:pPr>
      <w:r w:rsidRPr="008E363B">
        <w:rPr>
          <w:rFonts w:ascii="Arial" w:hAnsi="Arial" w:cs="Arial"/>
          <w:b/>
          <w:caps/>
        </w:rPr>
        <w:t>Ceník výkonů</w:t>
      </w:r>
    </w:p>
    <w:p w14:paraId="5331D784" w14:textId="77777777" w:rsidR="00F84FC4" w:rsidRPr="008E363B" w:rsidRDefault="00F84FC4" w:rsidP="00F84FC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0"/>
        <w:gridCol w:w="2892"/>
      </w:tblGrid>
      <w:tr w:rsidR="00F84FC4" w:rsidRPr="008E363B" w14:paraId="72976E29" w14:textId="77777777" w:rsidTr="003A2221">
        <w:trPr>
          <w:trHeight w:val="680"/>
        </w:trPr>
        <w:tc>
          <w:tcPr>
            <w:tcW w:w="6176" w:type="dxa"/>
            <w:vAlign w:val="center"/>
          </w:tcPr>
          <w:p w14:paraId="3A25D4D8" w14:textId="77777777" w:rsidR="00F84FC4" w:rsidRPr="008E363B" w:rsidRDefault="00F84FC4" w:rsidP="003A2221">
            <w:pPr>
              <w:jc w:val="center"/>
              <w:rPr>
                <w:rFonts w:ascii="Arial" w:hAnsi="Arial" w:cs="Arial"/>
                <w:b/>
              </w:rPr>
            </w:pPr>
            <w:r w:rsidRPr="008E363B">
              <w:rPr>
                <w:rFonts w:ascii="Arial" w:hAnsi="Arial" w:cs="Arial"/>
                <w:b/>
              </w:rPr>
              <w:t>Název</w:t>
            </w:r>
          </w:p>
        </w:tc>
        <w:tc>
          <w:tcPr>
            <w:tcW w:w="2895" w:type="dxa"/>
            <w:vAlign w:val="center"/>
          </w:tcPr>
          <w:p w14:paraId="58633FE7" w14:textId="7F30EA61" w:rsidR="00F84FC4" w:rsidRPr="008E363B" w:rsidRDefault="00F84FC4" w:rsidP="003A2221">
            <w:pPr>
              <w:jc w:val="center"/>
              <w:rPr>
                <w:rFonts w:ascii="Arial" w:hAnsi="Arial" w:cs="Arial"/>
                <w:b/>
              </w:rPr>
            </w:pPr>
            <w:r w:rsidRPr="008E363B">
              <w:rPr>
                <w:rFonts w:ascii="Arial" w:hAnsi="Arial" w:cs="Arial"/>
                <w:b/>
              </w:rPr>
              <w:t>Cena v</w:t>
            </w:r>
            <w:r w:rsidR="0061714E" w:rsidRPr="008E363B">
              <w:rPr>
                <w:rFonts w:ascii="Arial" w:hAnsi="Arial" w:cs="Arial"/>
                <w:b/>
              </w:rPr>
              <w:t> </w:t>
            </w:r>
            <w:r w:rsidRPr="008E363B">
              <w:rPr>
                <w:rFonts w:ascii="Arial" w:hAnsi="Arial" w:cs="Arial"/>
                <w:b/>
              </w:rPr>
              <w:t>Kč</w:t>
            </w:r>
          </w:p>
        </w:tc>
      </w:tr>
      <w:tr w:rsidR="00F84FC4" w:rsidRPr="008E363B" w14:paraId="0E2795C8" w14:textId="77777777" w:rsidTr="003A2221">
        <w:trPr>
          <w:trHeight w:val="680"/>
        </w:trPr>
        <w:tc>
          <w:tcPr>
            <w:tcW w:w="6176" w:type="dxa"/>
            <w:vAlign w:val="center"/>
          </w:tcPr>
          <w:p w14:paraId="366A14A7" w14:textId="77777777" w:rsidR="00F84FC4" w:rsidRPr="00164C8C" w:rsidRDefault="00F84FC4" w:rsidP="003A2221">
            <w:pPr>
              <w:rPr>
                <w:rFonts w:ascii="Arial" w:hAnsi="Arial" w:cs="Arial"/>
              </w:rPr>
            </w:pPr>
            <w:r w:rsidRPr="00164C8C">
              <w:rPr>
                <w:rFonts w:ascii="Arial" w:hAnsi="Arial" w:cs="Arial"/>
              </w:rPr>
              <w:t>Vstupní lékařská prohlídka</w:t>
            </w:r>
          </w:p>
        </w:tc>
        <w:tc>
          <w:tcPr>
            <w:tcW w:w="2895" w:type="dxa"/>
            <w:vAlign w:val="center"/>
          </w:tcPr>
          <w:p w14:paraId="1EA72AF4" w14:textId="593FCEBE" w:rsidR="00F84FC4" w:rsidRPr="00164C8C" w:rsidRDefault="00732621" w:rsidP="003A2221">
            <w:pPr>
              <w:jc w:val="center"/>
              <w:rPr>
                <w:rFonts w:ascii="Arial" w:hAnsi="Arial" w:cs="Arial"/>
              </w:rPr>
            </w:pPr>
            <w:r w:rsidRPr="00164C8C">
              <w:rPr>
                <w:rFonts w:ascii="Arial" w:hAnsi="Arial" w:cs="Arial"/>
              </w:rPr>
              <w:t>5</w:t>
            </w:r>
            <w:r w:rsidR="008C6518" w:rsidRPr="00164C8C">
              <w:rPr>
                <w:rFonts w:ascii="Arial" w:hAnsi="Arial" w:cs="Arial"/>
              </w:rPr>
              <w:t>00,-</w:t>
            </w:r>
          </w:p>
        </w:tc>
      </w:tr>
      <w:tr w:rsidR="00F84FC4" w:rsidRPr="008E363B" w14:paraId="21C1C491" w14:textId="77777777" w:rsidTr="003A2221">
        <w:trPr>
          <w:trHeight w:val="680"/>
        </w:trPr>
        <w:tc>
          <w:tcPr>
            <w:tcW w:w="6176" w:type="dxa"/>
            <w:vAlign w:val="center"/>
          </w:tcPr>
          <w:p w14:paraId="1FA9C38B" w14:textId="77777777" w:rsidR="00F84FC4" w:rsidRPr="00164C8C" w:rsidRDefault="00F84FC4" w:rsidP="003A2221">
            <w:pPr>
              <w:rPr>
                <w:rFonts w:ascii="Arial" w:hAnsi="Arial" w:cs="Arial"/>
              </w:rPr>
            </w:pPr>
            <w:r w:rsidRPr="00164C8C">
              <w:rPr>
                <w:rFonts w:ascii="Arial" w:hAnsi="Arial" w:cs="Arial"/>
              </w:rPr>
              <w:t>Periodická lékařská prohlídka</w:t>
            </w:r>
          </w:p>
        </w:tc>
        <w:tc>
          <w:tcPr>
            <w:tcW w:w="2895" w:type="dxa"/>
            <w:vAlign w:val="center"/>
          </w:tcPr>
          <w:p w14:paraId="4EBF7394" w14:textId="7EB053BE" w:rsidR="00F84FC4" w:rsidRPr="00164C8C" w:rsidRDefault="00732621" w:rsidP="003A2221">
            <w:pPr>
              <w:jc w:val="center"/>
              <w:rPr>
                <w:rFonts w:ascii="Arial" w:hAnsi="Arial" w:cs="Arial"/>
              </w:rPr>
            </w:pPr>
            <w:r w:rsidRPr="00164C8C">
              <w:rPr>
                <w:rFonts w:ascii="Arial" w:hAnsi="Arial" w:cs="Arial"/>
              </w:rPr>
              <w:t>5</w:t>
            </w:r>
            <w:r w:rsidR="008C6518" w:rsidRPr="00164C8C">
              <w:rPr>
                <w:rFonts w:ascii="Arial" w:hAnsi="Arial" w:cs="Arial"/>
              </w:rPr>
              <w:t>00,-</w:t>
            </w:r>
          </w:p>
        </w:tc>
      </w:tr>
      <w:tr w:rsidR="00F84FC4" w:rsidRPr="008E363B" w14:paraId="3C2E6175" w14:textId="77777777" w:rsidTr="003A2221">
        <w:trPr>
          <w:trHeight w:val="680"/>
        </w:trPr>
        <w:tc>
          <w:tcPr>
            <w:tcW w:w="6176" w:type="dxa"/>
            <w:vAlign w:val="center"/>
          </w:tcPr>
          <w:p w14:paraId="219EB350" w14:textId="77777777" w:rsidR="00F84FC4" w:rsidRPr="00164C8C" w:rsidRDefault="00F84FC4" w:rsidP="003A2221">
            <w:pPr>
              <w:rPr>
                <w:rFonts w:ascii="Arial" w:hAnsi="Arial" w:cs="Arial"/>
              </w:rPr>
            </w:pPr>
            <w:r w:rsidRPr="00164C8C">
              <w:rPr>
                <w:rFonts w:ascii="Arial" w:hAnsi="Arial" w:cs="Arial"/>
              </w:rPr>
              <w:t>Mimořádná lékařská prohlídka</w:t>
            </w:r>
          </w:p>
        </w:tc>
        <w:tc>
          <w:tcPr>
            <w:tcW w:w="2895" w:type="dxa"/>
            <w:vAlign w:val="center"/>
          </w:tcPr>
          <w:p w14:paraId="6051C639" w14:textId="33562882" w:rsidR="00F84FC4" w:rsidRPr="00164C8C" w:rsidRDefault="00732621" w:rsidP="003A2221">
            <w:pPr>
              <w:jc w:val="center"/>
              <w:rPr>
                <w:rFonts w:ascii="Arial" w:hAnsi="Arial" w:cs="Arial"/>
              </w:rPr>
            </w:pPr>
            <w:r w:rsidRPr="00164C8C">
              <w:rPr>
                <w:rFonts w:ascii="Arial" w:hAnsi="Arial" w:cs="Arial"/>
              </w:rPr>
              <w:t>5</w:t>
            </w:r>
            <w:r w:rsidR="008C6518" w:rsidRPr="00164C8C">
              <w:rPr>
                <w:rFonts w:ascii="Arial" w:hAnsi="Arial" w:cs="Arial"/>
              </w:rPr>
              <w:t>00,-</w:t>
            </w:r>
          </w:p>
        </w:tc>
      </w:tr>
      <w:tr w:rsidR="00F84FC4" w:rsidRPr="008E363B" w14:paraId="5D4890AF" w14:textId="77777777" w:rsidTr="003A2221">
        <w:trPr>
          <w:trHeight w:val="680"/>
        </w:trPr>
        <w:tc>
          <w:tcPr>
            <w:tcW w:w="6176" w:type="dxa"/>
            <w:vAlign w:val="center"/>
          </w:tcPr>
          <w:p w14:paraId="5A5D9CCB" w14:textId="77777777" w:rsidR="00F84FC4" w:rsidRPr="00164C8C" w:rsidRDefault="00F84FC4" w:rsidP="003A2221">
            <w:pPr>
              <w:rPr>
                <w:rFonts w:ascii="Arial" w:hAnsi="Arial" w:cs="Arial"/>
              </w:rPr>
            </w:pPr>
            <w:r w:rsidRPr="00164C8C">
              <w:rPr>
                <w:rFonts w:ascii="Arial" w:hAnsi="Arial" w:cs="Arial"/>
              </w:rPr>
              <w:t>Výstupní lékařská prohlídka</w:t>
            </w:r>
          </w:p>
        </w:tc>
        <w:tc>
          <w:tcPr>
            <w:tcW w:w="2895" w:type="dxa"/>
            <w:vAlign w:val="center"/>
          </w:tcPr>
          <w:p w14:paraId="54550909" w14:textId="04014DB5" w:rsidR="00F84FC4" w:rsidRPr="00164C8C" w:rsidRDefault="00732621" w:rsidP="003A2221">
            <w:pPr>
              <w:jc w:val="center"/>
              <w:rPr>
                <w:rFonts w:ascii="Arial" w:hAnsi="Arial" w:cs="Arial"/>
              </w:rPr>
            </w:pPr>
            <w:r w:rsidRPr="00164C8C">
              <w:rPr>
                <w:rFonts w:ascii="Arial" w:hAnsi="Arial" w:cs="Arial"/>
              </w:rPr>
              <w:t>5</w:t>
            </w:r>
            <w:r w:rsidR="008C6518" w:rsidRPr="00164C8C">
              <w:rPr>
                <w:rFonts w:ascii="Arial" w:hAnsi="Arial" w:cs="Arial"/>
              </w:rPr>
              <w:t>00,-</w:t>
            </w:r>
          </w:p>
        </w:tc>
      </w:tr>
      <w:tr w:rsidR="00F84FC4" w:rsidRPr="008E363B" w14:paraId="4F4836A7" w14:textId="77777777" w:rsidTr="003A2221">
        <w:trPr>
          <w:trHeight w:val="680"/>
        </w:trPr>
        <w:tc>
          <w:tcPr>
            <w:tcW w:w="6176" w:type="dxa"/>
            <w:vAlign w:val="center"/>
          </w:tcPr>
          <w:p w14:paraId="43E3716D" w14:textId="77777777" w:rsidR="00F84FC4" w:rsidRPr="00164C8C" w:rsidRDefault="00F84FC4" w:rsidP="003A2221">
            <w:pPr>
              <w:rPr>
                <w:rFonts w:ascii="Arial" w:hAnsi="Arial" w:cs="Arial"/>
              </w:rPr>
            </w:pPr>
            <w:r w:rsidRPr="00164C8C">
              <w:rPr>
                <w:rFonts w:ascii="Arial" w:hAnsi="Arial" w:cs="Arial"/>
              </w:rPr>
              <w:t>Následná lékařská prohlídka</w:t>
            </w:r>
          </w:p>
        </w:tc>
        <w:tc>
          <w:tcPr>
            <w:tcW w:w="2895" w:type="dxa"/>
            <w:vAlign w:val="center"/>
          </w:tcPr>
          <w:p w14:paraId="07833300" w14:textId="6DE93A2F" w:rsidR="00F84FC4" w:rsidRPr="00164C8C" w:rsidRDefault="00732621" w:rsidP="003A2221">
            <w:pPr>
              <w:jc w:val="center"/>
              <w:rPr>
                <w:rFonts w:ascii="Arial" w:hAnsi="Arial" w:cs="Arial"/>
              </w:rPr>
            </w:pPr>
            <w:r w:rsidRPr="00164C8C">
              <w:rPr>
                <w:rFonts w:ascii="Arial" w:hAnsi="Arial" w:cs="Arial"/>
              </w:rPr>
              <w:t>5</w:t>
            </w:r>
            <w:r w:rsidR="008C6518" w:rsidRPr="00164C8C">
              <w:rPr>
                <w:rFonts w:ascii="Arial" w:hAnsi="Arial" w:cs="Arial"/>
              </w:rPr>
              <w:t>00,-</w:t>
            </w:r>
          </w:p>
        </w:tc>
      </w:tr>
      <w:tr w:rsidR="00F84FC4" w:rsidRPr="008E363B" w14:paraId="129FB5A5" w14:textId="77777777" w:rsidTr="003A2221">
        <w:trPr>
          <w:trHeight w:val="680"/>
        </w:trPr>
        <w:tc>
          <w:tcPr>
            <w:tcW w:w="6176" w:type="dxa"/>
            <w:vAlign w:val="center"/>
          </w:tcPr>
          <w:p w14:paraId="20659297" w14:textId="77777777" w:rsidR="00F84FC4" w:rsidRPr="00164C8C" w:rsidRDefault="00F84FC4" w:rsidP="003A2221">
            <w:pPr>
              <w:rPr>
                <w:rFonts w:ascii="Arial" w:hAnsi="Arial" w:cs="Arial"/>
              </w:rPr>
            </w:pPr>
            <w:r w:rsidRPr="00164C8C">
              <w:rPr>
                <w:rFonts w:ascii="Arial" w:hAnsi="Arial" w:cs="Arial"/>
              </w:rPr>
              <w:t>Poradenství zaměřené na ochranu zdraví při práci a ochranu před pracovními úrazy, nemocemi z povolání a nemocemi souvisejícími s</w:t>
            </w:r>
            <w:r w:rsidR="002703C8" w:rsidRPr="00164C8C">
              <w:rPr>
                <w:rFonts w:ascii="Arial" w:hAnsi="Arial" w:cs="Arial"/>
              </w:rPr>
              <w:t> </w:t>
            </w:r>
            <w:r w:rsidRPr="00164C8C">
              <w:rPr>
                <w:rFonts w:ascii="Arial" w:hAnsi="Arial" w:cs="Arial"/>
              </w:rPr>
              <w:t>prací</w:t>
            </w:r>
          </w:p>
        </w:tc>
        <w:tc>
          <w:tcPr>
            <w:tcW w:w="2895" w:type="dxa"/>
            <w:vAlign w:val="center"/>
          </w:tcPr>
          <w:p w14:paraId="73B5703C" w14:textId="52FD1F13" w:rsidR="00F84FC4" w:rsidRPr="00164C8C" w:rsidRDefault="008C6518" w:rsidP="008C6518">
            <w:pPr>
              <w:jc w:val="center"/>
              <w:rPr>
                <w:rFonts w:ascii="Arial" w:hAnsi="Arial" w:cs="Arial"/>
              </w:rPr>
            </w:pPr>
            <w:r w:rsidRPr="00164C8C">
              <w:rPr>
                <w:rFonts w:ascii="Arial" w:hAnsi="Arial" w:cs="Arial"/>
              </w:rPr>
              <w:t>200,- Kč/za 1 hod.</w:t>
            </w:r>
            <w:r w:rsidR="0061714E" w:rsidRPr="00164C8C">
              <w:rPr>
                <w:rFonts w:ascii="Arial" w:hAnsi="Arial" w:cs="Arial"/>
              </w:rPr>
              <w:t xml:space="preserve"> </w:t>
            </w:r>
          </w:p>
        </w:tc>
      </w:tr>
      <w:tr w:rsidR="00F84FC4" w:rsidRPr="008E363B" w14:paraId="1BEA002D" w14:textId="77777777" w:rsidTr="003A2221">
        <w:trPr>
          <w:trHeight w:val="680"/>
        </w:trPr>
        <w:tc>
          <w:tcPr>
            <w:tcW w:w="6176" w:type="dxa"/>
            <w:vAlign w:val="center"/>
          </w:tcPr>
          <w:p w14:paraId="14083A8F" w14:textId="77777777" w:rsidR="00F84FC4" w:rsidRPr="00164C8C" w:rsidRDefault="00F84FC4" w:rsidP="003A2221">
            <w:pPr>
              <w:rPr>
                <w:rFonts w:ascii="Arial" w:hAnsi="Arial" w:cs="Arial"/>
              </w:rPr>
            </w:pPr>
            <w:r w:rsidRPr="00164C8C">
              <w:rPr>
                <w:rFonts w:ascii="Arial" w:hAnsi="Arial" w:cs="Arial"/>
              </w:rPr>
              <w:t>Pravidelný dohled na pracovištích a nad výkonem práce nebo služby</w:t>
            </w:r>
          </w:p>
        </w:tc>
        <w:tc>
          <w:tcPr>
            <w:tcW w:w="2895" w:type="dxa"/>
            <w:vAlign w:val="center"/>
          </w:tcPr>
          <w:p w14:paraId="1ABB3B98" w14:textId="539DEDB9" w:rsidR="00F84FC4" w:rsidRPr="00164C8C" w:rsidRDefault="008C6518" w:rsidP="003A2221">
            <w:pPr>
              <w:jc w:val="center"/>
              <w:rPr>
                <w:rFonts w:ascii="Arial" w:hAnsi="Arial" w:cs="Arial"/>
              </w:rPr>
            </w:pPr>
            <w:r w:rsidRPr="00164C8C">
              <w:rPr>
                <w:rFonts w:ascii="Arial" w:hAnsi="Arial" w:cs="Arial"/>
              </w:rPr>
              <w:t>200,-Kč/1 hod.</w:t>
            </w:r>
            <w:r w:rsidR="0061714E" w:rsidRPr="00164C8C">
              <w:rPr>
                <w:rFonts w:ascii="Arial" w:hAnsi="Arial" w:cs="Arial"/>
              </w:rPr>
              <w:t xml:space="preserve"> </w:t>
            </w:r>
          </w:p>
        </w:tc>
      </w:tr>
      <w:tr w:rsidR="00F84FC4" w:rsidRPr="008E363B" w14:paraId="7375D8FB" w14:textId="77777777" w:rsidTr="003A2221">
        <w:trPr>
          <w:trHeight w:val="680"/>
        </w:trPr>
        <w:tc>
          <w:tcPr>
            <w:tcW w:w="6176" w:type="dxa"/>
            <w:vAlign w:val="center"/>
          </w:tcPr>
          <w:p w14:paraId="7B157C89" w14:textId="77777777" w:rsidR="00F84FC4" w:rsidRPr="00164C8C" w:rsidRDefault="00F84FC4" w:rsidP="003A2221">
            <w:pPr>
              <w:rPr>
                <w:rFonts w:ascii="Arial" w:hAnsi="Arial" w:cs="Arial"/>
              </w:rPr>
            </w:pPr>
            <w:r w:rsidRPr="00164C8C">
              <w:rPr>
                <w:rFonts w:ascii="Arial" w:hAnsi="Arial" w:cs="Arial"/>
              </w:rPr>
              <w:t>Hodinová sazba (pro ostatní výkony a práce)</w:t>
            </w:r>
          </w:p>
        </w:tc>
        <w:tc>
          <w:tcPr>
            <w:tcW w:w="2895" w:type="dxa"/>
            <w:vAlign w:val="center"/>
          </w:tcPr>
          <w:p w14:paraId="02578AD6" w14:textId="6CB5B988" w:rsidR="00F84FC4" w:rsidRPr="00164C8C" w:rsidRDefault="008C6518" w:rsidP="003A2221">
            <w:pPr>
              <w:jc w:val="center"/>
              <w:rPr>
                <w:rFonts w:ascii="Arial" w:hAnsi="Arial" w:cs="Arial"/>
              </w:rPr>
            </w:pPr>
            <w:r w:rsidRPr="00164C8C">
              <w:rPr>
                <w:rFonts w:ascii="Arial" w:hAnsi="Arial" w:cs="Arial"/>
              </w:rPr>
              <w:t>200,-Kč/ 1 hod.</w:t>
            </w:r>
            <w:r w:rsidR="0061714E" w:rsidRPr="00164C8C">
              <w:rPr>
                <w:rFonts w:ascii="Arial" w:hAnsi="Arial" w:cs="Arial"/>
              </w:rPr>
              <w:t xml:space="preserve"> </w:t>
            </w:r>
          </w:p>
        </w:tc>
      </w:tr>
    </w:tbl>
    <w:p w14:paraId="0B11F998" w14:textId="77777777" w:rsidR="00F84FC4" w:rsidRPr="008E363B" w:rsidRDefault="00F84FC4" w:rsidP="00F84FC4">
      <w:pPr>
        <w:jc w:val="both"/>
        <w:rPr>
          <w:rFonts w:ascii="Arial" w:hAnsi="Arial" w:cs="Arial"/>
        </w:rPr>
      </w:pPr>
    </w:p>
    <w:sectPr w:rsidR="00F84FC4" w:rsidRPr="008E363B" w:rsidSect="000E1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BFD"/>
    <w:multiLevelType w:val="hybridMultilevel"/>
    <w:tmpl w:val="EEDE6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32A45A"/>
    <w:multiLevelType w:val="multilevel"/>
    <w:tmpl w:val="FFFFFFFF"/>
    <w:lvl w:ilvl="0">
      <w:start w:val="1"/>
      <w:numFmt w:val="upperRoman"/>
      <w:lvlText w:val="%1."/>
      <w:lvlJc w:val="left"/>
      <w:pPr>
        <w:tabs>
          <w:tab w:val="num" w:pos="1080"/>
        </w:tabs>
        <w:ind w:left="1080" w:hanging="72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11765E78"/>
    <w:multiLevelType w:val="multilevel"/>
    <w:tmpl w:val="FFFFFFFF"/>
    <w:lvl w:ilvl="0">
      <w:numFmt w:val="bullet"/>
      <w:lvlText w:val=""/>
      <w:lvlJc w:val="left"/>
      <w:pPr>
        <w:tabs>
          <w:tab w:val="num" w:pos="960"/>
        </w:tabs>
        <w:ind w:left="960" w:hanging="360"/>
      </w:pPr>
      <w:rPr>
        <w:rFonts w:ascii="Symbol" w:hAnsi="Symbol" w:cs="Symbol"/>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3" w15:restartNumberingAfterBreak="0">
    <w:nsid w:val="12A16944"/>
    <w:multiLevelType w:val="hybridMultilevel"/>
    <w:tmpl w:val="1C347FF6"/>
    <w:lvl w:ilvl="0" w:tplc="FCF2797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8FF66DE"/>
    <w:multiLevelType w:val="hybridMultilevel"/>
    <w:tmpl w:val="B510DBD2"/>
    <w:lvl w:ilvl="0" w:tplc="5FF808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DE3092"/>
    <w:multiLevelType w:val="hybridMultilevel"/>
    <w:tmpl w:val="BC5A7772"/>
    <w:lvl w:ilvl="0" w:tplc="98C2CC6A">
      <w:start w:val="1"/>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3102487"/>
    <w:multiLevelType w:val="hybridMultilevel"/>
    <w:tmpl w:val="D07EEF48"/>
    <w:lvl w:ilvl="0" w:tplc="5EDC89D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4DB31D0C"/>
    <w:multiLevelType w:val="hybridMultilevel"/>
    <w:tmpl w:val="6E983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DC06F3"/>
    <w:multiLevelType w:val="hybridMultilevel"/>
    <w:tmpl w:val="C6764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43657E"/>
    <w:multiLevelType w:val="hybridMultilevel"/>
    <w:tmpl w:val="E624ABB0"/>
    <w:lvl w:ilvl="0" w:tplc="CF965B8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241DB92"/>
    <w:multiLevelType w:val="multilevel"/>
    <w:tmpl w:val="FFFFFFFF"/>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1" w15:restartNumberingAfterBreak="0">
    <w:nsid w:val="528B86E5"/>
    <w:multiLevelType w:val="multilevel"/>
    <w:tmpl w:val="FFFFFFFF"/>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2" w15:restartNumberingAfterBreak="0">
    <w:nsid w:val="61B2344E"/>
    <w:multiLevelType w:val="hybridMultilevel"/>
    <w:tmpl w:val="49F24D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EE20EE"/>
    <w:multiLevelType w:val="hybridMultilevel"/>
    <w:tmpl w:val="C53E691A"/>
    <w:lvl w:ilvl="0" w:tplc="7F3CAA3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6AE77E0A"/>
    <w:multiLevelType w:val="hybridMultilevel"/>
    <w:tmpl w:val="C0DE78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DA1F5C"/>
    <w:multiLevelType w:val="multilevel"/>
    <w:tmpl w:val="FFFFFFFF"/>
    <w:lvl w:ilvl="0">
      <w:start w:val="1"/>
      <w:numFmt w:val="upperRoman"/>
      <w:lvlText w:val="%1."/>
      <w:lvlJc w:val="left"/>
      <w:pPr>
        <w:tabs>
          <w:tab w:val="num" w:pos="1080"/>
        </w:tabs>
        <w:ind w:left="1080" w:hanging="72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6E0D3939"/>
    <w:multiLevelType w:val="hybridMultilevel"/>
    <w:tmpl w:val="CC2A0D88"/>
    <w:lvl w:ilvl="0" w:tplc="64E8961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72225AC0"/>
    <w:multiLevelType w:val="hybridMultilevel"/>
    <w:tmpl w:val="97AABB9A"/>
    <w:lvl w:ilvl="0" w:tplc="6630D4B4">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900087306">
    <w:abstractNumId w:val="15"/>
  </w:num>
  <w:num w:numId="2" w16cid:durableId="1992444106">
    <w:abstractNumId w:val="12"/>
  </w:num>
  <w:num w:numId="3" w16cid:durableId="1962147931">
    <w:abstractNumId w:val="4"/>
  </w:num>
  <w:num w:numId="4" w16cid:durableId="2088652622">
    <w:abstractNumId w:val="9"/>
  </w:num>
  <w:num w:numId="5" w16cid:durableId="1600525789">
    <w:abstractNumId w:val="3"/>
  </w:num>
  <w:num w:numId="6" w16cid:durableId="1050031810">
    <w:abstractNumId w:val="5"/>
  </w:num>
  <w:num w:numId="7" w16cid:durableId="1344548929">
    <w:abstractNumId w:val="6"/>
  </w:num>
  <w:num w:numId="8" w16cid:durableId="631516849">
    <w:abstractNumId w:val="13"/>
  </w:num>
  <w:num w:numId="9" w16cid:durableId="1505585582">
    <w:abstractNumId w:val="18"/>
  </w:num>
  <w:num w:numId="10" w16cid:durableId="308436166">
    <w:abstractNumId w:val="0"/>
  </w:num>
  <w:num w:numId="11" w16cid:durableId="624627106">
    <w:abstractNumId w:val="17"/>
  </w:num>
  <w:num w:numId="12" w16cid:durableId="1682777376">
    <w:abstractNumId w:val="7"/>
  </w:num>
  <w:num w:numId="13" w16cid:durableId="993993457">
    <w:abstractNumId w:val="8"/>
  </w:num>
  <w:num w:numId="14" w16cid:durableId="792942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7748904">
    <w:abstractNumId w:val="1"/>
  </w:num>
  <w:num w:numId="16" w16cid:durableId="209221641">
    <w:abstractNumId w:val="2"/>
  </w:num>
  <w:num w:numId="17" w16cid:durableId="1504397014">
    <w:abstractNumId w:val="11"/>
  </w:num>
  <w:num w:numId="18" w16cid:durableId="918441951">
    <w:abstractNumId w:val="10"/>
  </w:num>
  <w:num w:numId="19" w16cid:durableId="13482926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2C"/>
    <w:rsid w:val="000068C2"/>
    <w:rsid w:val="000132E7"/>
    <w:rsid w:val="00086487"/>
    <w:rsid w:val="000A0187"/>
    <w:rsid w:val="000E1DC7"/>
    <w:rsid w:val="000E6AC8"/>
    <w:rsid w:val="001374E2"/>
    <w:rsid w:val="00162CB3"/>
    <w:rsid w:val="00164C8C"/>
    <w:rsid w:val="00180B3A"/>
    <w:rsid w:val="001F7B13"/>
    <w:rsid w:val="0023014E"/>
    <w:rsid w:val="00261890"/>
    <w:rsid w:val="002703C8"/>
    <w:rsid w:val="002A091D"/>
    <w:rsid w:val="002B7A5B"/>
    <w:rsid w:val="002C0539"/>
    <w:rsid w:val="002E5F41"/>
    <w:rsid w:val="00337E50"/>
    <w:rsid w:val="00344D1E"/>
    <w:rsid w:val="00390408"/>
    <w:rsid w:val="0040358E"/>
    <w:rsid w:val="00473151"/>
    <w:rsid w:val="004A567D"/>
    <w:rsid w:val="004D082A"/>
    <w:rsid w:val="00500EFD"/>
    <w:rsid w:val="00501C80"/>
    <w:rsid w:val="00504126"/>
    <w:rsid w:val="005B17F5"/>
    <w:rsid w:val="0061714E"/>
    <w:rsid w:val="006638EE"/>
    <w:rsid w:val="006A686E"/>
    <w:rsid w:val="0072102C"/>
    <w:rsid w:val="00732621"/>
    <w:rsid w:val="00734D01"/>
    <w:rsid w:val="00744D78"/>
    <w:rsid w:val="007830F7"/>
    <w:rsid w:val="0080015C"/>
    <w:rsid w:val="008438C3"/>
    <w:rsid w:val="00862803"/>
    <w:rsid w:val="008C62CF"/>
    <w:rsid w:val="008C6518"/>
    <w:rsid w:val="008D17B9"/>
    <w:rsid w:val="008E363B"/>
    <w:rsid w:val="009C41CB"/>
    <w:rsid w:val="00B06D7C"/>
    <w:rsid w:val="00B81A8D"/>
    <w:rsid w:val="00BA0A90"/>
    <w:rsid w:val="00BE0F83"/>
    <w:rsid w:val="00C21272"/>
    <w:rsid w:val="00C47407"/>
    <w:rsid w:val="00C5250E"/>
    <w:rsid w:val="00C86B27"/>
    <w:rsid w:val="00D47CCE"/>
    <w:rsid w:val="00E30419"/>
    <w:rsid w:val="00E66FD5"/>
    <w:rsid w:val="00E74BB5"/>
    <w:rsid w:val="00F47A8F"/>
    <w:rsid w:val="00F52017"/>
    <w:rsid w:val="00F808F7"/>
    <w:rsid w:val="00F84FC4"/>
    <w:rsid w:val="00FB5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FEB0"/>
  <w15:docId w15:val="{F13A8B30-98C9-4E86-9414-57DA5FA4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F808F7"/>
    <w:pPr>
      <w:spacing w:before="60" w:after="60" w:line="420" w:lineRule="atLeast"/>
      <w:outlineLvl w:val="0"/>
    </w:pPr>
    <w:rPr>
      <w:rFonts w:ascii="Times New Roman" w:eastAsia="Times New Roman" w:hAnsi="Times New Roman" w:cs="Times New Roman"/>
      <w:b/>
      <w:bCs/>
      <w:color w:val="070707"/>
      <w:kern w:val="36"/>
      <w:sz w:val="30"/>
      <w:szCs w:val="3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BB5"/>
    <w:pPr>
      <w:ind w:left="720"/>
      <w:contextualSpacing/>
    </w:pPr>
  </w:style>
  <w:style w:type="character" w:customStyle="1" w:styleId="Nadpis1Char">
    <w:name w:val="Nadpis 1 Char"/>
    <w:basedOn w:val="Standardnpsmoodstavce"/>
    <w:link w:val="Nadpis1"/>
    <w:uiPriority w:val="9"/>
    <w:rsid w:val="00F808F7"/>
    <w:rPr>
      <w:rFonts w:ascii="Times New Roman" w:eastAsia="Times New Roman" w:hAnsi="Times New Roman" w:cs="Times New Roman"/>
      <w:b/>
      <w:bCs/>
      <w:color w:val="070707"/>
      <w:kern w:val="36"/>
      <w:sz w:val="30"/>
      <w:szCs w:val="30"/>
      <w:lang w:eastAsia="cs-CZ"/>
    </w:rPr>
  </w:style>
  <w:style w:type="character" w:customStyle="1" w:styleId="h1a1">
    <w:name w:val="h1a1"/>
    <w:basedOn w:val="Standardnpsmoodstavce"/>
    <w:rsid w:val="00F808F7"/>
    <w:rPr>
      <w:vanish w:val="0"/>
      <w:webHidden w:val="0"/>
      <w:sz w:val="24"/>
      <w:szCs w:val="24"/>
      <w:specVanish w:val="0"/>
    </w:rPr>
  </w:style>
  <w:style w:type="paragraph" w:styleId="Zkladntextodsazen">
    <w:name w:val="Body Text Indent"/>
    <w:basedOn w:val="Normln"/>
    <w:link w:val="ZkladntextodsazenChar"/>
    <w:rsid w:val="00F84FC4"/>
    <w:pPr>
      <w:spacing w:after="0" w:line="240" w:lineRule="auto"/>
      <w:ind w:firstLine="425"/>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F84FC4"/>
    <w:rPr>
      <w:rFonts w:ascii="Times New Roman" w:eastAsia="Times New Roman" w:hAnsi="Times New Roman" w:cs="Times New Roman"/>
      <w:sz w:val="24"/>
      <w:szCs w:val="24"/>
      <w:lang w:eastAsia="cs-CZ"/>
    </w:rPr>
  </w:style>
  <w:style w:type="paragraph" w:customStyle="1" w:styleId="Textodstavce">
    <w:name w:val="Text odstavce"/>
    <w:basedOn w:val="Normln"/>
    <w:rsid w:val="002703C8"/>
    <w:pPr>
      <w:numPr>
        <w:numId w:val="14"/>
      </w:numPr>
      <w:spacing w:before="120" w:after="120" w:line="240" w:lineRule="auto"/>
      <w:jc w:val="both"/>
    </w:pPr>
    <w:rPr>
      <w:rFonts w:ascii="Times New Roman" w:hAnsi="Times New Roman" w:cs="Times New Roman"/>
      <w:sz w:val="24"/>
      <w:szCs w:val="24"/>
      <w:lang w:eastAsia="cs-CZ"/>
    </w:rPr>
  </w:style>
  <w:style w:type="paragraph" w:customStyle="1" w:styleId="Textbodu">
    <w:name w:val="Text bodu"/>
    <w:basedOn w:val="Normln"/>
    <w:rsid w:val="002703C8"/>
    <w:pPr>
      <w:numPr>
        <w:ilvl w:val="2"/>
        <w:numId w:val="14"/>
      </w:numPr>
      <w:spacing w:after="0" w:line="240" w:lineRule="auto"/>
      <w:jc w:val="both"/>
    </w:pPr>
    <w:rPr>
      <w:rFonts w:ascii="Times New Roman" w:hAnsi="Times New Roman" w:cs="Times New Roman"/>
      <w:sz w:val="24"/>
      <w:szCs w:val="24"/>
      <w:lang w:eastAsia="cs-CZ"/>
    </w:rPr>
  </w:style>
  <w:style w:type="character" w:customStyle="1" w:styleId="TextpsmeneChar">
    <w:name w:val="Text písmene Char"/>
    <w:basedOn w:val="Standardnpsmoodstavce"/>
    <w:link w:val="Textpsmene"/>
    <w:locked/>
    <w:rsid w:val="002703C8"/>
  </w:style>
  <w:style w:type="paragraph" w:customStyle="1" w:styleId="Textpsmene">
    <w:name w:val="Text písmene"/>
    <w:basedOn w:val="Normln"/>
    <w:link w:val="TextpsmeneChar"/>
    <w:rsid w:val="002703C8"/>
    <w:pPr>
      <w:numPr>
        <w:ilvl w:val="1"/>
        <w:numId w:val="14"/>
      </w:numPr>
      <w:spacing w:after="0" w:line="240" w:lineRule="auto"/>
      <w:jc w:val="both"/>
    </w:pPr>
  </w:style>
  <w:style w:type="paragraph" w:customStyle="1" w:styleId="Left">
    <w:name w:val="Left"/>
    <w:rsid w:val="002A091D"/>
    <w:pPr>
      <w:autoSpaceDE w:val="0"/>
      <w:autoSpaceDN w:val="0"/>
      <w:adjustRightInd w:val="0"/>
      <w:spacing w:after="0" w:line="240" w:lineRule="auto"/>
    </w:pPr>
    <w:rPr>
      <w:rFonts w:ascii="Arial" w:hAnsi="Arial" w:cs="Arial"/>
      <w:sz w:val="24"/>
      <w:szCs w:val="24"/>
      <w:lang w:val="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714456">
      <w:bodyDiv w:val="1"/>
      <w:marLeft w:val="0"/>
      <w:marRight w:val="0"/>
      <w:marTop w:val="0"/>
      <w:marBottom w:val="0"/>
      <w:divBdr>
        <w:top w:val="none" w:sz="0" w:space="0" w:color="auto"/>
        <w:left w:val="none" w:sz="0" w:space="0" w:color="auto"/>
        <w:bottom w:val="none" w:sz="0" w:space="0" w:color="auto"/>
        <w:right w:val="none" w:sz="0" w:space="0" w:color="auto"/>
      </w:divBdr>
      <w:divsChild>
        <w:div w:id="1112094820">
          <w:marLeft w:val="0"/>
          <w:marRight w:val="0"/>
          <w:marTop w:val="0"/>
          <w:marBottom w:val="0"/>
          <w:divBdr>
            <w:top w:val="none" w:sz="0" w:space="0" w:color="auto"/>
            <w:left w:val="none" w:sz="0" w:space="0" w:color="auto"/>
            <w:bottom w:val="none" w:sz="0" w:space="0" w:color="auto"/>
            <w:right w:val="none" w:sz="0" w:space="0" w:color="auto"/>
          </w:divBdr>
          <w:divsChild>
            <w:div w:id="810485005">
              <w:marLeft w:val="0"/>
              <w:marRight w:val="0"/>
              <w:marTop w:val="0"/>
              <w:marBottom w:val="0"/>
              <w:divBdr>
                <w:top w:val="none" w:sz="0" w:space="0" w:color="auto"/>
                <w:left w:val="none" w:sz="0" w:space="0" w:color="auto"/>
                <w:bottom w:val="none" w:sz="0" w:space="0" w:color="auto"/>
                <w:right w:val="none" w:sz="0" w:space="0" w:color="auto"/>
              </w:divBdr>
              <w:divsChild>
                <w:div w:id="792137867">
                  <w:marLeft w:val="0"/>
                  <w:marRight w:val="0"/>
                  <w:marTop w:val="0"/>
                  <w:marBottom w:val="0"/>
                  <w:divBdr>
                    <w:top w:val="none" w:sz="0" w:space="0" w:color="auto"/>
                    <w:left w:val="none" w:sz="0" w:space="0" w:color="auto"/>
                    <w:bottom w:val="none" w:sz="0" w:space="0" w:color="auto"/>
                    <w:right w:val="none" w:sz="0" w:space="0" w:color="auto"/>
                  </w:divBdr>
                  <w:divsChild>
                    <w:div w:id="1267880587">
                      <w:marLeft w:val="0"/>
                      <w:marRight w:val="0"/>
                      <w:marTop w:val="0"/>
                      <w:marBottom w:val="0"/>
                      <w:divBdr>
                        <w:top w:val="none" w:sz="0" w:space="0" w:color="auto"/>
                        <w:left w:val="none" w:sz="0" w:space="0" w:color="auto"/>
                        <w:bottom w:val="none" w:sz="0" w:space="0" w:color="auto"/>
                        <w:right w:val="none" w:sz="0" w:space="0" w:color="auto"/>
                      </w:divBdr>
                      <w:divsChild>
                        <w:div w:id="1865710856">
                          <w:marLeft w:val="0"/>
                          <w:marRight w:val="0"/>
                          <w:marTop w:val="0"/>
                          <w:marBottom w:val="0"/>
                          <w:divBdr>
                            <w:top w:val="none" w:sz="0" w:space="0" w:color="auto"/>
                            <w:left w:val="none" w:sz="0" w:space="0" w:color="auto"/>
                            <w:bottom w:val="none" w:sz="0" w:space="0" w:color="auto"/>
                            <w:right w:val="none" w:sz="0" w:space="0" w:color="auto"/>
                          </w:divBdr>
                          <w:divsChild>
                            <w:div w:id="1468861707">
                              <w:marLeft w:val="0"/>
                              <w:marRight w:val="0"/>
                              <w:marTop w:val="0"/>
                              <w:marBottom w:val="0"/>
                              <w:divBdr>
                                <w:top w:val="none" w:sz="0" w:space="0" w:color="auto"/>
                                <w:left w:val="none" w:sz="0" w:space="0" w:color="auto"/>
                                <w:bottom w:val="none" w:sz="0" w:space="0" w:color="auto"/>
                                <w:right w:val="none" w:sz="0" w:space="0" w:color="auto"/>
                              </w:divBdr>
                              <w:divsChild>
                                <w:div w:id="1336111751">
                                  <w:marLeft w:val="0"/>
                                  <w:marRight w:val="0"/>
                                  <w:marTop w:val="0"/>
                                  <w:marBottom w:val="0"/>
                                  <w:divBdr>
                                    <w:top w:val="none" w:sz="0" w:space="0" w:color="auto"/>
                                    <w:left w:val="none" w:sz="0" w:space="0" w:color="auto"/>
                                    <w:bottom w:val="none" w:sz="0" w:space="0" w:color="auto"/>
                                    <w:right w:val="none" w:sz="0" w:space="0" w:color="auto"/>
                                  </w:divBdr>
                                  <w:divsChild>
                                    <w:div w:id="579290386">
                                      <w:marLeft w:val="0"/>
                                      <w:marRight w:val="0"/>
                                      <w:marTop w:val="0"/>
                                      <w:marBottom w:val="0"/>
                                      <w:divBdr>
                                        <w:top w:val="none" w:sz="0" w:space="0" w:color="auto"/>
                                        <w:left w:val="none" w:sz="0" w:space="0" w:color="auto"/>
                                        <w:bottom w:val="none" w:sz="0" w:space="0" w:color="auto"/>
                                        <w:right w:val="none" w:sz="0" w:space="0" w:color="auto"/>
                                      </w:divBdr>
                                      <w:divsChild>
                                        <w:div w:id="12737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7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1313</Words>
  <Characters>7749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Vlasta Mgr. MACHATOVÁ</dc:creator>
  <cp:lastModifiedBy>Vlasta Mgr. MACHATOVÁ</cp:lastModifiedBy>
  <cp:revision>4</cp:revision>
  <dcterms:created xsi:type="dcterms:W3CDTF">2024-05-30T12:18:00Z</dcterms:created>
  <dcterms:modified xsi:type="dcterms:W3CDTF">2024-05-31T09:25:00Z</dcterms:modified>
</cp:coreProperties>
</file>