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52E11" w14:textId="77777777" w:rsidR="00A34641" w:rsidRDefault="00000000">
      <w:pPr>
        <w:spacing w:before="41"/>
        <w:ind w:left="2966" w:right="2882"/>
        <w:jc w:val="center"/>
        <w:rPr>
          <w:b/>
          <w:sz w:val="28"/>
        </w:rPr>
      </w:pPr>
      <w:r>
        <w:rPr>
          <w:b/>
          <w:sz w:val="28"/>
        </w:rPr>
        <w:t>MSIC CYBER Sken</w:t>
      </w:r>
    </w:p>
    <w:p w14:paraId="09D52E12" w14:textId="77777777" w:rsidR="00A34641" w:rsidRDefault="00000000">
      <w:pPr>
        <w:pStyle w:val="Nadpis1"/>
        <w:spacing w:before="146"/>
        <w:ind w:left="2966" w:right="2885" w:firstLine="0"/>
        <w:jc w:val="center"/>
      </w:pPr>
      <w:r>
        <w:t>SMLOUVA O KONZULTAČNÍ PODPOŘE</w:t>
      </w:r>
    </w:p>
    <w:p w14:paraId="09D52E13" w14:textId="77777777" w:rsidR="00A34641" w:rsidRDefault="00000000">
      <w:pPr>
        <w:pStyle w:val="Zkladntext"/>
        <w:ind w:left="2966" w:right="2882"/>
        <w:jc w:val="center"/>
      </w:pPr>
      <w:r>
        <w:t>(dále jen „Smlouva“)</w:t>
      </w:r>
    </w:p>
    <w:p w14:paraId="09D52E14" w14:textId="77777777" w:rsidR="00A34641" w:rsidRDefault="00A34641">
      <w:pPr>
        <w:pStyle w:val="Zkladntext"/>
        <w:ind w:left="0"/>
        <w:rPr>
          <w:sz w:val="20"/>
        </w:rPr>
      </w:pPr>
    </w:p>
    <w:p w14:paraId="09D52E15" w14:textId="77777777" w:rsidR="00A34641" w:rsidRDefault="00A34641">
      <w:pPr>
        <w:pStyle w:val="Zkladntext"/>
        <w:spacing w:before="10"/>
        <w:ind w:left="0"/>
        <w:rPr>
          <w:sz w:val="19"/>
        </w:rPr>
      </w:pPr>
    </w:p>
    <w:p w14:paraId="09D52E16" w14:textId="77777777" w:rsidR="00A34641" w:rsidRDefault="00000000">
      <w:pPr>
        <w:pStyle w:val="Nadpis1"/>
        <w:spacing w:before="51"/>
        <w:ind w:left="198" w:firstLine="0"/>
        <w:jc w:val="left"/>
      </w:pPr>
      <w:r>
        <w:rPr>
          <w:u w:val="single"/>
        </w:rPr>
        <w:t>Poskytovatel podpory:</w:t>
      </w:r>
    </w:p>
    <w:p w14:paraId="09D52E17" w14:textId="77777777" w:rsidR="00A34641" w:rsidRDefault="00A34641">
      <w:pPr>
        <w:pStyle w:val="Zkladntext"/>
        <w:spacing w:before="9"/>
        <w:ind w:left="0"/>
        <w:rPr>
          <w:b/>
          <w:sz w:val="19"/>
        </w:rPr>
      </w:pPr>
    </w:p>
    <w:p w14:paraId="09D52E18" w14:textId="77777777" w:rsidR="00A34641" w:rsidRDefault="00000000">
      <w:pPr>
        <w:pStyle w:val="Zkladntext"/>
        <w:tabs>
          <w:tab w:val="left" w:pos="3739"/>
        </w:tabs>
        <w:spacing w:before="52"/>
        <w:ind w:left="19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09D52E19" w14:textId="77777777" w:rsidR="00A34641" w:rsidRDefault="00000000">
      <w:pPr>
        <w:pStyle w:val="Zkladntext"/>
        <w:tabs>
          <w:tab w:val="left" w:pos="3739"/>
        </w:tabs>
        <w:ind w:left="198"/>
      </w:pPr>
      <w:r>
        <w:t>Sídlo:</w:t>
      </w:r>
      <w:r>
        <w:tab/>
        <w:t xml:space="preserve">Technologická 372/2, </w:t>
      </w:r>
      <w:proofErr w:type="spellStart"/>
      <w:r>
        <w:t>Pustkovec</w:t>
      </w:r>
      <w:proofErr w:type="spellEnd"/>
      <w:r>
        <w:t>, 708 00</w:t>
      </w:r>
      <w:r>
        <w:rPr>
          <w:spacing w:val="-7"/>
        </w:rPr>
        <w:t xml:space="preserve"> </w:t>
      </w:r>
      <w:r>
        <w:t>Ostrava</w:t>
      </w:r>
    </w:p>
    <w:p w14:paraId="09D52E1A" w14:textId="77777777" w:rsidR="00A34641" w:rsidRDefault="00000000">
      <w:pPr>
        <w:pStyle w:val="Zkladntext"/>
        <w:tabs>
          <w:tab w:val="right" w:pos="4714"/>
        </w:tabs>
        <w:spacing w:before="2"/>
        <w:ind w:left="198"/>
      </w:pPr>
      <w:r>
        <w:t>IČO:</w:t>
      </w:r>
      <w:r>
        <w:tab/>
        <w:t>25379631</w:t>
      </w:r>
    </w:p>
    <w:p w14:paraId="09D52E1B" w14:textId="77777777" w:rsidR="00A34641" w:rsidRDefault="00000000">
      <w:pPr>
        <w:pStyle w:val="Zkladntext"/>
        <w:ind w:left="198"/>
      </w:pPr>
      <w:r>
        <w:t>Zastoupený (na základě</w:t>
      </w:r>
    </w:p>
    <w:p w14:paraId="09D52E1C" w14:textId="045D7457" w:rsidR="00A34641" w:rsidRDefault="00000000">
      <w:pPr>
        <w:pStyle w:val="Zkladntext"/>
        <w:tabs>
          <w:tab w:val="left" w:pos="3739"/>
        </w:tabs>
        <w:ind w:left="19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 w:rsidR="00EF559C">
        <w:t>xxxxxxx</w:t>
      </w:r>
      <w:proofErr w:type="spellEnd"/>
    </w:p>
    <w:p w14:paraId="09D52E1D" w14:textId="643C9CEF" w:rsidR="00A34641" w:rsidRDefault="00000000">
      <w:pPr>
        <w:pStyle w:val="Zkladntext"/>
        <w:tabs>
          <w:tab w:val="left" w:pos="3739"/>
        </w:tabs>
        <w:spacing w:before="119"/>
        <w:ind w:left="19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EF559C">
        <w:t>xxxxxxx</w:t>
      </w:r>
      <w:proofErr w:type="spellEnd"/>
    </w:p>
    <w:p w14:paraId="09D52E1E" w14:textId="77777777" w:rsidR="00A34641" w:rsidRDefault="00000000">
      <w:pPr>
        <w:spacing w:before="1"/>
        <w:ind w:left="19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09D52E1F" w14:textId="77777777" w:rsidR="00A34641" w:rsidRDefault="00A34641">
      <w:pPr>
        <w:pStyle w:val="Zkladntext"/>
        <w:ind w:left="0"/>
      </w:pPr>
    </w:p>
    <w:p w14:paraId="09D52E20" w14:textId="77777777" w:rsidR="00A34641" w:rsidRDefault="00A34641">
      <w:pPr>
        <w:pStyle w:val="Zkladntext"/>
        <w:ind w:left="0"/>
      </w:pPr>
    </w:p>
    <w:p w14:paraId="09D52E21" w14:textId="77777777" w:rsidR="00A34641" w:rsidRDefault="00A34641">
      <w:pPr>
        <w:pStyle w:val="Zkladntext"/>
        <w:ind w:left="0"/>
      </w:pPr>
    </w:p>
    <w:p w14:paraId="09D52E22" w14:textId="77777777" w:rsidR="00A34641" w:rsidRDefault="00A34641">
      <w:pPr>
        <w:pStyle w:val="Zkladntext"/>
        <w:spacing w:before="11"/>
        <w:ind w:left="0"/>
        <w:rPr>
          <w:sz w:val="23"/>
        </w:rPr>
      </w:pPr>
    </w:p>
    <w:p w14:paraId="09D52E23" w14:textId="77777777" w:rsidR="00A34641" w:rsidRDefault="00000000">
      <w:pPr>
        <w:pStyle w:val="Nadpis1"/>
        <w:ind w:left="19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09D52E24" w14:textId="77777777" w:rsidR="00A34641" w:rsidRDefault="00A34641">
      <w:pPr>
        <w:pStyle w:val="Zkladntext"/>
        <w:spacing w:before="9"/>
        <w:ind w:left="0"/>
        <w:rPr>
          <w:b/>
          <w:sz w:val="19"/>
        </w:rPr>
      </w:pPr>
    </w:p>
    <w:p w14:paraId="09D52E25" w14:textId="77777777" w:rsidR="00A34641" w:rsidRDefault="00000000">
      <w:pPr>
        <w:pStyle w:val="Zkladntext"/>
        <w:tabs>
          <w:tab w:val="left" w:pos="3739"/>
        </w:tabs>
        <w:spacing w:before="52"/>
        <w:ind w:left="198"/>
      </w:pPr>
      <w:r>
        <w:t>Název:</w:t>
      </w:r>
      <w:r>
        <w:tab/>
        <w:t>NORDIC STEEL</w:t>
      </w:r>
      <w:r>
        <w:rPr>
          <w:spacing w:val="-2"/>
        </w:rPr>
        <w:t xml:space="preserve"> </w:t>
      </w:r>
      <w:r>
        <w:t>s.r.o.</w:t>
      </w:r>
    </w:p>
    <w:p w14:paraId="09D52E26" w14:textId="77777777" w:rsidR="00A34641" w:rsidRDefault="00000000">
      <w:pPr>
        <w:pStyle w:val="Zkladntext"/>
        <w:tabs>
          <w:tab w:val="left" w:pos="3739"/>
        </w:tabs>
        <w:ind w:left="198"/>
      </w:pPr>
      <w:r>
        <w:t>Sídlo:</w:t>
      </w:r>
      <w:r>
        <w:tab/>
        <w:t>Masarykova 428, Fulnek,</w:t>
      </w:r>
      <w:r>
        <w:rPr>
          <w:spacing w:val="-1"/>
        </w:rPr>
        <w:t xml:space="preserve"> </w:t>
      </w:r>
      <w:r>
        <w:t>74245</w:t>
      </w:r>
    </w:p>
    <w:p w14:paraId="09D52E27" w14:textId="77777777" w:rsidR="00A34641" w:rsidRDefault="00000000">
      <w:pPr>
        <w:pStyle w:val="Zkladntext"/>
        <w:tabs>
          <w:tab w:val="right" w:pos="4714"/>
        </w:tabs>
        <w:ind w:left="198"/>
      </w:pPr>
      <w:r>
        <w:t>IČO:</w:t>
      </w:r>
      <w:r>
        <w:tab/>
        <w:t>28571274</w:t>
      </w:r>
    </w:p>
    <w:p w14:paraId="09D52E28" w14:textId="1CFDDF6E" w:rsidR="00A34641" w:rsidRDefault="00000000">
      <w:pPr>
        <w:pStyle w:val="Zkladntext"/>
        <w:tabs>
          <w:tab w:val="left" w:pos="3739"/>
        </w:tabs>
        <w:ind w:left="198"/>
      </w:pPr>
      <w:r>
        <w:t>Zastoupený:</w:t>
      </w:r>
      <w:r>
        <w:tab/>
      </w:r>
      <w:proofErr w:type="spellStart"/>
      <w:r w:rsidR="00EF559C">
        <w:t>xxxxxxxxx</w:t>
      </w:r>
      <w:proofErr w:type="spellEnd"/>
    </w:p>
    <w:p w14:paraId="09D52E29" w14:textId="7CB78FB9" w:rsidR="00A34641" w:rsidRDefault="00000000">
      <w:pPr>
        <w:pStyle w:val="Zkladntext"/>
        <w:tabs>
          <w:tab w:val="left" w:pos="3739"/>
        </w:tabs>
        <w:spacing w:before="2"/>
        <w:ind w:left="19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EF559C">
        <w:t>xxxxxxxxx</w:t>
      </w:r>
      <w:proofErr w:type="spellEnd"/>
    </w:p>
    <w:p w14:paraId="09D52E2A" w14:textId="77777777" w:rsidR="00A34641" w:rsidRDefault="00000000">
      <w:pPr>
        <w:ind w:left="19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")</w:t>
      </w:r>
    </w:p>
    <w:p w14:paraId="09D52E2B" w14:textId="77777777" w:rsidR="00A34641" w:rsidRDefault="00A34641">
      <w:pPr>
        <w:pStyle w:val="Zkladntext"/>
        <w:ind w:left="0"/>
      </w:pPr>
    </w:p>
    <w:p w14:paraId="09D52E2C" w14:textId="77777777" w:rsidR="00A34641" w:rsidRDefault="00A34641">
      <w:pPr>
        <w:pStyle w:val="Zkladntext"/>
        <w:ind w:left="0"/>
      </w:pPr>
    </w:p>
    <w:p w14:paraId="09D52E2D" w14:textId="77777777" w:rsidR="00A34641" w:rsidRDefault="00A34641">
      <w:pPr>
        <w:pStyle w:val="Zkladntext"/>
        <w:spacing w:before="11"/>
        <w:ind w:left="0"/>
        <w:rPr>
          <w:sz w:val="23"/>
        </w:rPr>
      </w:pPr>
    </w:p>
    <w:p w14:paraId="09D52E2E" w14:textId="77777777" w:rsidR="00A34641" w:rsidRDefault="00000000">
      <w:pPr>
        <w:pStyle w:val="Nadpis1"/>
        <w:ind w:left="198" w:firstLine="0"/>
        <w:jc w:val="left"/>
      </w:pPr>
      <w:r>
        <w:rPr>
          <w:u w:val="single"/>
        </w:rPr>
        <w:t>Expert:</w:t>
      </w:r>
    </w:p>
    <w:p w14:paraId="09D52E2F" w14:textId="77777777" w:rsidR="00A34641" w:rsidRDefault="00A34641">
      <w:pPr>
        <w:pStyle w:val="Zkladntext"/>
        <w:spacing w:before="9"/>
        <w:ind w:left="0"/>
        <w:rPr>
          <w:b/>
          <w:sz w:val="19"/>
        </w:rPr>
      </w:pPr>
    </w:p>
    <w:p w14:paraId="09D52E30" w14:textId="77777777" w:rsidR="00A34641" w:rsidRDefault="00000000">
      <w:pPr>
        <w:pStyle w:val="Zkladntext"/>
        <w:tabs>
          <w:tab w:val="left" w:pos="3739"/>
        </w:tabs>
        <w:spacing w:before="52"/>
        <w:ind w:left="198"/>
      </w:pPr>
      <w:r>
        <w:t>Název:</w:t>
      </w:r>
      <w:r>
        <w:tab/>
        <w:t>Premium Systems,</w:t>
      </w:r>
      <w:r>
        <w:rPr>
          <w:spacing w:val="-5"/>
        </w:rPr>
        <w:t xml:space="preserve"> </w:t>
      </w:r>
      <w:r>
        <w:t>s.r.o.</w:t>
      </w:r>
    </w:p>
    <w:p w14:paraId="09D52E31" w14:textId="77777777" w:rsidR="00A34641" w:rsidRDefault="00000000">
      <w:pPr>
        <w:pStyle w:val="Zkladntext"/>
        <w:tabs>
          <w:tab w:val="left" w:pos="3739"/>
        </w:tabs>
        <w:ind w:left="198"/>
      </w:pPr>
      <w:r>
        <w:t>Sídlo:</w:t>
      </w:r>
      <w:r>
        <w:tab/>
        <w:t>Janáčkova 1020/7, Ostrava,</w:t>
      </w:r>
      <w:r>
        <w:rPr>
          <w:spacing w:val="2"/>
        </w:rPr>
        <w:t xml:space="preserve"> </w:t>
      </w:r>
      <w:r>
        <w:t>70200</w:t>
      </w:r>
    </w:p>
    <w:p w14:paraId="09D52E32" w14:textId="77777777" w:rsidR="00A34641" w:rsidRDefault="00000000">
      <w:pPr>
        <w:pStyle w:val="Zkladntext"/>
        <w:tabs>
          <w:tab w:val="right" w:pos="4714"/>
        </w:tabs>
        <w:ind w:left="198"/>
      </w:pPr>
      <w:r>
        <w:t>IČO:</w:t>
      </w:r>
      <w:r>
        <w:tab/>
        <w:t>29392721</w:t>
      </w:r>
    </w:p>
    <w:p w14:paraId="09D52E33" w14:textId="0674C187" w:rsidR="00A34641" w:rsidRDefault="00000000">
      <w:pPr>
        <w:pStyle w:val="Zkladntext"/>
        <w:tabs>
          <w:tab w:val="left" w:pos="3739"/>
        </w:tabs>
        <w:ind w:left="198"/>
      </w:pPr>
      <w:r>
        <w:t>Zastoupený:</w:t>
      </w:r>
      <w:r>
        <w:tab/>
      </w:r>
      <w:proofErr w:type="spellStart"/>
      <w:r w:rsidR="00EF559C">
        <w:t>xxxxxx</w:t>
      </w:r>
      <w:proofErr w:type="spellEnd"/>
    </w:p>
    <w:p w14:paraId="09D52E34" w14:textId="1E2D47AF" w:rsidR="00A34641" w:rsidRDefault="00000000">
      <w:pPr>
        <w:pStyle w:val="Zkladntext"/>
        <w:tabs>
          <w:tab w:val="left" w:pos="3739"/>
        </w:tabs>
        <w:ind w:left="198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</w:r>
      <w:proofErr w:type="spellStart"/>
      <w:r w:rsidR="00EF559C">
        <w:t>xxxxxx</w:t>
      </w:r>
      <w:proofErr w:type="spellEnd"/>
    </w:p>
    <w:p w14:paraId="09D52E35" w14:textId="77777777" w:rsidR="00A34641" w:rsidRDefault="00000000">
      <w:pPr>
        <w:ind w:left="19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Expert</w:t>
      </w:r>
      <w:r>
        <w:rPr>
          <w:sz w:val="24"/>
        </w:rPr>
        <w:t>")</w:t>
      </w:r>
    </w:p>
    <w:p w14:paraId="09D52E36" w14:textId="77777777" w:rsidR="00A34641" w:rsidRDefault="00A34641">
      <w:pPr>
        <w:pStyle w:val="Zkladntext"/>
        <w:spacing w:before="1"/>
        <w:ind w:left="0"/>
      </w:pPr>
    </w:p>
    <w:p w14:paraId="09D52E37" w14:textId="77777777" w:rsidR="00A34641" w:rsidRDefault="00000000">
      <w:pPr>
        <w:pStyle w:val="Zkladntext"/>
        <w:tabs>
          <w:tab w:val="left" w:pos="3739"/>
        </w:tabs>
        <w:ind w:left="198"/>
      </w:pPr>
      <w:r>
        <w:t>Předpokládaný</w:t>
      </w:r>
      <w:r>
        <w:rPr>
          <w:spacing w:val="-3"/>
        </w:rPr>
        <w:t xml:space="preserve"> </w:t>
      </w:r>
      <w:r>
        <w:t>vedlejší</w:t>
      </w:r>
      <w:r>
        <w:rPr>
          <w:spacing w:val="-3"/>
        </w:rPr>
        <w:t xml:space="preserve"> </w:t>
      </w:r>
      <w:r>
        <w:t>Expert:</w:t>
      </w:r>
      <w:r>
        <w:tab/>
        <w:t>-</w:t>
      </w:r>
    </w:p>
    <w:p w14:paraId="09D52E38" w14:textId="77777777" w:rsidR="00A34641" w:rsidRDefault="00A34641">
      <w:pPr>
        <w:sectPr w:rsidR="00A34641">
          <w:headerReference w:type="default" r:id="rId7"/>
          <w:footerReference w:type="default" r:id="rId8"/>
          <w:type w:val="continuous"/>
          <w:pgSz w:w="11910" w:h="16840"/>
          <w:pgMar w:top="1360" w:right="1020" w:bottom="1040" w:left="1220" w:header="303" w:footer="858" w:gutter="0"/>
          <w:pgNumType w:start="1"/>
          <w:cols w:space="708"/>
        </w:sectPr>
      </w:pPr>
    </w:p>
    <w:p w14:paraId="09D52E39" w14:textId="77777777" w:rsidR="00A34641" w:rsidRDefault="00000000">
      <w:pPr>
        <w:pStyle w:val="Nadpis1"/>
        <w:numPr>
          <w:ilvl w:val="0"/>
          <w:numId w:val="1"/>
        </w:numPr>
        <w:tabs>
          <w:tab w:val="left" w:pos="559"/>
        </w:tabs>
        <w:spacing w:before="41"/>
        <w:ind w:hanging="361"/>
        <w:jc w:val="both"/>
      </w:pPr>
      <w:r>
        <w:lastRenderedPageBreak/>
        <w:t>Předmět smlouvy</w:t>
      </w:r>
    </w:p>
    <w:p w14:paraId="09D52E3A" w14:textId="77777777" w:rsidR="00A34641" w:rsidRDefault="00000000">
      <w:pPr>
        <w:pStyle w:val="Odstavecseseznamem"/>
        <w:numPr>
          <w:ilvl w:val="1"/>
          <w:numId w:val="1"/>
        </w:numPr>
        <w:tabs>
          <w:tab w:val="left" w:pos="624"/>
        </w:tabs>
        <w:ind w:right="114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4"/>
          <w:sz w:val="24"/>
        </w:rPr>
        <w:t xml:space="preserve"> </w:t>
      </w:r>
      <w:r>
        <w:rPr>
          <w:sz w:val="24"/>
        </w:rPr>
        <w:t>České</w:t>
      </w:r>
      <w:r>
        <w:rPr>
          <w:spacing w:val="-13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Facility).</w:t>
      </w:r>
    </w:p>
    <w:p w14:paraId="09D52E3B" w14:textId="77777777" w:rsidR="00A34641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09D52E3C" w14:textId="77777777" w:rsidR="00A34641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122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</w:t>
      </w:r>
      <w:proofErr w:type="spellEnd"/>
      <w:r>
        <w:rPr>
          <w:sz w:val="24"/>
        </w:rPr>
        <w:t>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1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1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09D52E3D" w14:textId="77777777" w:rsidR="00A34641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121"/>
        <w:ind w:right="108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09D52E3E" w14:textId="77777777" w:rsidR="00A34641" w:rsidRDefault="00000000">
      <w:pPr>
        <w:pStyle w:val="Nadpis1"/>
        <w:numPr>
          <w:ilvl w:val="0"/>
          <w:numId w:val="1"/>
        </w:numPr>
        <w:tabs>
          <w:tab w:val="left" w:pos="557"/>
        </w:tabs>
        <w:spacing w:before="119"/>
        <w:ind w:left="556" w:hanging="359"/>
        <w:jc w:val="both"/>
      </w:pPr>
      <w:r>
        <w:t>Konzultace</w:t>
      </w:r>
    </w:p>
    <w:p w14:paraId="09D52E3F" w14:textId="77777777" w:rsidR="00A34641" w:rsidRDefault="00000000">
      <w:pPr>
        <w:pStyle w:val="Odstavecseseznamem"/>
        <w:numPr>
          <w:ilvl w:val="1"/>
          <w:numId w:val="1"/>
        </w:numPr>
        <w:tabs>
          <w:tab w:val="left" w:pos="624"/>
        </w:tabs>
        <w:ind w:right="111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09D52E40" w14:textId="77777777" w:rsidR="00A34641" w:rsidRDefault="00000000">
      <w:pPr>
        <w:pStyle w:val="Zkladntext"/>
        <w:spacing w:before="120" w:line="391" w:lineRule="auto"/>
        <w:ind w:right="943"/>
        <w:jc w:val="both"/>
      </w:pPr>
      <w:r>
        <w:rPr>
          <w:b/>
        </w:rPr>
        <w:t xml:space="preserve">Cíl = </w:t>
      </w:r>
      <w:r>
        <w:t xml:space="preserve">Zvýšení současné úrovně kyberneticko-bezpečnostní připravenosti společnosti Firma specificky aktuálně </w:t>
      </w:r>
      <w:proofErr w:type="gramStart"/>
      <w:r>
        <w:t>řeší</w:t>
      </w:r>
      <w:proofErr w:type="gramEnd"/>
      <w:r>
        <w:t xml:space="preserve"> tyto oblasti:</w:t>
      </w:r>
    </w:p>
    <w:p w14:paraId="09D52E41" w14:textId="77777777" w:rsidR="00A34641" w:rsidRDefault="00000000">
      <w:pPr>
        <w:pStyle w:val="Odstavecseseznamem"/>
        <w:numPr>
          <w:ilvl w:val="2"/>
          <w:numId w:val="1"/>
        </w:numPr>
        <w:tabs>
          <w:tab w:val="left" w:pos="754"/>
        </w:tabs>
        <w:spacing w:line="291" w:lineRule="exact"/>
        <w:ind w:hanging="131"/>
        <w:rPr>
          <w:sz w:val="24"/>
        </w:rPr>
      </w:pPr>
      <w:r>
        <w:rPr>
          <w:sz w:val="24"/>
        </w:rPr>
        <w:t>zálohování dat (systémové</w:t>
      </w:r>
      <w:r>
        <w:rPr>
          <w:spacing w:val="-2"/>
          <w:sz w:val="24"/>
        </w:rPr>
        <w:t xml:space="preserve"> </w:t>
      </w:r>
      <w:r>
        <w:rPr>
          <w:sz w:val="24"/>
        </w:rPr>
        <w:t>řešení)</w:t>
      </w:r>
    </w:p>
    <w:p w14:paraId="09D52E42" w14:textId="77777777" w:rsidR="00A34641" w:rsidRDefault="00000000">
      <w:pPr>
        <w:pStyle w:val="Odstavecseseznamem"/>
        <w:numPr>
          <w:ilvl w:val="2"/>
          <w:numId w:val="1"/>
        </w:numPr>
        <w:tabs>
          <w:tab w:val="left" w:pos="754"/>
        </w:tabs>
        <w:spacing w:before="183"/>
        <w:ind w:hanging="131"/>
        <w:jc w:val="left"/>
        <w:rPr>
          <w:sz w:val="24"/>
        </w:rPr>
      </w:pPr>
      <w:proofErr w:type="gramStart"/>
      <w:r>
        <w:rPr>
          <w:sz w:val="24"/>
        </w:rPr>
        <w:t>win10 - migrace</w:t>
      </w:r>
      <w:proofErr w:type="gramEnd"/>
      <w:r>
        <w:rPr>
          <w:sz w:val="24"/>
        </w:rPr>
        <w:t xml:space="preserve"> s ukončením</w:t>
      </w:r>
      <w:r>
        <w:rPr>
          <w:spacing w:val="-2"/>
          <w:sz w:val="24"/>
        </w:rPr>
        <w:t xml:space="preserve"> </w:t>
      </w:r>
      <w:r>
        <w:rPr>
          <w:sz w:val="24"/>
        </w:rPr>
        <w:t>životnosti</w:t>
      </w:r>
    </w:p>
    <w:p w14:paraId="09D52E43" w14:textId="77777777" w:rsidR="00A34641" w:rsidRDefault="00000000">
      <w:pPr>
        <w:pStyle w:val="Odstavecseseznamem"/>
        <w:numPr>
          <w:ilvl w:val="2"/>
          <w:numId w:val="1"/>
        </w:numPr>
        <w:tabs>
          <w:tab w:val="left" w:pos="754"/>
        </w:tabs>
        <w:spacing w:before="184"/>
        <w:ind w:hanging="131"/>
        <w:jc w:val="left"/>
        <w:rPr>
          <w:sz w:val="24"/>
        </w:rPr>
      </w:pPr>
      <w:r>
        <w:rPr>
          <w:sz w:val="24"/>
        </w:rPr>
        <w:t>monitoring logování</w:t>
      </w:r>
    </w:p>
    <w:p w14:paraId="09D52E44" w14:textId="77777777" w:rsidR="00A34641" w:rsidRDefault="00000000">
      <w:pPr>
        <w:pStyle w:val="Odstavecseseznamem"/>
        <w:numPr>
          <w:ilvl w:val="2"/>
          <w:numId w:val="1"/>
        </w:numPr>
        <w:tabs>
          <w:tab w:val="left" w:pos="754"/>
        </w:tabs>
        <w:spacing w:before="183"/>
        <w:ind w:hanging="131"/>
        <w:jc w:val="left"/>
        <w:rPr>
          <w:sz w:val="24"/>
        </w:rPr>
      </w:pPr>
      <w:r>
        <w:rPr>
          <w:sz w:val="24"/>
        </w:rPr>
        <w:t xml:space="preserve">antiviry </w:t>
      </w:r>
      <w:proofErr w:type="spellStart"/>
      <w:r>
        <w:rPr>
          <w:sz w:val="24"/>
        </w:rPr>
        <w:t>edr</w:t>
      </w:r>
      <w:proofErr w:type="spellEnd"/>
      <w:r>
        <w:rPr>
          <w:sz w:val="24"/>
        </w:rPr>
        <w:t>/</w:t>
      </w:r>
      <w:proofErr w:type="spellStart"/>
      <w:proofErr w:type="gramStart"/>
      <w:r>
        <w:rPr>
          <w:sz w:val="24"/>
        </w:rPr>
        <w:t>pdr</w:t>
      </w:r>
      <w:proofErr w:type="spellEnd"/>
      <w:r>
        <w:rPr>
          <w:sz w:val="24"/>
        </w:rPr>
        <w:t xml:space="preserve"> - smysl</w:t>
      </w:r>
      <w:proofErr w:type="gramEnd"/>
      <w:r>
        <w:rPr>
          <w:sz w:val="24"/>
        </w:rPr>
        <w:t>, využitelnost pro</w:t>
      </w:r>
      <w:r>
        <w:rPr>
          <w:spacing w:val="-5"/>
          <w:sz w:val="24"/>
        </w:rPr>
        <w:t xml:space="preserve"> </w:t>
      </w:r>
      <w:r>
        <w:rPr>
          <w:sz w:val="24"/>
        </w:rPr>
        <w:t>firmu</w:t>
      </w:r>
    </w:p>
    <w:p w14:paraId="09D52E45" w14:textId="77777777" w:rsidR="00A34641" w:rsidRDefault="00A34641">
      <w:pPr>
        <w:rPr>
          <w:sz w:val="24"/>
        </w:rPr>
        <w:sectPr w:rsidR="00A34641">
          <w:pgSz w:w="11910" w:h="16840"/>
          <w:pgMar w:top="1360" w:right="1020" w:bottom="1040" w:left="1220" w:header="303" w:footer="858" w:gutter="0"/>
          <w:cols w:space="708"/>
        </w:sectPr>
      </w:pPr>
    </w:p>
    <w:p w14:paraId="09D52E46" w14:textId="77777777" w:rsidR="00A34641" w:rsidRDefault="00A34641">
      <w:pPr>
        <w:pStyle w:val="Zkladntext"/>
        <w:spacing w:before="5"/>
        <w:ind w:left="0"/>
        <w:rPr>
          <w:sz w:val="3"/>
        </w:rPr>
      </w:pPr>
    </w:p>
    <w:tbl>
      <w:tblPr>
        <w:tblStyle w:val="TableNormal"/>
        <w:tblW w:w="0" w:type="auto"/>
        <w:tblInd w:w="6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3"/>
        <w:gridCol w:w="1608"/>
      </w:tblGrid>
      <w:tr w:rsidR="00A34641" w14:paraId="09D52E49" w14:textId="77777777">
        <w:trPr>
          <w:trHeight w:val="477"/>
        </w:trPr>
        <w:tc>
          <w:tcPr>
            <w:tcW w:w="7023" w:type="dxa"/>
          </w:tcPr>
          <w:p w14:paraId="09D52E47" w14:textId="77777777" w:rsidR="00A34641" w:rsidRDefault="00000000">
            <w:pPr>
              <w:pStyle w:val="TableParagraph"/>
              <w:spacing w:line="292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8" w:type="dxa"/>
          </w:tcPr>
          <w:p w14:paraId="09D52E48" w14:textId="77777777" w:rsidR="00A34641" w:rsidRDefault="00000000">
            <w:pPr>
              <w:pStyle w:val="TableParagraph"/>
              <w:spacing w:line="292" w:lineRule="exact"/>
              <w:ind w:right="1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A34641" w14:paraId="09D52E4C" w14:textId="77777777">
        <w:trPr>
          <w:trHeight w:val="1424"/>
        </w:trPr>
        <w:tc>
          <w:tcPr>
            <w:tcW w:w="7023" w:type="dxa"/>
          </w:tcPr>
          <w:p w14:paraId="09D52E4A" w14:textId="77777777" w:rsidR="00A34641" w:rsidRDefault="00000000">
            <w:pPr>
              <w:pStyle w:val="TableParagraph"/>
              <w:spacing w:line="259" w:lineRule="auto"/>
              <w:ind w:left="532" w:right="88"/>
              <w:jc w:val="both"/>
              <w:rPr>
                <w:sz w:val="24"/>
              </w:rPr>
            </w:pPr>
            <w:r>
              <w:rPr>
                <w:sz w:val="24"/>
              </w:rPr>
              <w:t>Provedení analýzy (skenu) v oblasti kyberbezpečnosti, dle metodiky poskytovatele, kde výstupem bude závěrečná zpráva experta včetně doporučení až tří efektivních změnových projektů v oblasti kyberbezpečnosti.</w:t>
            </w:r>
          </w:p>
        </w:tc>
        <w:tc>
          <w:tcPr>
            <w:tcW w:w="1608" w:type="dxa"/>
          </w:tcPr>
          <w:p w14:paraId="09D52E4B" w14:textId="77777777" w:rsidR="00A34641" w:rsidRDefault="00000000">
            <w:pPr>
              <w:pStyle w:val="TableParagraph"/>
              <w:spacing w:line="292" w:lineRule="exact"/>
              <w:ind w:left="600" w:right="5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10h</w:t>
            </w:r>
            <w:proofErr w:type="gramEnd"/>
          </w:p>
        </w:tc>
      </w:tr>
      <w:tr w:rsidR="00A34641" w14:paraId="09D52E4F" w14:textId="77777777">
        <w:trPr>
          <w:trHeight w:val="628"/>
        </w:trPr>
        <w:tc>
          <w:tcPr>
            <w:tcW w:w="7023" w:type="dxa"/>
          </w:tcPr>
          <w:p w14:paraId="09D52E4D" w14:textId="77777777" w:rsidR="00A34641" w:rsidRDefault="00000000">
            <w:pPr>
              <w:pStyle w:val="TableParagraph"/>
              <w:spacing w:line="29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8" w:type="dxa"/>
          </w:tcPr>
          <w:p w14:paraId="09D52E4E" w14:textId="77777777" w:rsidR="00A34641" w:rsidRDefault="00000000">
            <w:pPr>
              <w:pStyle w:val="TableParagraph"/>
              <w:spacing w:line="292" w:lineRule="exact"/>
              <w:ind w:right="24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15.000,-</w:t>
            </w:r>
            <w:proofErr w:type="gramEnd"/>
          </w:p>
        </w:tc>
      </w:tr>
    </w:tbl>
    <w:p w14:paraId="09D52E50" w14:textId="77777777" w:rsidR="00A34641" w:rsidRDefault="00A34641">
      <w:pPr>
        <w:pStyle w:val="Zkladntext"/>
        <w:ind w:left="0"/>
        <w:rPr>
          <w:sz w:val="20"/>
        </w:rPr>
      </w:pPr>
    </w:p>
    <w:p w14:paraId="09D52E51" w14:textId="77777777" w:rsidR="00A34641" w:rsidRDefault="00A34641">
      <w:pPr>
        <w:pStyle w:val="Zkladntext"/>
        <w:spacing w:before="9"/>
        <w:ind w:left="0"/>
        <w:rPr>
          <w:sz w:val="23"/>
        </w:rPr>
      </w:pPr>
    </w:p>
    <w:p w14:paraId="09D52E52" w14:textId="77777777" w:rsidR="00A34641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51"/>
        <w:ind w:right="10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2"/>
          <w:sz w:val="24"/>
        </w:rPr>
        <w:t xml:space="preserve"> </w:t>
      </w:r>
      <w:r>
        <w:rPr>
          <w:sz w:val="24"/>
        </w:rPr>
        <w:t>dohodnou.</w:t>
      </w:r>
    </w:p>
    <w:p w14:paraId="09D52E53" w14:textId="77777777" w:rsidR="00A34641" w:rsidRDefault="00000000">
      <w:pPr>
        <w:pStyle w:val="Odstavecseseznamem"/>
        <w:numPr>
          <w:ilvl w:val="1"/>
          <w:numId w:val="1"/>
        </w:numPr>
        <w:tabs>
          <w:tab w:val="left" w:pos="627"/>
        </w:tabs>
        <w:spacing w:before="120"/>
        <w:ind w:left="626" w:right="111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konzultace v předpokládaném celkovém rozsahu 10 hodin. Předpokládaným termínem ukončení poskytování konzultačních služeb je </w:t>
      </w:r>
      <w:r>
        <w:rPr>
          <w:b/>
          <w:sz w:val="24"/>
        </w:rPr>
        <w:t>31.07.2024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 smlouvy dojde nejpozději dne 31.08.2024</w:t>
      </w:r>
      <w:r>
        <w:rPr>
          <w:sz w:val="24"/>
        </w:rPr>
        <w:t>, a to bez ohledu 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</w:t>
      </w:r>
      <w:r>
        <w:rPr>
          <w:spacing w:val="-7"/>
          <w:sz w:val="24"/>
        </w:rPr>
        <w:t xml:space="preserve"> </w:t>
      </w:r>
      <w:r>
        <w:rPr>
          <w:sz w:val="24"/>
        </w:rPr>
        <w:t>doby.</w:t>
      </w:r>
    </w:p>
    <w:p w14:paraId="09D52E54" w14:textId="77777777" w:rsidR="00A34641" w:rsidRDefault="00000000">
      <w:pPr>
        <w:pStyle w:val="Odstavecseseznamem"/>
        <w:numPr>
          <w:ilvl w:val="1"/>
          <w:numId w:val="1"/>
        </w:numPr>
        <w:tabs>
          <w:tab w:val="left" w:pos="627"/>
        </w:tabs>
        <w:spacing w:before="121"/>
        <w:ind w:left="62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09D52E55" w14:textId="77777777" w:rsidR="00A34641" w:rsidRDefault="00000000">
      <w:pPr>
        <w:pStyle w:val="Odstavecseseznamem"/>
        <w:numPr>
          <w:ilvl w:val="1"/>
          <w:numId w:val="1"/>
        </w:numPr>
        <w:tabs>
          <w:tab w:val="left" w:pos="627"/>
        </w:tabs>
        <w:spacing w:before="120"/>
        <w:ind w:left="62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Cyber</w:t>
      </w:r>
      <w:proofErr w:type="spellEnd"/>
      <w:r>
        <w:rPr>
          <w:b/>
          <w:sz w:val="24"/>
        </w:rPr>
        <w:t xml:space="preserve"> Sken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 xml:space="preserve">) všemi stranami smlouvy. Příjemce </w:t>
      </w:r>
      <w:r>
        <w:rPr>
          <w:spacing w:val="-3"/>
          <w:sz w:val="24"/>
        </w:rPr>
        <w:t xml:space="preserve">je </w:t>
      </w:r>
      <w:r>
        <w:rPr>
          <w:sz w:val="24"/>
        </w:rPr>
        <w:t>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09D52E56" w14:textId="77777777" w:rsidR="00A34641" w:rsidRDefault="00000000">
      <w:pPr>
        <w:pStyle w:val="Nadpis1"/>
        <w:numPr>
          <w:ilvl w:val="0"/>
          <w:numId w:val="1"/>
        </w:numPr>
        <w:tabs>
          <w:tab w:val="left" w:pos="557"/>
        </w:tabs>
        <w:spacing w:before="121"/>
        <w:ind w:left="55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09D52E57" w14:textId="77777777" w:rsidR="00A34641" w:rsidRDefault="00000000">
      <w:pPr>
        <w:pStyle w:val="Odstavecseseznamem"/>
        <w:numPr>
          <w:ilvl w:val="1"/>
          <w:numId w:val="1"/>
        </w:numPr>
        <w:tabs>
          <w:tab w:val="left" w:pos="624"/>
        </w:tabs>
        <w:ind w:right="108"/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09D52E58" w14:textId="77777777" w:rsidR="00A34641" w:rsidRDefault="00000000">
      <w:pPr>
        <w:pStyle w:val="Zkladntext"/>
        <w:ind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09D52E59" w14:textId="77777777" w:rsidR="00A34641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119"/>
        <w:ind w:right="115"/>
        <w:jc w:val="both"/>
        <w:rPr>
          <w:sz w:val="24"/>
        </w:rPr>
      </w:pPr>
      <w:r>
        <w:rPr>
          <w:sz w:val="24"/>
        </w:rPr>
        <w:t>Poskytovatel podpory uhradí Expertovi odměnu za poskytnuté konzultace na základě daňového</w:t>
      </w:r>
      <w:r>
        <w:rPr>
          <w:spacing w:val="35"/>
          <w:sz w:val="24"/>
        </w:rPr>
        <w:t xml:space="preserve"> </w:t>
      </w:r>
      <w:r>
        <w:rPr>
          <w:sz w:val="24"/>
        </w:rPr>
        <w:t>dokladu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faktury</w:t>
      </w:r>
      <w:r>
        <w:rPr>
          <w:spacing w:val="36"/>
          <w:sz w:val="24"/>
        </w:rPr>
        <w:t xml:space="preserve"> </w:t>
      </w:r>
      <w:r>
        <w:rPr>
          <w:sz w:val="24"/>
        </w:rPr>
        <w:t>vystavené</w:t>
      </w:r>
      <w:r>
        <w:rPr>
          <w:spacing w:val="36"/>
          <w:sz w:val="24"/>
        </w:rPr>
        <w:t xml:space="preserve"> </w:t>
      </w:r>
      <w:r>
        <w:rPr>
          <w:sz w:val="24"/>
        </w:rPr>
        <w:t>Expertem,</w:t>
      </w:r>
      <w:r>
        <w:rPr>
          <w:spacing w:val="38"/>
          <w:sz w:val="24"/>
        </w:rPr>
        <w:t xml:space="preserve"> </w:t>
      </w:r>
      <w:r>
        <w:rPr>
          <w:sz w:val="24"/>
        </w:rPr>
        <w:t>který</w:t>
      </w:r>
      <w:r>
        <w:rPr>
          <w:spacing w:val="36"/>
          <w:sz w:val="24"/>
        </w:rPr>
        <w:t xml:space="preserve"> </w:t>
      </w:r>
      <w:r>
        <w:rPr>
          <w:sz w:val="24"/>
        </w:rPr>
        <w:t>je</w:t>
      </w:r>
      <w:r>
        <w:rPr>
          <w:spacing w:val="36"/>
          <w:sz w:val="24"/>
        </w:rPr>
        <w:t xml:space="preserve"> </w:t>
      </w:r>
      <w:r>
        <w:rPr>
          <w:sz w:val="24"/>
        </w:rPr>
        <w:t>oprávněn</w:t>
      </w:r>
      <w:r>
        <w:rPr>
          <w:spacing w:val="37"/>
          <w:sz w:val="24"/>
        </w:rPr>
        <w:t xml:space="preserve"> </w:t>
      </w:r>
      <w:r>
        <w:rPr>
          <w:sz w:val="24"/>
        </w:rPr>
        <w:t>fakturu</w:t>
      </w:r>
      <w:r>
        <w:rPr>
          <w:spacing w:val="38"/>
          <w:sz w:val="24"/>
        </w:rPr>
        <w:t xml:space="preserve"> </w:t>
      </w:r>
      <w:r>
        <w:rPr>
          <w:sz w:val="24"/>
        </w:rPr>
        <w:t>vystavit</w:t>
      </w:r>
      <w:r>
        <w:rPr>
          <w:spacing w:val="36"/>
          <w:sz w:val="24"/>
        </w:rPr>
        <w:t xml:space="preserve"> </w:t>
      </w:r>
      <w:r>
        <w:rPr>
          <w:sz w:val="24"/>
        </w:rPr>
        <w:t>po</w:t>
      </w:r>
    </w:p>
    <w:p w14:paraId="09D52E5A" w14:textId="77777777" w:rsidR="00A34641" w:rsidRDefault="00A34641">
      <w:pPr>
        <w:jc w:val="both"/>
        <w:rPr>
          <w:sz w:val="24"/>
        </w:rPr>
        <w:sectPr w:rsidR="00A34641">
          <w:pgSz w:w="11910" w:h="16840"/>
          <w:pgMar w:top="1360" w:right="1020" w:bottom="1040" w:left="1220" w:header="303" w:footer="858" w:gutter="0"/>
          <w:cols w:space="708"/>
        </w:sectPr>
      </w:pPr>
    </w:p>
    <w:p w14:paraId="09D52E5B" w14:textId="77777777" w:rsidR="00A34641" w:rsidRDefault="00000000">
      <w:pPr>
        <w:pStyle w:val="Zkladntext"/>
        <w:spacing w:before="41"/>
        <w:ind w:right="109"/>
        <w:jc w:val="both"/>
        <w:rPr>
          <w:b/>
        </w:rPr>
      </w:pPr>
      <w:r>
        <w:lastRenderedPageBreak/>
        <w:t xml:space="preserve">skončení trvání této Smlouvy. Fakturu expert vystaví nejpozději do 15 kalendářních dnů od data podpisu dokumentu </w:t>
      </w:r>
      <w:r>
        <w:rPr>
          <w:b/>
        </w:rPr>
        <w:t xml:space="preserve">Vyhodnocení </w:t>
      </w:r>
      <w:r>
        <w:t>všemi stranami smlouvy. Datum uskutečnění zdanitelného</w:t>
      </w:r>
      <w:r>
        <w:rPr>
          <w:spacing w:val="-7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faktuře</w:t>
      </w:r>
      <w:r>
        <w:rPr>
          <w:spacing w:val="-6"/>
        </w:rPr>
        <w:t xml:space="preserve"> </w:t>
      </w:r>
      <w:r>
        <w:t>experta</w:t>
      </w:r>
      <w:r>
        <w:rPr>
          <w:spacing w:val="-10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shodné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datem</w:t>
      </w:r>
      <w:r>
        <w:rPr>
          <w:spacing w:val="-9"/>
        </w:rPr>
        <w:t xml:space="preserve"> </w:t>
      </w:r>
      <w:r>
        <w:t>podpisu</w:t>
      </w:r>
      <w:r>
        <w:rPr>
          <w:spacing w:val="-8"/>
        </w:rPr>
        <w:t xml:space="preserve"> </w:t>
      </w:r>
      <w:r>
        <w:t>poslední</w:t>
      </w:r>
      <w:r>
        <w:rPr>
          <w:spacing w:val="-9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 xml:space="preserve">smluvních stran na dokumentu </w:t>
      </w:r>
      <w:r>
        <w:rPr>
          <w:b/>
        </w:rPr>
        <w:t>Vyhodnocení.</w:t>
      </w:r>
    </w:p>
    <w:p w14:paraId="09D52E5C" w14:textId="77777777" w:rsidR="00A34641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120"/>
        <w:ind w:right="108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09D52E5D" w14:textId="77777777" w:rsidR="00A34641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121"/>
        <w:ind w:right="108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09D52E5E" w14:textId="77777777" w:rsidR="00A34641" w:rsidRDefault="00A34641">
      <w:pPr>
        <w:pStyle w:val="Zkladntext"/>
        <w:spacing w:before="10"/>
        <w:ind w:left="0"/>
        <w:rPr>
          <w:sz w:val="33"/>
        </w:rPr>
      </w:pPr>
    </w:p>
    <w:p w14:paraId="09D52E5F" w14:textId="77777777" w:rsidR="00A34641" w:rsidRDefault="00000000">
      <w:pPr>
        <w:pStyle w:val="Nadpis1"/>
        <w:numPr>
          <w:ilvl w:val="0"/>
          <w:numId w:val="1"/>
        </w:numPr>
        <w:tabs>
          <w:tab w:val="left" w:pos="557"/>
        </w:tabs>
        <w:ind w:left="55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09D52E60" w14:textId="77777777" w:rsidR="00A34641" w:rsidRDefault="00000000">
      <w:pPr>
        <w:pStyle w:val="Odstavecseseznamem"/>
        <w:numPr>
          <w:ilvl w:val="1"/>
          <w:numId w:val="1"/>
        </w:numPr>
        <w:tabs>
          <w:tab w:val="left" w:pos="624"/>
        </w:tabs>
        <w:ind w:hanging="426"/>
        <w:jc w:val="both"/>
        <w:rPr>
          <w:b/>
          <w:sz w:val="24"/>
        </w:rPr>
      </w:pPr>
      <w:r>
        <w:rPr>
          <w:sz w:val="24"/>
        </w:rPr>
        <w:t>Celková</w:t>
      </w:r>
      <w:r>
        <w:rPr>
          <w:spacing w:val="32"/>
          <w:sz w:val="24"/>
        </w:rPr>
        <w:t xml:space="preserve"> </w:t>
      </w:r>
      <w:r>
        <w:rPr>
          <w:sz w:val="24"/>
        </w:rPr>
        <w:t>hodnota</w:t>
      </w:r>
      <w:r>
        <w:rPr>
          <w:spacing w:val="32"/>
          <w:sz w:val="24"/>
        </w:rPr>
        <w:t xml:space="preserve"> </w:t>
      </w:r>
      <w:r>
        <w:rPr>
          <w:sz w:val="24"/>
        </w:rPr>
        <w:t>služeb</w:t>
      </w:r>
      <w:r>
        <w:rPr>
          <w:spacing w:val="32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34"/>
          <w:sz w:val="24"/>
        </w:rPr>
        <w:t xml:space="preserve"> </w:t>
      </w:r>
      <w:r>
        <w:rPr>
          <w:sz w:val="24"/>
        </w:rPr>
        <w:t>Příjemci</w:t>
      </w:r>
      <w:r>
        <w:rPr>
          <w:spacing w:val="31"/>
          <w:sz w:val="24"/>
        </w:rPr>
        <w:t xml:space="preserve"> </w:t>
      </w:r>
      <w:r>
        <w:rPr>
          <w:sz w:val="24"/>
        </w:rPr>
        <w:t>ze</w:t>
      </w:r>
      <w:r>
        <w:rPr>
          <w:spacing w:val="32"/>
          <w:sz w:val="24"/>
        </w:rPr>
        <w:t xml:space="preserve"> </w:t>
      </w:r>
      <w:r>
        <w:rPr>
          <w:sz w:val="24"/>
        </w:rPr>
        <w:t>strany</w:t>
      </w:r>
      <w:r>
        <w:rPr>
          <w:spacing w:val="32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30"/>
          <w:sz w:val="24"/>
        </w:rPr>
        <w:t xml:space="preserve"> </w:t>
      </w:r>
      <w:r>
        <w:rPr>
          <w:sz w:val="24"/>
        </w:rPr>
        <w:t>činí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Kč</w:t>
      </w:r>
    </w:p>
    <w:p w14:paraId="09D52E61" w14:textId="77777777" w:rsidR="00A34641" w:rsidRDefault="00000000">
      <w:pPr>
        <w:ind w:left="623"/>
        <w:jc w:val="both"/>
        <w:rPr>
          <w:sz w:val="24"/>
        </w:rPr>
      </w:pPr>
      <w:r>
        <w:rPr>
          <w:sz w:val="24"/>
        </w:rPr>
        <w:t>(slovy: šedesát dva tisíc jedno sto pět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09D52E62" w14:textId="77777777" w:rsidR="00A34641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120"/>
        <w:ind w:right="108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5"/>
          <w:sz w:val="24"/>
        </w:rPr>
        <w:t xml:space="preserve"> </w:t>
      </w:r>
      <w:r>
        <w:rPr>
          <w:sz w:val="24"/>
        </w:rPr>
        <w:t>podporu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výši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3"/>
          <w:sz w:val="24"/>
        </w:rPr>
        <w:t xml:space="preserve"> </w:t>
      </w:r>
      <w:r>
        <w:rPr>
          <w:sz w:val="24"/>
        </w:rPr>
        <w:t>šedesát</w:t>
      </w:r>
      <w:r>
        <w:rPr>
          <w:spacing w:val="-4"/>
          <w:sz w:val="24"/>
        </w:rPr>
        <w:t xml:space="preserve"> </w:t>
      </w:r>
      <w:r>
        <w:rPr>
          <w:sz w:val="24"/>
        </w:rPr>
        <w:t>dva</w:t>
      </w:r>
      <w:r>
        <w:rPr>
          <w:spacing w:val="-4"/>
          <w:sz w:val="24"/>
        </w:rPr>
        <w:t xml:space="preserve"> </w:t>
      </w:r>
      <w:r>
        <w:rPr>
          <w:sz w:val="24"/>
        </w:rPr>
        <w:t>tisíc</w:t>
      </w:r>
      <w:r>
        <w:rPr>
          <w:spacing w:val="-6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pět</w:t>
      </w:r>
      <w:r>
        <w:rPr>
          <w:spacing w:val="-3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3"/>
          <w:sz w:val="24"/>
        </w:rPr>
        <w:t xml:space="preserve"> </w:t>
      </w:r>
      <w:r>
        <w:rPr>
          <w:sz w:val="24"/>
        </w:rPr>
        <w:t>služeb.</w:t>
      </w:r>
    </w:p>
    <w:p w14:paraId="09D52E63" w14:textId="77777777" w:rsidR="00A34641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119"/>
        <w:ind w:right="108"/>
        <w:jc w:val="both"/>
        <w:rPr>
          <w:sz w:val="24"/>
        </w:rPr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34.130,00 Kč </w:t>
      </w:r>
      <w:r>
        <w:rPr>
          <w:sz w:val="24"/>
        </w:rPr>
        <w:t>(slovy: třicet čtyři tisíc jedno sto třicet korun českých) z Celkové výše podpory je poskytována v souladu s nařízením Komise (EU) č. 2023/2831 ze dne 13. prosince 2023 o použití článků 107 a 108 Smlouvy o fungování Evropské unie na podporu de minimis. Podpora v této výši bude zapsána do registru de minimis.</w:t>
      </w:r>
    </w:p>
    <w:p w14:paraId="09D52E64" w14:textId="77777777" w:rsidR="00A34641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122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09D52E65" w14:textId="77777777" w:rsidR="00A34641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119"/>
        <w:ind w:right="108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100%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09D52E66" w14:textId="77777777" w:rsidR="00A34641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120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straně Poskytovatele, je Poskytovatel oprávněn vycházet z informací, které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09D52E67" w14:textId="77777777" w:rsidR="00A34641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122"/>
        <w:ind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09D52E68" w14:textId="77777777" w:rsidR="00A34641" w:rsidRDefault="00000000">
      <w:pPr>
        <w:pStyle w:val="Zkladntext"/>
        <w:jc w:val="both"/>
      </w:pPr>
      <w:r>
        <w:t>na účet uvedený na faktuře.</w:t>
      </w:r>
    </w:p>
    <w:p w14:paraId="09D52E69" w14:textId="77777777" w:rsidR="00A34641" w:rsidRDefault="00A34641">
      <w:pPr>
        <w:jc w:val="both"/>
        <w:sectPr w:rsidR="00A34641">
          <w:pgSz w:w="11910" w:h="16840"/>
          <w:pgMar w:top="1360" w:right="1020" w:bottom="1040" w:left="1220" w:header="303" w:footer="858" w:gutter="0"/>
          <w:cols w:space="708"/>
        </w:sectPr>
      </w:pPr>
    </w:p>
    <w:p w14:paraId="09D52E6A" w14:textId="77777777" w:rsidR="00A34641" w:rsidRDefault="00000000">
      <w:pPr>
        <w:pStyle w:val="Nadpis1"/>
        <w:numPr>
          <w:ilvl w:val="0"/>
          <w:numId w:val="1"/>
        </w:numPr>
        <w:tabs>
          <w:tab w:val="left" w:pos="557"/>
        </w:tabs>
        <w:spacing w:before="41"/>
        <w:ind w:left="556" w:hanging="359"/>
        <w:jc w:val="both"/>
      </w:pPr>
      <w:r>
        <w:lastRenderedPageBreak/>
        <w:t>Trvání Smlouvy</w:t>
      </w:r>
    </w:p>
    <w:p w14:paraId="09D52E6B" w14:textId="77777777" w:rsidR="00A34641" w:rsidRDefault="00000000">
      <w:pPr>
        <w:pStyle w:val="Odstavecseseznamem"/>
        <w:numPr>
          <w:ilvl w:val="1"/>
          <w:numId w:val="1"/>
        </w:numPr>
        <w:tabs>
          <w:tab w:val="left" w:pos="624"/>
        </w:tabs>
        <w:ind w:right="108"/>
        <w:jc w:val="both"/>
        <w:rPr>
          <w:sz w:val="24"/>
        </w:rPr>
      </w:pPr>
      <w:r>
        <w:rPr>
          <w:sz w:val="24"/>
        </w:rPr>
        <w:t xml:space="preserve">Tato smlouva se uzavírá na dobu určitou, a to na dobu uvedenou v čl. 2.3 této smlouvy. Smluvní strany však prohlašují, že tato smlouva </w:t>
      </w:r>
      <w:proofErr w:type="gramStart"/>
      <w:r>
        <w:rPr>
          <w:sz w:val="24"/>
        </w:rPr>
        <w:t>skončí</w:t>
      </w:r>
      <w:proofErr w:type="gramEnd"/>
      <w:r>
        <w:rPr>
          <w:sz w:val="24"/>
        </w:rPr>
        <w:t xml:space="preserve">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09D52E6C" w14:textId="77777777" w:rsidR="00A34641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09D52E6D" w14:textId="77777777" w:rsidR="00A34641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59"/>
        <w:ind w:right="111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09D52E6E" w14:textId="77777777" w:rsidR="00A34641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62"/>
        <w:ind w:right="108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09D52E6F" w14:textId="77777777" w:rsidR="00A34641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60"/>
        <w:ind w:right="114"/>
        <w:jc w:val="both"/>
        <w:rPr>
          <w:sz w:val="24"/>
        </w:rPr>
      </w:pPr>
      <w:r>
        <w:rPr>
          <w:sz w:val="24"/>
        </w:rPr>
        <w:t>Smluvní strany se dohodly, že je Příjemce povinen řádně vyplnit dotazník související s poskytnutými konzultačními službami, na jehož základě bude provedeno vyhodnocení spokojenosti, a to způsobem a ve lhůtách sdělených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Poskytovatelem.</w:t>
      </w:r>
    </w:p>
    <w:p w14:paraId="09D52E70" w14:textId="77777777" w:rsidR="00A34641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60"/>
        <w:ind w:right="11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z w:val="24"/>
        </w:rPr>
        <w:t>strany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dále</w:t>
      </w:r>
      <w:r>
        <w:rPr>
          <w:spacing w:val="-6"/>
          <w:sz w:val="24"/>
        </w:rPr>
        <w:t xml:space="preserve"> </w:t>
      </w:r>
      <w:r>
        <w:rPr>
          <w:sz w:val="24"/>
        </w:rPr>
        <w:t>dohodly,</w:t>
      </w:r>
      <w:r>
        <w:rPr>
          <w:spacing w:val="-7"/>
          <w:sz w:val="24"/>
        </w:rPr>
        <w:t xml:space="preserve"> </w:t>
      </w:r>
      <w:r>
        <w:rPr>
          <w:sz w:val="24"/>
        </w:rPr>
        <w:t>že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Příjemce</w:t>
      </w:r>
      <w:r>
        <w:rPr>
          <w:spacing w:val="-7"/>
          <w:sz w:val="24"/>
        </w:rPr>
        <w:t xml:space="preserve"> </w:t>
      </w:r>
      <w:r>
        <w:rPr>
          <w:sz w:val="24"/>
        </w:rPr>
        <w:t>povinen</w:t>
      </w:r>
      <w:r>
        <w:rPr>
          <w:spacing w:val="-5"/>
          <w:sz w:val="24"/>
        </w:rPr>
        <w:t xml:space="preserve"> </w:t>
      </w:r>
      <w:r>
        <w:rPr>
          <w:sz w:val="24"/>
        </w:rPr>
        <w:t>poskytnout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4"/>
          <w:sz w:val="24"/>
        </w:rPr>
        <w:t xml:space="preserve"> </w:t>
      </w:r>
      <w:r>
        <w:rPr>
          <w:sz w:val="24"/>
        </w:rPr>
        <w:t>součinnost při provádění evaluace, na jejímž základě bude provedeno vyhodnocení průběhu a dopadu realizovaných konzultačních služeb, a to kdykoliv ve lhůtě do 6 let od poskytnutí konzultací, které jsou předmětem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09D52E71" w14:textId="77777777" w:rsidR="00A34641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59"/>
        <w:ind w:right="109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4"/>
          <w:sz w:val="24"/>
        </w:rPr>
        <w:t xml:space="preserve"> </w:t>
      </w:r>
      <w:r>
        <w:rPr>
          <w:sz w:val="24"/>
        </w:rPr>
        <w:t>jsou</w:t>
      </w:r>
      <w:r>
        <w:rPr>
          <w:spacing w:val="-6"/>
          <w:sz w:val="24"/>
        </w:rPr>
        <w:t xml:space="preserve"> </w:t>
      </w:r>
      <w:r>
        <w:rPr>
          <w:sz w:val="24"/>
        </w:rPr>
        <w:t>tito</w:t>
      </w:r>
      <w:r>
        <w:rPr>
          <w:spacing w:val="-6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5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09D52E72" w14:textId="77777777" w:rsidR="00A34641" w:rsidRDefault="00A34641">
      <w:pPr>
        <w:pStyle w:val="Zkladntext"/>
        <w:ind w:left="0"/>
        <w:rPr>
          <w:sz w:val="29"/>
        </w:rPr>
      </w:pPr>
    </w:p>
    <w:p w14:paraId="09D52E73" w14:textId="77777777" w:rsidR="00A34641" w:rsidRDefault="00000000">
      <w:pPr>
        <w:pStyle w:val="Nadpis1"/>
        <w:numPr>
          <w:ilvl w:val="0"/>
          <w:numId w:val="1"/>
        </w:numPr>
        <w:tabs>
          <w:tab w:val="left" w:pos="557"/>
        </w:tabs>
        <w:ind w:left="55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09D52E74" w14:textId="77777777" w:rsidR="00A34641" w:rsidRDefault="00000000">
      <w:pPr>
        <w:pStyle w:val="Odstavecseseznamem"/>
        <w:numPr>
          <w:ilvl w:val="1"/>
          <w:numId w:val="1"/>
        </w:numPr>
        <w:tabs>
          <w:tab w:val="left" w:pos="624"/>
        </w:tabs>
        <w:ind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09D52E75" w14:textId="77777777" w:rsidR="00A34641" w:rsidRDefault="00000000">
      <w:pPr>
        <w:pStyle w:val="Zkladntext"/>
        <w:jc w:val="both"/>
      </w:pPr>
      <w:r>
        <w:t>v písemné formě.</w:t>
      </w:r>
    </w:p>
    <w:p w14:paraId="09D52E76" w14:textId="77777777" w:rsidR="00A34641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09D52E77" w14:textId="77777777" w:rsidR="00A34641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59"/>
        <w:ind w:right="10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09D52E78" w14:textId="77777777" w:rsidR="00A34641" w:rsidRDefault="00A34641">
      <w:pPr>
        <w:jc w:val="both"/>
        <w:rPr>
          <w:sz w:val="24"/>
        </w:rPr>
        <w:sectPr w:rsidR="00A34641">
          <w:pgSz w:w="11910" w:h="16840"/>
          <w:pgMar w:top="1360" w:right="1020" w:bottom="1040" w:left="1220" w:header="303" w:footer="858" w:gutter="0"/>
          <w:cols w:space="708"/>
        </w:sectPr>
      </w:pPr>
    </w:p>
    <w:p w14:paraId="09D52E79" w14:textId="77777777" w:rsidR="00A34641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41"/>
        <w:ind w:right="108"/>
        <w:rPr>
          <w:sz w:val="24"/>
        </w:rPr>
      </w:pPr>
      <w:r>
        <w:rPr>
          <w:sz w:val="24"/>
        </w:rPr>
        <w:lastRenderedPageBreak/>
        <w:t xml:space="preserve">Tato smlouva se vyhotovuje ve třech stejnopisech. Každá smluvní strana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po jednom stejnopisu.</w:t>
      </w:r>
    </w:p>
    <w:p w14:paraId="09D52E7A" w14:textId="77777777" w:rsidR="00A34641" w:rsidRDefault="00A34641">
      <w:pPr>
        <w:pStyle w:val="Zkladntext"/>
        <w:spacing w:before="5"/>
        <w:ind w:left="0"/>
        <w:rPr>
          <w:sz w:val="14"/>
        </w:rPr>
      </w:pPr>
    </w:p>
    <w:p w14:paraId="09D52E7B" w14:textId="77777777" w:rsidR="00A34641" w:rsidRDefault="00A34641">
      <w:pPr>
        <w:rPr>
          <w:sz w:val="14"/>
        </w:rPr>
        <w:sectPr w:rsidR="00A34641">
          <w:pgSz w:w="11910" w:h="16840"/>
          <w:pgMar w:top="1360" w:right="1020" w:bottom="1040" w:left="1220" w:header="303" w:footer="858" w:gutter="0"/>
          <w:cols w:space="708"/>
        </w:sectPr>
      </w:pPr>
    </w:p>
    <w:p w14:paraId="09D52E7C" w14:textId="2337BA4E" w:rsidR="00A34641" w:rsidRDefault="00000000">
      <w:pPr>
        <w:pStyle w:val="Zkladntext"/>
        <w:spacing w:before="153"/>
        <w:ind w:left="198"/>
      </w:pPr>
      <w:r>
        <w:t>V Ostravě dne</w:t>
      </w:r>
    </w:p>
    <w:p w14:paraId="09D52E7D" w14:textId="77777777" w:rsidR="00A34641" w:rsidRDefault="00000000">
      <w:pPr>
        <w:spacing w:before="116"/>
        <w:ind w:left="125"/>
        <w:rPr>
          <w:w w:val="115"/>
          <w:sz w:val="21"/>
        </w:rPr>
      </w:pPr>
      <w:r>
        <w:br w:type="column"/>
      </w:r>
      <w:r>
        <w:rPr>
          <w:w w:val="115"/>
          <w:sz w:val="21"/>
        </w:rPr>
        <w:t>4.6.2024</w:t>
      </w:r>
    </w:p>
    <w:p w14:paraId="2D1DF84B" w14:textId="77777777" w:rsidR="006723FC" w:rsidRDefault="006723FC" w:rsidP="006723FC">
      <w:pPr>
        <w:spacing w:before="116"/>
        <w:rPr>
          <w:w w:val="115"/>
          <w:sz w:val="21"/>
        </w:rPr>
      </w:pPr>
    </w:p>
    <w:p w14:paraId="1A617619" w14:textId="77777777" w:rsidR="006723FC" w:rsidRDefault="006723FC">
      <w:pPr>
        <w:spacing w:before="116"/>
        <w:ind w:left="125"/>
        <w:rPr>
          <w:w w:val="115"/>
          <w:sz w:val="21"/>
        </w:rPr>
      </w:pPr>
    </w:p>
    <w:p w14:paraId="188B2E84" w14:textId="77777777" w:rsidR="006723FC" w:rsidRDefault="006723FC">
      <w:pPr>
        <w:spacing w:before="116"/>
        <w:ind w:left="125"/>
        <w:rPr>
          <w:sz w:val="21"/>
        </w:rPr>
      </w:pPr>
    </w:p>
    <w:p w14:paraId="09D52E7E" w14:textId="77777777" w:rsidR="00A34641" w:rsidRDefault="00A34641">
      <w:pPr>
        <w:rPr>
          <w:sz w:val="21"/>
        </w:rPr>
        <w:sectPr w:rsidR="00A34641">
          <w:type w:val="continuous"/>
          <w:pgSz w:w="11910" w:h="16840"/>
          <w:pgMar w:top="1360" w:right="1020" w:bottom="1040" w:left="1220" w:header="708" w:footer="708" w:gutter="0"/>
          <w:cols w:num="2" w:space="708" w:equalWidth="0">
            <w:col w:w="1575" w:space="40"/>
            <w:col w:w="8055"/>
          </w:cols>
        </w:sectPr>
      </w:pPr>
    </w:p>
    <w:tbl>
      <w:tblPr>
        <w:tblStyle w:val="TableNormal"/>
        <w:tblW w:w="0" w:type="auto"/>
        <w:tblInd w:w="3291" w:type="dxa"/>
        <w:tblLayout w:type="fixed"/>
        <w:tblLook w:val="01E0" w:firstRow="1" w:lastRow="1" w:firstColumn="1" w:lastColumn="1" w:noHBand="0" w:noVBand="0"/>
      </w:tblPr>
      <w:tblGrid>
        <w:gridCol w:w="89"/>
        <w:gridCol w:w="3140"/>
        <w:gridCol w:w="3003"/>
      </w:tblGrid>
      <w:tr w:rsidR="00A34641" w14:paraId="09D52E95" w14:textId="77777777" w:rsidTr="006723FC">
        <w:trPr>
          <w:trHeight w:val="2076"/>
        </w:trPr>
        <w:tc>
          <w:tcPr>
            <w:tcW w:w="89" w:type="dxa"/>
            <w:tcBorders>
              <w:top w:val="single" w:sz="8" w:space="0" w:color="000000"/>
              <w:left w:val="single" w:sz="24" w:space="0" w:color="0E61FE"/>
              <w:right w:val="single" w:sz="24" w:space="0" w:color="0E61FE"/>
            </w:tcBorders>
          </w:tcPr>
          <w:p w14:paraId="09D52E86" w14:textId="4FF67F0D" w:rsidR="00A34641" w:rsidRDefault="00A34641" w:rsidP="00EF559C">
            <w:pPr>
              <w:pStyle w:val="TableParagraph"/>
              <w:spacing w:before="2" w:line="289" w:lineRule="exact"/>
              <w:ind w:right="118"/>
              <w:rPr>
                <w:sz w:val="24"/>
              </w:rPr>
            </w:pPr>
          </w:p>
        </w:tc>
        <w:tc>
          <w:tcPr>
            <w:tcW w:w="3140" w:type="dxa"/>
            <w:tcBorders>
              <w:left w:val="single" w:sz="24" w:space="0" w:color="0E61FE"/>
              <w:right w:val="single" w:sz="24" w:space="0" w:color="0E61FE"/>
            </w:tcBorders>
          </w:tcPr>
          <w:p w14:paraId="09D52E8D" w14:textId="24092BC9" w:rsidR="00A34641" w:rsidRDefault="00A34641">
            <w:pPr>
              <w:pStyle w:val="TableParagraph"/>
              <w:spacing w:before="40"/>
              <w:ind w:left="423"/>
              <w:rPr>
                <w:sz w:val="24"/>
              </w:rPr>
            </w:pPr>
          </w:p>
        </w:tc>
        <w:tc>
          <w:tcPr>
            <w:tcW w:w="3003" w:type="dxa"/>
            <w:tcBorders>
              <w:left w:val="single" w:sz="24" w:space="0" w:color="0E61FE"/>
            </w:tcBorders>
          </w:tcPr>
          <w:p w14:paraId="0D3BE549" w14:textId="77777777" w:rsidR="00A34641" w:rsidRDefault="00A34641" w:rsidP="00146AC0">
            <w:pPr>
              <w:pStyle w:val="TableParagraph"/>
              <w:spacing w:before="29"/>
              <w:rPr>
                <w:sz w:val="24"/>
              </w:rPr>
            </w:pPr>
          </w:p>
          <w:p w14:paraId="6C580934" w14:textId="77777777" w:rsidR="00146AC0" w:rsidRPr="00146AC0" w:rsidRDefault="00146AC0" w:rsidP="00146AC0"/>
          <w:p w14:paraId="09D52E94" w14:textId="2F428152" w:rsidR="00146AC0" w:rsidRPr="00146AC0" w:rsidRDefault="00146AC0" w:rsidP="00146AC0"/>
        </w:tc>
      </w:tr>
    </w:tbl>
    <w:p w14:paraId="09D52E96" w14:textId="77777777" w:rsidR="00A34641" w:rsidRDefault="00000000">
      <w:pPr>
        <w:tabs>
          <w:tab w:val="left" w:pos="3813"/>
          <w:tab w:val="left" w:pos="7613"/>
        </w:tabs>
        <w:spacing w:line="270" w:lineRule="exact"/>
        <w:ind w:left="494"/>
        <w:rPr>
          <w:i/>
          <w:sz w:val="24"/>
        </w:rPr>
      </w:pPr>
      <w:r>
        <w:pict w14:anchorId="09D52EA1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36.2pt;margin-top:-43.7pt;width:137.45pt;height:12pt;z-index:-251908096;mso-position-horizontal-relative:page;mso-position-vertical-relative:text" filled="f" stroked="f">
            <v:textbox inset="0,0,0,0">
              <w:txbxContent>
                <w:p w14:paraId="09D52EB1" w14:textId="77777777" w:rsidR="00A34641" w:rsidRDefault="00000000">
                  <w:pPr>
                    <w:pStyle w:val="Zkladntext"/>
                    <w:spacing w:line="240" w:lineRule="exact"/>
                    <w:ind w:left="0"/>
                  </w:pPr>
                  <w:r>
                    <w:rPr>
                      <w:spacing w:val="-1"/>
                    </w:rPr>
                    <w:t>_______________________</w:t>
                  </w:r>
                </w:p>
              </w:txbxContent>
            </v:textbox>
            <w10:wrap anchorx="page"/>
          </v:shape>
        </w:pict>
      </w:r>
      <w:r>
        <w:pict w14:anchorId="09D52EA2">
          <v:shape id="_x0000_s2051" type="#_x0000_t202" style="position:absolute;left:0;text-align:left;margin-left:392.25pt;margin-top:-43.7pt;width:137.5pt;height:12pt;z-index:-251907072;mso-position-horizontal-relative:page;mso-position-vertical-relative:text" filled="f" stroked="f">
            <v:textbox inset="0,0,0,0">
              <w:txbxContent>
                <w:p w14:paraId="09D52EB2" w14:textId="77777777" w:rsidR="00A34641" w:rsidRDefault="00000000">
                  <w:pPr>
                    <w:pStyle w:val="Zkladntext"/>
                    <w:spacing w:line="240" w:lineRule="exact"/>
                    <w:ind w:left="0"/>
                  </w:pPr>
                  <w:r>
                    <w:t>_______________________</w:t>
                  </w:r>
                </w:p>
              </w:txbxContent>
            </v:textbox>
            <w10:wrap anchorx="page"/>
          </v:shape>
        </w:pict>
      </w:r>
      <w:r>
        <w:pict w14:anchorId="09D52EA3">
          <v:shape id="_x0000_s2050" type="#_x0000_t202" style="position:absolute;left:0;text-align:left;margin-left:80.3pt;margin-top:-43.7pt;width:137.55pt;height:12pt;z-index:-251906048;mso-position-horizontal-relative:page;mso-position-vertical-relative:text" filled="f" stroked="f">
            <v:textbox inset="0,0,0,0">
              <w:txbxContent>
                <w:p w14:paraId="09D52EB3" w14:textId="77777777" w:rsidR="00A34641" w:rsidRDefault="00000000">
                  <w:pPr>
                    <w:pStyle w:val="Zkladntext"/>
                    <w:spacing w:line="240" w:lineRule="exact"/>
                    <w:ind w:left="0"/>
                  </w:pPr>
                  <w:r>
                    <w:t>_______________________</w:t>
                  </w:r>
                </w:p>
              </w:txbxContent>
            </v:textbox>
            <w10:wrap anchorx="page"/>
          </v:shape>
        </w:pict>
      </w:r>
      <w:r>
        <w:rPr>
          <w:i/>
          <w:sz w:val="24"/>
        </w:rPr>
        <w:t>(Poskytovatel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podpory)</w:t>
      </w:r>
      <w:r>
        <w:rPr>
          <w:i/>
          <w:sz w:val="24"/>
        </w:rPr>
        <w:tab/>
        <w:t>(Příjemce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podpory)</w:t>
      </w:r>
      <w:r>
        <w:rPr>
          <w:i/>
          <w:sz w:val="24"/>
        </w:rPr>
        <w:tab/>
        <w:t>(Expert)</w:t>
      </w:r>
    </w:p>
    <w:p w14:paraId="09D52E97" w14:textId="77777777" w:rsidR="00A34641" w:rsidRDefault="00A34641">
      <w:pPr>
        <w:spacing w:line="270" w:lineRule="exact"/>
        <w:rPr>
          <w:sz w:val="24"/>
        </w:rPr>
        <w:sectPr w:rsidR="00A34641">
          <w:type w:val="continuous"/>
          <w:pgSz w:w="11910" w:h="16840"/>
          <w:pgMar w:top="1360" w:right="1020" w:bottom="1040" w:left="1220" w:header="708" w:footer="708" w:gutter="0"/>
          <w:cols w:space="708"/>
        </w:sectPr>
      </w:pPr>
    </w:p>
    <w:p w14:paraId="09D52E98" w14:textId="77777777" w:rsidR="00A34641" w:rsidRDefault="00A34641">
      <w:pPr>
        <w:pStyle w:val="Zkladntext"/>
        <w:ind w:left="0"/>
        <w:rPr>
          <w:i/>
          <w:sz w:val="10"/>
        </w:rPr>
      </w:pPr>
    </w:p>
    <w:p w14:paraId="09D52E99" w14:textId="60863A02" w:rsidR="00A34641" w:rsidRDefault="00A34641">
      <w:pPr>
        <w:pStyle w:val="Zkladntext"/>
        <w:ind w:left="305"/>
        <w:rPr>
          <w:sz w:val="20"/>
        </w:rPr>
      </w:pPr>
    </w:p>
    <w:sectPr w:rsidR="00A34641">
      <w:pgSz w:w="11910" w:h="16840"/>
      <w:pgMar w:top="1360" w:right="1020" w:bottom="1040" w:left="1220" w:header="303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1AF0E" w14:textId="77777777" w:rsidR="00675096" w:rsidRDefault="00675096">
      <w:r>
        <w:separator/>
      </w:r>
    </w:p>
  </w:endnote>
  <w:endnote w:type="continuationSeparator" w:id="0">
    <w:p w14:paraId="39FBEF40" w14:textId="77777777" w:rsidR="00675096" w:rsidRDefault="0067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52EA7" w14:textId="77777777" w:rsidR="00A34641" w:rsidRDefault="00000000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411456" behindDoc="1" locked="0" layoutInCell="1" allowOverlap="1" wp14:anchorId="09D52EAC" wp14:editId="09D52EAD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412480" behindDoc="1" locked="0" layoutInCell="1" allowOverlap="1" wp14:anchorId="09D52EAE" wp14:editId="09D52EAF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9D52EB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1pt;margin-top:794.2pt;width:11.6pt;height:13.05pt;z-index:-251902976;mso-position-horizontal-relative:page;mso-position-vertical-relative:page" filled="f" stroked="f">
          <v:textbox inset="0,0,0,0">
            <w:txbxContent>
              <w:p w14:paraId="09D52EB6" w14:textId="77777777" w:rsidR="00A34641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C681F" w14:textId="77777777" w:rsidR="00675096" w:rsidRDefault="00675096">
      <w:r>
        <w:separator/>
      </w:r>
    </w:p>
  </w:footnote>
  <w:footnote w:type="continuationSeparator" w:id="0">
    <w:p w14:paraId="728240C4" w14:textId="77777777" w:rsidR="00675096" w:rsidRDefault="00675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52EA6" w14:textId="77777777" w:rsidR="00A34641" w:rsidRDefault="00000000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408384" behindDoc="1" locked="0" layoutInCell="1" allowOverlap="1" wp14:anchorId="09D52EA8" wp14:editId="09D52EA9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9D52EA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6.2pt;margin-top:14.15pt;width:180.15pt;height:8.75pt;z-index:-251907072;mso-position-horizontal-relative:page;mso-position-vertical-relative:page" filled="f" stroked="f">
          <v:textbox inset="0,0,0,0">
            <w:txbxContent>
              <w:p w14:paraId="09D52EB4" w14:textId="77777777" w:rsidR="00A34641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018fde84-f069-70df-bba8-fbdbb0ac368b</w:t>
                </w:r>
              </w:p>
            </w:txbxContent>
          </v:textbox>
          <w10:wrap anchorx="page" anchory="page"/>
        </v:shape>
      </w:pict>
    </w:r>
    <w:r>
      <w:pict w14:anchorId="09D52EAB">
        <v:shape id="_x0000_s1026" type="#_x0000_t202" style="position:absolute;margin-left:69.95pt;margin-top:36.55pt;width:70.5pt;height:12pt;z-index:-251906048;mso-position-horizontal-relative:page;mso-position-vertical-relative:page" filled="f" stroked="f">
          <v:textbox inset="0,0,0,0">
            <w:txbxContent>
              <w:p w14:paraId="09D52EB5" w14:textId="77777777" w:rsidR="00A34641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Verze_20240601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42180"/>
    <w:multiLevelType w:val="multilevel"/>
    <w:tmpl w:val="D93E9AEE"/>
    <w:lvl w:ilvl="0">
      <w:start w:val="1"/>
      <w:numFmt w:val="decimal"/>
      <w:lvlText w:val="%1."/>
      <w:lvlJc w:val="left"/>
      <w:pPr>
        <w:ind w:left="55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2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753" w:hanging="130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1873" w:hanging="13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86" w:hanging="13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99" w:hanging="13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213" w:hanging="13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326" w:hanging="13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39" w:hanging="130"/>
      </w:pPr>
      <w:rPr>
        <w:rFonts w:hint="default"/>
        <w:lang w:val="cs-CZ" w:eastAsia="cs-CZ" w:bidi="cs-CZ"/>
      </w:rPr>
    </w:lvl>
  </w:abstractNum>
  <w:num w:numId="1" w16cid:durableId="200828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641"/>
    <w:rsid w:val="00146AC0"/>
    <w:rsid w:val="00496246"/>
    <w:rsid w:val="006723FC"/>
    <w:rsid w:val="00675096"/>
    <w:rsid w:val="00A34641"/>
    <w:rsid w:val="00ED1FC4"/>
    <w:rsid w:val="00E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09D52E11"/>
  <w15:docId w15:val="{92365C51-587B-4D06-992D-C64912B7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55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23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623" w:hanging="42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1879</Words>
  <Characters>11092</Characters>
  <Application>Microsoft Office Word</Application>
  <DocSecurity>0</DocSecurity>
  <Lines>92</Lines>
  <Paragraphs>25</Paragraphs>
  <ScaleCrop>false</ScaleCrop>
  <Company/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konzultační podpoře MSIC CYBER SKEN - Nordic Steel.pdf</dc:title>
  <dc:subject>Smlouva o konzultační podpoře MSIC CYBER SKEN - Nordic Steel.pdf</dc:subject>
  <dc:creator>Josef Zedník</dc:creator>
  <cp:lastModifiedBy>Olga Palová</cp:lastModifiedBy>
  <cp:revision>5</cp:revision>
  <dcterms:created xsi:type="dcterms:W3CDTF">2024-06-04T07:53:00Z</dcterms:created>
  <dcterms:modified xsi:type="dcterms:W3CDTF">2024-06-04T08:00:00Z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2024-06-04T00:00:00Z</vt:filetime>
  </property>
</Properties>
</file>