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0FF" w:rsidRDefault="002B10FF" w:rsidP="002B10FF">
      <w:pPr>
        <w:jc w:val="center"/>
        <w:rPr>
          <w:rFonts w:ascii="Arial" w:hAnsi="Arial"/>
          <w:b/>
          <w:bCs/>
        </w:rPr>
      </w:pPr>
      <w:r>
        <w:rPr>
          <w:rFonts w:ascii="Arial" w:hAnsi="Arial"/>
          <w:b/>
          <w:bCs/>
        </w:rPr>
        <w:t> </w:t>
      </w:r>
    </w:p>
    <w:p w:rsidR="002B10FF" w:rsidRPr="007F5E37" w:rsidRDefault="002B10FF" w:rsidP="002B10FF">
      <w:pPr>
        <w:pStyle w:val="Nzev"/>
        <w:shd w:val="pct5" w:color="000000" w:fill="FFFFFF"/>
        <w:overflowPunct w:val="0"/>
        <w:autoSpaceDE w:val="0"/>
        <w:autoSpaceDN w:val="0"/>
        <w:adjustRightInd w:val="0"/>
        <w:spacing w:after="120"/>
        <w:textAlignment w:val="baseline"/>
        <w:rPr>
          <w:rFonts w:cs="Arial"/>
          <w:b/>
          <w:sz w:val="36"/>
        </w:rPr>
      </w:pPr>
      <w:r w:rsidRPr="00B87A62">
        <w:rPr>
          <w:rFonts w:cs="Arial"/>
          <w:b/>
          <w:sz w:val="36"/>
        </w:rPr>
        <w:t>SMLOUVA O BUDOUCÍ SMLOUVĚ KUPNÍ</w:t>
      </w:r>
    </w:p>
    <w:p w:rsidR="002B10FF" w:rsidRPr="00B87A62" w:rsidRDefault="002B10FF" w:rsidP="002B10FF">
      <w:pPr>
        <w:pStyle w:val="Zkladntext"/>
        <w:shd w:val="pct5" w:color="000000" w:fill="FFFFFF"/>
        <w:overflowPunct w:val="0"/>
        <w:autoSpaceDE w:val="0"/>
        <w:autoSpaceDN w:val="0"/>
        <w:adjustRightInd w:val="0"/>
        <w:spacing w:after="0"/>
        <w:jc w:val="center"/>
        <w:textAlignment w:val="baseline"/>
        <w:rPr>
          <w:b/>
          <w:i/>
          <w:szCs w:val="20"/>
        </w:rPr>
      </w:pPr>
      <w:r w:rsidRPr="00B87A62">
        <w:rPr>
          <w:b/>
          <w:i/>
          <w:szCs w:val="20"/>
        </w:rPr>
        <w:t xml:space="preserve">podle § </w:t>
      </w:r>
      <w:r>
        <w:rPr>
          <w:b/>
          <w:i/>
          <w:szCs w:val="20"/>
        </w:rPr>
        <w:t>1785 a násl. a § 2079 a násl. občanského zákoníku č. 89/2012 Sb.</w:t>
      </w:r>
    </w:p>
    <w:p w:rsidR="002B10FF" w:rsidRPr="00B87A62" w:rsidRDefault="002B10FF" w:rsidP="002B10FF">
      <w:pPr>
        <w:spacing w:before="240"/>
        <w:jc w:val="center"/>
        <w:rPr>
          <w:rFonts w:ascii="Century Schoolbook" w:hAnsi="Century Schoolbook"/>
          <w:b/>
          <w:sz w:val="28"/>
        </w:rPr>
      </w:pPr>
      <w:r w:rsidRPr="00B87A62">
        <w:rPr>
          <w:rFonts w:ascii="Century Schoolbook" w:hAnsi="Century Schoolbook"/>
          <w:b/>
          <w:sz w:val="28"/>
        </w:rPr>
        <w:t>I.</w:t>
      </w:r>
    </w:p>
    <w:p w:rsidR="002B10FF" w:rsidRPr="00B87A62" w:rsidRDefault="002B10FF" w:rsidP="002B10FF">
      <w:pPr>
        <w:pStyle w:val="Nadpis1"/>
        <w:overflowPunct w:val="0"/>
        <w:autoSpaceDE w:val="0"/>
        <w:autoSpaceDN w:val="0"/>
        <w:adjustRightInd w:val="0"/>
        <w:spacing w:before="120"/>
        <w:jc w:val="center"/>
        <w:textAlignment w:val="baseline"/>
        <w:rPr>
          <w:rFonts w:eastAsia="Times New Roman"/>
          <w:b w:val="0"/>
          <w:sz w:val="28"/>
        </w:rPr>
      </w:pPr>
      <w:r w:rsidRPr="00B87A62">
        <w:rPr>
          <w:rFonts w:eastAsia="Times New Roman"/>
          <w:b w:val="0"/>
          <w:sz w:val="28"/>
        </w:rPr>
        <w:t>SMLUVNÍ STRANY</w:t>
      </w:r>
    </w:p>
    <w:p w:rsidR="002B10FF" w:rsidRPr="00875A39" w:rsidRDefault="002B10FF" w:rsidP="002B10FF">
      <w:pPr>
        <w:keepNext/>
        <w:spacing w:before="240"/>
        <w:outlineLvl w:val="0"/>
        <w:rPr>
          <w:rFonts w:eastAsia="Arial Unicode MS"/>
          <w:sz w:val="20"/>
          <w:szCs w:val="20"/>
        </w:rPr>
      </w:pPr>
      <w:r w:rsidRPr="00875A39">
        <w:rPr>
          <w:rFonts w:eastAsia="Arial Unicode MS"/>
          <w:szCs w:val="20"/>
        </w:rPr>
        <w:t>Budoucí prodávající:</w:t>
      </w:r>
      <w:r w:rsidRPr="00875A39">
        <w:rPr>
          <w:rFonts w:eastAsia="Arial Unicode MS"/>
          <w:b/>
          <w:szCs w:val="20"/>
        </w:rPr>
        <w:tab/>
      </w:r>
      <w:r w:rsidRPr="00875A39">
        <w:rPr>
          <w:rFonts w:eastAsia="Arial Unicode MS"/>
          <w:b/>
          <w:szCs w:val="20"/>
        </w:rPr>
        <w:tab/>
      </w:r>
      <w:r>
        <w:rPr>
          <w:rFonts w:eastAsia="Arial Unicode MS"/>
          <w:b/>
          <w:szCs w:val="20"/>
        </w:rPr>
        <w:t>OD U letiště s.r.o.</w:t>
      </w:r>
    </w:p>
    <w:p w:rsidR="002B10FF" w:rsidRPr="00875A39" w:rsidRDefault="002B10FF" w:rsidP="002B10FF">
      <w:pPr>
        <w:tabs>
          <w:tab w:val="left" w:pos="2835"/>
        </w:tabs>
      </w:pPr>
      <w:r w:rsidRPr="00875A39">
        <w:t>sídlo:</w:t>
      </w:r>
      <w:r w:rsidRPr="00875A39">
        <w:tab/>
        <w:t>P</w:t>
      </w:r>
      <w:r>
        <w:t>lzeň</w:t>
      </w:r>
      <w:r w:rsidRPr="00875A39">
        <w:t xml:space="preserve">, </w:t>
      </w:r>
      <w:r>
        <w:t>Na Roudné 443/18</w:t>
      </w:r>
      <w:r w:rsidRPr="00875A39">
        <w:t xml:space="preserve">, PSČ </w:t>
      </w:r>
      <w:r>
        <w:t>301 00</w:t>
      </w:r>
      <w:r w:rsidRPr="00875A39">
        <w:t xml:space="preserve">   </w:t>
      </w:r>
    </w:p>
    <w:p w:rsidR="002B10FF" w:rsidRPr="00875A39" w:rsidRDefault="002B10FF" w:rsidP="002B10FF">
      <w:pPr>
        <w:tabs>
          <w:tab w:val="left" w:pos="2835"/>
        </w:tabs>
      </w:pPr>
      <w:r w:rsidRPr="00875A39">
        <w:t>IČ:</w:t>
      </w:r>
      <w:r w:rsidRPr="00875A39">
        <w:tab/>
      </w:r>
      <w:r>
        <w:t>04893867</w:t>
      </w:r>
      <w:r w:rsidRPr="00875A39">
        <w:tab/>
      </w:r>
    </w:p>
    <w:p w:rsidR="002B10FF" w:rsidRPr="00875A39" w:rsidRDefault="002B10FF" w:rsidP="002B10FF">
      <w:r w:rsidRPr="00875A39">
        <w:t>zastoupený:</w:t>
      </w:r>
      <w:r w:rsidRPr="00875A39">
        <w:tab/>
      </w:r>
      <w:r w:rsidRPr="00875A39">
        <w:tab/>
      </w:r>
      <w:r w:rsidRPr="00875A39">
        <w:tab/>
      </w:r>
      <w:r>
        <w:t>panem Karlem Valentou, jednatelem</w:t>
      </w:r>
    </w:p>
    <w:p w:rsidR="002B10FF" w:rsidRPr="00AF0513" w:rsidRDefault="002B10FF" w:rsidP="002B10FF">
      <w:pPr>
        <w:pStyle w:val="BodyText21"/>
        <w:ind w:left="2124" w:firstLine="708"/>
        <w:rPr>
          <w:szCs w:val="24"/>
        </w:rPr>
      </w:pPr>
    </w:p>
    <w:p w:rsidR="002B10FF" w:rsidRDefault="002B10FF" w:rsidP="002B10FF">
      <w:pPr>
        <w:jc w:val="both"/>
        <w:rPr>
          <w:i/>
          <w:iCs/>
        </w:rPr>
      </w:pPr>
      <w:r w:rsidRPr="00AF0513">
        <w:rPr>
          <w:i/>
          <w:iCs/>
        </w:rPr>
        <w:t>dále jen budoucí prodávající</w:t>
      </w:r>
    </w:p>
    <w:p w:rsidR="002B10FF" w:rsidRPr="00AF0F83" w:rsidRDefault="002B10FF" w:rsidP="002B10FF">
      <w:pPr>
        <w:spacing w:before="120" w:after="120"/>
        <w:rPr>
          <w:sz w:val="28"/>
        </w:rPr>
      </w:pPr>
      <w:r w:rsidRPr="00AF0F83">
        <w:rPr>
          <w:sz w:val="28"/>
        </w:rPr>
        <w:t>a</w:t>
      </w:r>
    </w:p>
    <w:p w:rsidR="002B10FF" w:rsidRPr="00FE4BD3" w:rsidRDefault="002B10FF" w:rsidP="002B10FF">
      <w:pPr>
        <w:rPr>
          <w:b/>
        </w:rPr>
      </w:pPr>
      <w:r w:rsidRPr="00AF0513">
        <w:t>budoucí kupující</w:t>
      </w:r>
      <w:r w:rsidRPr="00AF0513">
        <w:tab/>
      </w:r>
      <w:r w:rsidRPr="00AF0513">
        <w:tab/>
      </w:r>
      <w:r w:rsidRPr="00FE4BD3">
        <w:rPr>
          <w:b/>
        </w:rPr>
        <w:t>statutární město</w:t>
      </w:r>
      <w:r>
        <w:rPr>
          <w:b/>
        </w:rPr>
        <w:t xml:space="preserve"> Plzeň</w:t>
      </w:r>
    </w:p>
    <w:p w:rsidR="002B10FF" w:rsidRPr="00FE4BD3" w:rsidRDefault="002B10FF" w:rsidP="002B10FF">
      <w:r w:rsidRPr="00FE4BD3">
        <w:t>adresa pro doručování</w:t>
      </w:r>
      <w:r w:rsidRPr="00FE4BD3">
        <w:tab/>
      </w:r>
      <w:r w:rsidRPr="00FE4BD3">
        <w:rPr>
          <w:bCs/>
        </w:rPr>
        <w:t>náměstí Republiky 1, Plzeň, PSČ 301 00</w:t>
      </w:r>
    </w:p>
    <w:p w:rsidR="002B10FF" w:rsidRPr="00AF0513" w:rsidRDefault="002B10FF" w:rsidP="002B10FF">
      <w:pPr>
        <w:rPr>
          <w:caps/>
        </w:rPr>
      </w:pPr>
      <w:r w:rsidRPr="00AF0513">
        <w:t>IČO</w:t>
      </w:r>
      <w:r w:rsidRPr="00AF0513">
        <w:tab/>
      </w:r>
      <w:r w:rsidRPr="00AF0513">
        <w:tab/>
      </w:r>
      <w:r w:rsidRPr="00AF0513">
        <w:tab/>
      </w:r>
      <w:r w:rsidRPr="00AF0513">
        <w:tab/>
      </w:r>
      <w:r>
        <w:t>00</w:t>
      </w:r>
      <w:r w:rsidRPr="00AF0513">
        <w:rPr>
          <w:bCs/>
        </w:rPr>
        <w:t>075370</w:t>
      </w:r>
    </w:p>
    <w:p w:rsidR="002B10FF" w:rsidRPr="00AF0513" w:rsidRDefault="002B10FF" w:rsidP="002B10FF">
      <w:pPr>
        <w:rPr>
          <w:b/>
        </w:rPr>
      </w:pPr>
      <w:r w:rsidRPr="00AF0513">
        <w:t>zastoupený</w:t>
      </w:r>
      <w:r w:rsidRPr="00AF0513">
        <w:tab/>
      </w:r>
      <w:r w:rsidRPr="00AF0513">
        <w:tab/>
      </w:r>
      <w:r w:rsidRPr="00AF0513">
        <w:tab/>
      </w:r>
      <w:r w:rsidRPr="00AF0513">
        <w:rPr>
          <w:b/>
        </w:rPr>
        <w:t>paní Helenou Matoušovou</w:t>
      </w:r>
    </w:p>
    <w:p w:rsidR="002B10FF" w:rsidRPr="00AF0513" w:rsidRDefault="002B10FF" w:rsidP="002B10FF">
      <w:pPr>
        <w:rPr>
          <w:bCs/>
        </w:rPr>
      </w:pPr>
      <w:r w:rsidRPr="00AF0513">
        <w:rPr>
          <w:b/>
        </w:rPr>
        <w:tab/>
      </w:r>
      <w:r w:rsidRPr="00AF0513">
        <w:rPr>
          <w:b/>
        </w:rPr>
        <w:tab/>
      </w:r>
      <w:r w:rsidRPr="00AF0513">
        <w:rPr>
          <w:b/>
        </w:rPr>
        <w:tab/>
      </w:r>
      <w:r w:rsidRPr="00AF0513">
        <w:rPr>
          <w:b/>
        </w:rPr>
        <w:tab/>
      </w:r>
      <w:r w:rsidRPr="00AF0513">
        <w:rPr>
          <w:bCs/>
        </w:rPr>
        <w:t>členkou Rady města Plzně</w:t>
      </w:r>
    </w:p>
    <w:p w:rsidR="002B10FF" w:rsidRDefault="002B10FF" w:rsidP="002B10FF">
      <w:pPr>
        <w:rPr>
          <w:bCs/>
        </w:rPr>
      </w:pPr>
      <w:r w:rsidRPr="00AF0513">
        <w:rPr>
          <w:b/>
        </w:rPr>
        <w:tab/>
      </w:r>
      <w:r w:rsidRPr="00AF0513">
        <w:rPr>
          <w:b/>
        </w:rPr>
        <w:tab/>
      </w:r>
      <w:r w:rsidRPr="00AF0513">
        <w:rPr>
          <w:b/>
        </w:rPr>
        <w:tab/>
      </w:r>
      <w:r w:rsidRPr="00AF0513">
        <w:rPr>
          <w:b/>
        </w:rPr>
        <w:tab/>
      </w:r>
      <w:r w:rsidRPr="00AF0513">
        <w:rPr>
          <w:bCs/>
        </w:rPr>
        <w:t xml:space="preserve">na základě plné moci čj. </w:t>
      </w:r>
      <w:r>
        <w:rPr>
          <w:bCs/>
        </w:rPr>
        <w:t xml:space="preserve">ZM – 151/2014 </w:t>
      </w:r>
    </w:p>
    <w:p w:rsidR="002B10FF" w:rsidRPr="00AF0513" w:rsidRDefault="002B10FF" w:rsidP="002B10FF">
      <w:pPr>
        <w:ind w:left="2124" w:firstLine="708"/>
        <w:rPr>
          <w:bCs/>
        </w:rPr>
      </w:pPr>
      <w:r>
        <w:rPr>
          <w:bCs/>
        </w:rPr>
        <w:t>ze dne 7. listopadu 2014</w:t>
      </w:r>
    </w:p>
    <w:p w:rsidR="002B10FF" w:rsidRPr="00AF0513" w:rsidRDefault="002B10FF" w:rsidP="002B10FF">
      <w:pPr>
        <w:rPr>
          <w:bCs/>
        </w:rPr>
      </w:pPr>
    </w:p>
    <w:p w:rsidR="002B10FF" w:rsidRDefault="002B10FF" w:rsidP="002B10FF">
      <w:pPr>
        <w:rPr>
          <w:i/>
          <w:iCs/>
        </w:rPr>
      </w:pPr>
      <w:r>
        <w:t> </w:t>
      </w:r>
      <w:r>
        <w:rPr>
          <w:i/>
          <w:iCs/>
        </w:rPr>
        <w:t>dále jen budoucí kupující</w:t>
      </w:r>
    </w:p>
    <w:p w:rsidR="002B10FF" w:rsidRDefault="002B10FF" w:rsidP="002B10FF">
      <w:pPr>
        <w:rPr>
          <w:bCs/>
          <w:i/>
          <w:iCs/>
        </w:rPr>
      </w:pPr>
    </w:p>
    <w:p w:rsidR="002B10FF" w:rsidRDefault="002B10FF" w:rsidP="002B10FF">
      <w:pPr>
        <w:pStyle w:val="Zkladntext21"/>
        <w:jc w:val="center"/>
      </w:pPr>
      <w:r>
        <w:t>uzavírají tuto smlouvu o budoucí smlouvě kupní.</w:t>
      </w:r>
    </w:p>
    <w:p w:rsidR="002B10FF" w:rsidRDefault="002B10FF" w:rsidP="002B10FF">
      <w:pPr>
        <w:spacing w:after="120"/>
        <w:jc w:val="center"/>
      </w:pPr>
    </w:p>
    <w:p w:rsidR="002B10FF" w:rsidRDefault="002B10FF" w:rsidP="002B10FF">
      <w:pPr>
        <w:spacing w:after="120"/>
        <w:jc w:val="center"/>
      </w:pPr>
    </w:p>
    <w:p w:rsidR="002B10FF" w:rsidRPr="00B87A62" w:rsidRDefault="002B10FF" w:rsidP="002B10FF">
      <w:pPr>
        <w:spacing w:before="240"/>
        <w:jc w:val="center"/>
        <w:rPr>
          <w:rFonts w:ascii="Century Schoolbook" w:hAnsi="Century Schoolbook"/>
          <w:b/>
          <w:sz w:val="28"/>
        </w:rPr>
      </w:pPr>
      <w:r w:rsidRPr="00B87A62">
        <w:rPr>
          <w:rFonts w:ascii="Century Schoolbook" w:hAnsi="Century Schoolbook"/>
          <w:b/>
          <w:sz w:val="28"/>
        </w:rPr>
        <w:t>II.</w:t>
      </w:r>
    </w:p>
    <w:p w:rsidR="002B10FF" w:rsidRPr="00D608C2" w:rsidRDefault="002B10FF" w:rsidP="002B10FF">
      <w:pPr>
        <w:pStyle w:val="Paragrafneslovan"/>
        <w:spacing w:after="120"/>
        <w:ind w:firstLine="0"/>
        <w:jc w:val="center"/>
        <w:rPr>
          <w:sz w:val="28"/>
          <w:szCs w:val="28"/>
        </w:rPr>
      </w:pPr>
      <w:r w:rsidRPr="00D608C2">
        <w:rPr>
          <w:sz w:val="28"/>
          <w:szCs w:val="28"/>
        </w:rPr>
        <w:t>ÚVODNÍ USTANOVENÍ</w:t>
      </w:r>
    </w:p>
    <w:p w:rsidR="002B10FF" w:rsidRDefault="002B10FF" w:rsidP="002B10FF">
      <w:pPr>
        <w:widowControl w:val="0"/>
        <w:adjustRightInd w:val="0"/>
        <w:spacing w:before="240" w:after="120"/>
        <w:jc w:val="both"/>
        <w:rPr>
          <w:bCs/>
        </w:rPr>
      </w:pPr>
      <w:r>
        <w:rPr>
          <w:bCs/>
        </w:rPr>
        <w:t xml:space="preserve">Budoucí prodávající je výlučným vlastníkem </w:t>
      </w:r>
      <w:r w:rsidRPr="00543776">
        <w:rPr>
          <w:bCs/>
        </w:rPr>
        <w:t>nemovitých věcí –</w:t>
      </w:r>
      <w:r>
        <w:rPr>
          <w:bCs/>
        </w:rPr>
        <w:t xml:space="preserve"> </w:t>
      </w:r>
      <w:r w:rsidRPr="00543776">
        <w:rPr>
          <w:bCs/>
        </w:rPr>
        <w:t>pozemků p</w:t>
      </w:r>
      <w:r>
        <w:rPr>
          <w:bCs/>
        </w:rPr>
        <w:t xml:space="preserve">arc. </w:t>
      </w:r>
      <w:r w:rsidRPr="00543776">
        <w:rPr>
          <w:bCs/>
        </w:rPr>
        <w:t>č.</w:t>
      </w:r>
      <w:r w:rsidRPr="00543776">
        <w:t xml:space="preserve"> </w:t>
      </w:r>
      <w:r w:rsidRPr="00F91F2A">
        <w:t>8493/1</w:t>
      </w:r>
      <w:r>
        <w:t>, orná půda, o výměře 13206 m</w:t>
      </w:r>
      <w:r>
        <w:rPr>
          <w:vertAlign w:val="superscript"/>
        </w:rPr>
        <w:t>2</w:t>
      </w:r>
      <w:r w:rsidRPr="00F91F2A">
        <w:t>, 14399/1</w:t>
      </w:r>
      <w:r>
        <w:t>, orná půda, o výměře 29150 m</w:t>
      </w:r>
      <w:r>
        <w:rPr>
          <w:vertAlign w:val="superscript"/>
        </w:rPr>
        <w:t>2</w:t>
      </w:r>
      <w:r>
        <w:t>,</w:t>
      </w:r>
      <w:r w:rsidRPr="00F91F2A">
        <w:t xml:space="preserve"> 14395/1</w:t>
      </w:r>
      <w:r>
        <w:t>, ostatní plocha, jiná plocha, o výměře 358 m</w:t>
      </w:r>
      <w:r>
        <w:rPr>
          <w:vertAlign w:val="superscript"/>
        </w:rPr>
        <w:t>2</w:t>
      </w:r>
      <w:r w:rsidRPr="00F91F2A">
        <w:t>, 14396</w:t>
      </w:r>
      <w:r>
        <w:t>, orná půda, o výměře 754 m</w:t>
      </w:r>
      <w:r>
        <w:rPr>
          <w:vertAlign w:val="superscript"/>
        </w:rPr>
        <w:t>2</w:t>
      </w:r>
      <w:r w:rsidRPr="00F91F2A">
        <w:t xml:space="preserve"> a 14398/1</w:t>
      </w:r>
      <w:r>
        <w:t>, orná půda, o výměře 1054 m</w:t>
      </w:r>
      <w:r>
        <w:rPr>
          <w:vertAlign w:val="superscript"/>
        </w:rPr>
        <w:t>2</w:t>
      </w:r>
      <w:r w:rsidRPr="00F91F2A">
        <w:t>, vše v k. ú. Plzeň</w:t>
      </w:r>
      <w:r>
        <w:t xml:space="preserve"> zapsaných na LV č. 42437 </w:t>
      </w:r>
      <w:r w:rsidRPr="00543776">
        <w:rPr>
          <w:bCs/>
        </w:rPr>
        <w:t>pro katastr</w:t>
      </w:r>
      <w:r>
        <w:rPr>
          <w:bCs/>
        </w:rPr>
        <w:t>ální území Plzeň, obec Plzeň u </w:t>
      </w:r>
      <w:r w:rsidRPr="00543776">
        <w:rPr>
          <w:bCs/>
        </w:rPr>
        <w:t xml:space="preserve">Katastrálního úřadu pro Plzeňský kraj, Katastrální pracoviště Plzeň – město. </w:t>
      </w:r>
    </w:p>
    <w:p w:rsidR="002B10FF" w:rsidRDefault="002B10FF" w:rsidP="002B10FF">
      <w:pPr>
        <w:pStyle w:val="Zkladntext21"/>
        <w:spacing w:before="120"/>
        <w:jc w:val="both"/>
        <w:rPr>
          <w:bCs/>
        </w:rPr>
      </w:pPr>
      <w:r w:rsidRPr="00871078">
        <w:rPr>
          <w:bCs/>
        </w:rPr>
        <w:t>Budoucí prodávající je investorem stavby</w:t>
      </w:r>
      <w:r>
        <w:rPr>
          <w:bCs/>
        </w:rPr>
        <w:t xml:space="preserve"> </w:t>
      </w:r>
      <w:r w:rsidRPr="00D17FAD">
        <w:t xml:space="preserve">OD SCONTO Plzeň – Borská </w:t>
      </w:r>
      <w:r>
        <w:t>P</w:t>
      </w:r>
      <w:r w:rsidRPr="00D17FAD">
        <w:t>ole</w:t>
      </w:r>
      <w:r w:rsidRPr="00D17FAD">
        <w:rPr>
          <w:szCs w:val="24"/>
        </w:rPr>
        <w:t xml:space="preserve"> v k. ú. Plzeň</w:t>
      </w:r>
      <w:r w:rsidRPr="00871078">
        <w:rPr>
          <w:bCs/>
        </w:rPr>
        <w:t xml:space="preserve"> dle pravomocného územního rozhodnutí č.</w:t>
      </w:r>
      <w:r w:rsidRPr="00871078">
        <w:t xml:space="preserve"> </w:t>
      </w:r>
      <w:r>
        <w:t>6198</w:t>
      </w:r>
      <w:r>
        <w:rPr>
          <w:bCs/>
        </w:rPr>
        <w:t xml:space="preserve"> ze dne 29. 5. 2017</w:t>
      </w:r>
      <w:r w:rsidRPr="00871078">
        <w:rPr>
          <w:bCs/>
        </w:rPr>
        <w:t xml:space="preserve"> pod č</w:t>
      </w:r>
      <w:r>
        <w:rPr>
          <w:bCs/>
        </w:rPr>
        <w:t xml:space="preserve">. </w:t>
      </w:r>
      <w:r w:rsidRPr="00871078">
        <w:rPr>
          <w:bCs/>
        </w:rPr>
        <w:t>j</w:t>
      </w:r>
      <w:r>
        <w:rPr>
          <w:bCs/>
        </w:rPr>
        <w:t xml:space="preserve">. MMP/133122/17, nabytí právní </w:t>
      </w:r>
      <w:r w:rsidRPr="0075057E">
        <w:rPr>
          <w:bCs/>
        </w:rPr>
        <w:t>moci dne 16. 6. 2017. V rámci</w:t>
      </w:r>
      <w:r w:rsidRPr="00871078">
        <w:rPr>
          <w:bCs/>
        </w:rPr>
        <w:t xml:space="preserve"> této stavby bud</w:t>
      </w:r>
      <w:r>
        <w:rPr>
          <w:bCs/>
        </w:rPr>
        <w:t>ou</w:t>
      </w:r>
      <w:r w:rsidRPr="00871078">
        <w:rPr>
          <w:bCs/>
        </w:rPr>
        <w:t xml:space="preserve"> mimo jiné vybudován</w:t>
      </w:r>
      <w:r>
        <w:rPr>
          <w:bCs/>
        </w:rPr>
        <w:t>y</w:t>
      </w:r>
      <w:r w:rsidRPr="00871078">
        <w:rPr>
          <w:bCs/>
        </w:rPr>
        <w:t xml:space="preserve"> na </w:t>
      </w:r>
      <w:r>
        <w:rPr>
          <w:bCs/>
        </w:rPr>
        <w:t xml:space="preserve">výše uvedených </w:t>
      </w:r>
      <w:r w:rsidRPr="00871078">
        <w:rPr>
          <w:bCs/>
        </w:rPr>
        <w:t>pozem</w:t>
      </w:r>
      <w:r>
        <w:rPr>
          <w:bCs/>
        </w:rPr>
        <w:t>cích vjezdy a zeleň (dále jen „TDI“)</w:t>
      </w:r>
      <w:r w:rsidRPr="00871078">
        <w:rPr>
          <w:bCs/>
        </w:rPr>
        <w:t xml:space="preserve">. </w:t>
      </w:r>
    </w:p>
    <w:p w:rsidR="002B10FF" w:rsidRDefault="002B10FF" w:rsidP="002B10FF">
      <w:pPr>
        <w:pStyle w:val="Zkladntext21"/>
        <w:spacing w:before="120"/>
        <w:ind w:firstLine="709"/>
        <w:jc w:val="both"/>
        <w:rPr>
          <w:bCs/>
        </w:rPr>
      </w:pPr>
    </w:p>
    <w:p w:rsidR="002B10FF" w:rsidRDefault="002B10FF" w:rsidP="002B10FF">
      <w:pPr>
        <w:pStyle w:val="Zkladntext21"/>
        <w:spacing w:before="120"/>
        <w:ind w:firstLine="709"/>
        <w:jc w:val="both"/>
        <w:rPr>
          <w:bCs/>
        </w:rPr>
      </w:pPr>
    </w:p>
    <w:p w:rsidR="002B10FF" w:rsidRPr="00871078" w:rsidRDefault="002B10FF" w:rsidP="002B10FF">
      <w:pPr>
        <w:pStyle w:val="Zkladntext21"/>
        <w:spacing w:before="120"/>
        <w:ind w:firstLine="709"/>
        <w:jc w:val="both"/>
        <w:rPr>
          <w:bCs/>
        </w:rPr>
      </w:pPr>
    </w:p>
    <w:p w:rsidR="002B10FF" w:rsidRPr="00B87A62" w:rsidRDefault="002B10FF" w:rsidP="002B10FF">
      <w:pPr>
        <w:spacing w:before="240" w:after="120"/>
        <w:jc w:val="center"/>
        <w:rPr>
          <w:rFonts w:ascii="Century Schoolbook" w:hAnsi="Century Schoolbook"/>
          <w:b/>
          <w:sz w:val="28"/>
        </w:rPr>
      </w:pPr>
      <w:r w:rsidRPr="00B87A62">
        <w:rPr>
          <w:rFonts w:ascii="Century Schoolbook" w:hAnsi="Century Schoolbook"/>
          <w:b/>
          <w:sz w:val="28"/>
        </w:rPr>
        <w:lastRenderedPageBreak/>
        <w:t>III.</w:t>
      </w:r>
    </w:p>
    <w:p w:rsidR="002B10FF" w:rsidRPr="00B87A62" w:rsidRDefault="002B10FF" w:rsidP="002B10FF">
      <w:pPr>
        <w:pStyle w:val="Paragrafneslovan"/>
        <w:spacing w:after="120"/>
        <w:ind w:firstLine="0"/>
        <w:jc w:val="center"/>
        <w:rPr>
          <w:sz w:val="28"/>
          <w:szCs w:val="28"/>
        </w:rPr>
      </w:pPr>
      <w:r w:rsidRPr="00B87A62">
        <w:rPr>
          <w:sz w:val="28"/>
          <w:szCs w:val="28"/>
        </w:rPr>
        <w:t>PŘEDMĚT SMLOUVY</w:t>
      </w:r>
    </w:p>
    <w:p w:rsidR="002B10FF" w:rsidRDefault="002B10FF" w:rsidP="002B10FF">
      <w:pPr>
        <w:pStyle w:val="Zkladntext21"/>
        <w:spacing w:before="240" w:after="120"/>
        <w:jc w:val="both"/>
        <w:rPr>
          <w:b/>
          <w:bCs/>
        </w:rPr>
      </w:pPr>
      <w:r>
        <w:rPr>
          <w:b/>
          <w:bCs/>
        </w:rPr>
        <w:t xml:space="preserve">Předmětem této smlouvy je dohoda mezi budoucím </w:t>
      </w:r>
      <w:r w:rsidRPr="000E62D6">
        <w:rPr>
          <w:b/>
          <w:bCs/>
        </w:rPr>
        <w:t xml:space="preserve">prodávajícím a budoucím kupujícím o budoucím převodu nemovitých věcí – částí pozemků </w:t>
      </w:r>
      <w:r w:rsidRPr="000E62D6">
        <w:rPr>
          <w:b/>
        </w:rPr>
        <w:t xml:space="preserve">parc. č. 8493/1, 14399/1, 14395/1, 14396 a 14398/1, vše v k. ú. Plzeň, </w:t>
      </w:r>
      <w:r w:rsidRPr="000E62D6">
        <w:rPr>
          <w:b/>
          <w:bCs/>
        </w:rPr>
        <w:t>zasažených stavbami</w:t>
      </w:r>
      <w:r>
        <w:rPr>
          <w:b/>
          <w:bCs/>
        </w:rPr>
        <w:t xml:space="preserve"> TDI, z vlastnictví budoucího prodávajícího do vlastnictví budoucího kupujícího.</w:t>
      </w:r>
    </w:p>
    <w:p w:rsidR="002B10FF" w:rsidRPr="00871078" w:rsidRDefault="002B10FF" w:rsidP="002B10FF">
      <w:pPr>
        <w:pStyle w:val="Zkladntext21"/>
        <w:spacing w:before="120"/>
        <w:jc w:val="both"/>
        <w:rPr>
          <w:bCs/>
        </w:rPr>
      </w:pPr>
      <w:r>
        <w:rPr>
          <w:bCs/>
        </w:rPr>
        <w:t>Pro odstranění jakýchkoli pochybností smluvní strany sjednávají, že úmyslem obou smluvních stran je, aby se budoucí kupující stal vlastníkem shora uvedené infrastruktury a současně vlastníkem pozemků, na němž se tato infrastruktura nachází. Pokud by se ukázalo, že shora uvedená infrastruktura není samostatnou věcí a je součástí pozemku, jsou smluvní strany srozuměny s tím, že se budoucí kupující v takovém případě stane vlastníkem infrastruktury okamžikem nabytí vlastnického práva k pozemku, na němž se tato infrastruktura nachází. Smluvní strany pro tento případ výslovně sjednávají, že uvedené zjištění nebude mít jakýkoli dopad na ujednání týkající se kupní ceny za převáděné pozemky (viz čl. IV. této smlouvy), ani na ujednání týkající se kupní ceny za převáděnou infrastrukturu (viz samostatná smlouva).</w:t>
      </w:r>
    </w:p>
    <w:p w:rsidR="002B10FF" w:rsidRDefault="002B10FF" w:rsidP="002B10FF">
      <w:pPr>
        <w:pStyle w:val="Zkladntext21"/>
        <w:spacing w:before="120"/>
        <w:ind w:firstLine="709"/>
        <w:jc w:val="both"/>
        <w:rPr>
          <w:b/>
          <w:bCs/>
        </w:rPr>
      </w:pPr>
    </w:p>
    <w:p w:rsidR="002B10FF" w:rsidRPr="00B87A62" w:rsidRDefault="002B10FF" w:rsidP="002B10FF">
      <w:pPr>
        <w:spacing w:before="240"/>
        <w:jc w:val="center"/>
        <w:rPr>
          <w:rFonts w:ascii="Century Schoolbook" w:hAnsi="Century Schoolbook"/>
          <w:b/>
          <w:sz w:val="28"/>
        </w:rPr>
      </w:pPr>
      <w:r>
        <w:rPr>
          <w:rFonts w:ascii="Century Schoolbook" w:hAnsi="Century Schoolbook"/>
          <w:b/>
          <w:sz w:val="28"/>
        </w:rPr>
        <w:t>IV</w:t>
      </w:r>
      <w:r w:rsidRPr="00B87A62">
        <w:rPr>
          <w:rFonts w:ascii="Century Schoolbook" w:hAnsi="Century Schoolbook"/>
          <w:b/>
          <w:sz w:val="28"/>
        </w:rPr>
        <w:t xml:space="preserve">. </w:t>
      </w:r>
    </w:p>
    <w:p w:rsidR="002B10FF" w:rsidRPr="00B87A62" w:rsidRDefault="002B10FF" w:rsidP="002B10FF">
      <w:pPr>
        <w:pStyle w:val="Nadpis1"/>
        <w:overflowPunct w:val="0"/>
        <w:autoSpaceDE w:val="0"/>
        <w:autoSpaceDN w:val="0"/>
        <w:adjustRightInd w:val="0"/>
        <w:spacing w:before="120"/>
        <w:jc w:val="center"/>
        <w:textAlignment w:val="baseline"/>
        <w:rPr>
          <w:rFonts w:eastAsia="Times New Roman"/>
          <w:b w:val="0"/>
          <w:sz w:val="28"/>
        </w:rPr>
      </w:pPr>
      <w:r w:rsidRPr="00B87A62">
        <w:rPr>
          <w:rFonts w:eastAsia="Times New Roman"/>
          <w:b w:val="0"/>
          <w:sz w:val="28"/>
        </w:rPr>
        <w:t>KUPNÍ CENA</w:t>
      </w:r>
      <w:r>
        <w:rPr>
          <w:rFonts w:eastAsia="Times New Roman"/>
          <w:b w:val="0"/>
          <w:sz w:val="28"/>
        </w:rPr>
        <w:t>, DANĚ A POPLATKY</w:t>
      </w:r>
    </w:p>
    <w:p w:rsidR="002B10FF" w:rsidRDefault="002B10FF" w:rsidP="002B10FF">
      <w:pPr>
        <w:spacing w:before="240" w:after="120"/>
        <w:jc w:val="both"/>
      </w:pPr>
      <w:r>
        <w:t>Kupní cena bude činit na základě dohody obou smluvních stran 40 Kč/m</w:t>
      </w:r>
      <w:r>
        <w:rPr>
          <w:vertAlign w:val="superscript"/>
        </w:rPr>
        <w:t>2</w:t>
      </w:r>
      <w:r>
        <w:t xml:space="preserve"> (</w:t>
      </w:r>
      <w:r>
        <w:rPr>
          <w:i/>
          <w:iCs/>
        </w:rPr>
        <w:t>slovy: čtyřicet korun českých za jeden metr čtvereční</w:t>
      </w:r>
      <w:r>
        <w:t>).</w:t>
      </w:r>
      <w:r w:rsidRPr="003E5388">
        <w:t xml:space="preserve"> </w:t>
      </w:r>
    </w:p>
    <w:p w:rsidR="002B10FF" w:rsidRDefault="002B10FF" w:rsidP="002B10FF">
      <w:pPr>
        <w:spacing w:before="240" w:after="120"/>
        <w:jc w:val="both"/>
      </w:pPr>
      <w:r w:rsidRPr="00EF27C8">
        <w:t>Otázka DPH bude řešena dle platných právních předpisů v době uzavře</w:t>
      </w:r>
      <w:r>
        <w:t>ní konečné kupní smlouvy.</w:t>
      </w:r>
      <w:r w:rsidRPr="003E5388">
        <w:t xml:space="preserve"> </w:t>
      </w:r>
    </w:p>
    <w:p w:rsidR="002B10FF" w:rsidRDefault="002B10FF" w:rsidP="002B10FF">
      <w:pPr>
        <w:spacing w:before="240" w:after="120"/>
        <w:jc w:val="both"/>
      </w:pPr>
      <w:r>
        <w:t xml:space="preserve">Daň z nabytí nemovitých věcí bude hrazena dle zákonného opatření Senátu č. 340/2013 Sb., </w:t>
      </w:r>
      <w:r>
        <w:br/>
        <w:t xml:space="preserve">o dani z nabytí nemovitých věcí. </w:t>
      </w:r>
    </w:p>
    <w:p w:rsidR="002B10FF" w:rsidRDefault="002B10FF" w:rsidP="002B10FF">
      <w:pPr>
        <w:spacing w:before="240" w:after="120"/>
        <w:jc w:val="both"/>
      </w:pPr>
      <w:r>
        <w:t xml:space="preserve">Veškeré poplatky spojené s vkladem do katastru nemovitostí budou vyměřeny a uhrazeny dle zákona. </w:t>
      </w:r>
    </w:p>
    <w:p w:rsidR="002B10FF" w:rsidRDefault="002B10FF" w:rsidP="002B10FF">
      <w:pPr>
        <w:spacing w:after="120"/>
        <w:jc w:val="both"/>
      </w:pPr>
      <w:r>
        <w:t> </w:t>
      </w:r>
    </w:p>
    <w:p w:rsidR="002B10FF" w:rsidRPr="00B87A62" w:rsidRDefault="002B10FF" w:rsidP="002B10FF">
      <w:pPr>
        <w:spacing w:before="240"/>
        <w:jc w:val="center"/>
        <w:rPr>
          <w:rFonts w:ascii="Century Schoolbook" w:hAnsi="Century Schoolbook"/>
          <w:b/>
          <w:sz w:val="28"/>
        </w:rPr>
      </w:pPr>
      <w:r w:rsidRPr="00B87A62">
        <w:rPr>
          <w:rFonts w:ascii="Century Schoolbook" w:hAnsi="Century Schoolbook"/>
          <w:b/>
          <w:sz w:val="28"/>
        </w:rPr>
        <w:t>V.</w:t>
      </w:r>
    </w:p>
    <w:p w:rsidR="002B10FF" w:rsidRPr="00B87A62" w:rsidRDefault="002B10FF" w:rsidP="002B10FF">
      <w:pPr>
        <w:pStyle w:val="Nadpis1"/>
        <w:overflowPunct w:val="0"/>
        <w:autoSpaceDE w:val="0"/>
        <w:autoSpaceDN w:val="0"/>
        <w:adjustRightInd w:val="0"/>
        <w:spacing w:before="120"/>
        <w:jc w:val="center"/>
        <w:textAlignment w:val="baseline"/>
        <w:rPr>
          <w:rFonts w:eastAsia="Times New Roman"/>
          <w:b w:val="0"/>
          <w:sz w:val="28"/>
        </w:rPr>
      </w:pPr>
      <w:r>
        <w:rPr>
          <w:rFonts w:eastAsia="Times New Roman"/>
          <w:b w:val="0"/>
          <w:sz w:val="28"/>
        </w:rPr>
        <w:t>PROCES</w:t>
      </w:r>
      <w:r w:rsidRPr="00B87A62">
        <w:rPr>
          <w:rFonts w:eastAsia="Times New Roman"/>
          <w:b w:val="0"/>
          <w:sz w:val="28"/>
        </w:rPr>
        <w:t xml:space="preserve"> UZAVŘENÍ KUPNÍ SMLOUVY</w:t>
      </w:r>
    </w:p>
    <w:p w:rsidR="002B10FF" w:rsidRDefault="002B10FF" w:rsidP="002B10FF">
      <w:pPr>
        <w:pStyle w:val="vlevo"/>
        <w:tabs>
          <w:tab w:val="left" w:pos="786"/>
        </w:tabs>
        <w:spacing w:after="120"/>
        <w:rPr>
          <w:bCs/>
        </w:rPr>
      </w:pPr>
      <w:r>
        <w:rPr>
          <w:bCs/>
        </w:rPr>
        <w:tab/>
      </w:r>
    </w:p>
    <w:p w:rsidR="002B10FF" w:rsidRDefault="002B10FF" w:rsidP="002B10FF">
      <w:pPr>
        <w:pStyle w:val="vlevo"/>
      </w:pPr>
      <w:r w:rsidRPr="00596536">
        <w:t>Obě smluvní strany se zavazují mezi sebou uzavřít kupní smlouvu, v rozsahu a za podmínek sjednaných v této smlouvě o smlouvě bu</w:t>
      </w:r>
      <w:r>
        <w:t>doucí kupní, a to ve lhůtě do 10</w:t>
      </w:r>
      <w:r w:rsidRPr="00596536">
        <w:t xml:space="preserve"> měsíců ode dne, kdy jedna smluvní strana obdrží od druhé smluvní strany písemnou výzvu k uzavření kupní smlouvy. Smluvní strany se dohodly, že ta smluvní strana, která obdržela od druhé smluvní strany písemnou výzvu k uzavření kupní smlouvy, není povinna také vyzývat druhou smluvní stranu k uzavření té samé smlouvy, a že okamžikem, kdy kterákoli ze smluvních stran obdrží od druhé smluvní strany výzvu k uzavření kupní smlouvy, se aktivuje povinnost obou smluvních stran uzavřít kupní smlouvu, a to ve stejné lhůtě 1</w:t>
      </w:r>
      <w:r>
        <w:t>0 měsíců ode dne, kdy jedna ze </w:t>
      </w:r>
      <w:r w:rsidRPr="00596536">
        <w:t>smluvních stran obdrží výzvu k uzavření kupní smlouvy.</w:t>
      </w:r>
    </w:p>
    <w:p w:rsidR="002B10FF" w:rsidRDefault="002B10FF" w:rsidP="002B10FF">
      <w:pPr>
        <w:pStyle w:val="vlevo"/>
      </w:pPr>
    </w:p>
    <w:p w:rsidR="002B10FF" w:rsidRPr="000220F1" w:rsidRDefault="002B10FF" w:rsidP="002B10FF">
      <w:pPr>
        <w:tabs>
          <w:tab w:val="left" w:pos="-2880"/>
          <w:tab w:val="left" w:pos="786"/>
        </w:tabs>
        <w:jc w:val="both"/>
        <w:rPr>
          <w:szCs w:val="20"/>
        </w:rPr>
      </w:pPr>
      <w:r w:rsidRPr="0050734B">
        <w:t>Budoucí prodávající j</w:t>
      </w:r>
      <w:r>
        <w:t>e</w:t>
      </w:r>
      <w:r w:rsidRPr="0050734B">
        <w:t xml:space="preserve"> povin</w:t>
      </w:r>
      <w:r>
        <w:t>en</w:t>
      </w:r>
      <w:r w:rsidRPr="0050734B">
        <w:t xml:space="preserve"> vyzvat budoucího kupujícího k uzavření kupní smlouvy nejpozději do 6 měsíců od vydání kolaudačního souhlasu na dokončenou </w:t>
      </w:r>
      <w:r>
        <w:t xml:space="preserve">I. etapu </w:t>
      </w:r>
      <w:r w:rsidRPr="0050734B">
        <w:t>stavb</w:t>
      </w:r>
      <w:r>
        <w:t>y</w:t>
      </w:r>
      <w:r w:rsidRPr="0076293F">
        <w:t xml:space="preserve"> </w:t>
      </w:r>
      <w:r>
        <w:t>OD SCONTO Plzeň – Borská Pole</w:t>
      </w:r>
      <w:r w:rsidRPr="004937EF">
        <w:t xml:space="preserve"> v k.</w:t>
      </w:r>
      <w:r>
        <w:t xml:space="preserve"> </w:t>
      </w:r>
      <w:r w:rsidRPr="004937EF">
        <w:t xml:space="preserve">ú. </w:t>
      </w:r>
      <w:r>
        <w:t>Plzeň</w:t>
      </w:r>
      <w:r w:rsidRPr="006673F5">
        <w:t>, resp. od</w:t>
      </w:r>
      <w:r w:rsidRPr="0050734B">
        <w:t xml:space="preserve"> zahájení užívání této stavby dle § 120 zákona č. 183/2006 Sb. Budoucí kupující je povinen vyzvat budoucí</w:t>
      </w:r>
      <w:r>
        <w:t>ho</w:t>
      </w:r>
      <w:r w:rsidRPr="0050734B">
        <w:t xml:space="preserve"> prodávající</w:t>
      </w:r>
      <w:r>
        <w:t>ho</w:t>
      </w:r>
      <w:r w:rsidRPr="0050734B">
        <w:t xml:space="preserve"> k uzavření kupní smlouvy nejpozději do 6 měsíců ode dne převzetí kopie kolaudačního souhlasu</w:t>
      </w:r>
      <w:r>
        <w:t xml:space="preserve"> </w:t>
      </w:r>
      <w:r w:rsidRPr="000220F1">
        <w:rPr>
          <w:szCs w:val="20"/>
        </w:rPr>
        <w:t xml:space="preserve">dle </w:t>
      </w:r>
      <w:r w:rsidRPr="008705FB">
        <w:rPr>
          <w:szCs w:val="20"/>
        </w:rPr>
        <w:t>čl. V bodu 2)</w:t>
      </w:r>
      <w:r w:rsidRPr="000220F1">
        <w:rPr>
          <w:szCs w:val="20"/>
        </w:rPr>
        <w:t xml:space="preserve"> této smlouvy.</w:t>
      </w:r>
      <w:r w:rsidRPr="000220F1" w:rsidDel="00EC3D8F">
        <w:rPr>
          <w:szCs w:val="20"/>
        </w:rPr>
        <w:t xml:space="preserve"> </w:t>
      </w:r>
    </w:p>
    <w:p w:rsidR="002B10FF" w:rsidRDefault="002B10FF" w:rsidP="002B10FF">
      <w:pPr>
        <w:pStyle w:val="Zkladntextodsazen2"/>
        <w:spacing w:before="240"/>
        <w:ind w:firstLine="0"/>
      </w:pPr>
      <w:r>
        <w:t>Budoucí kupující je povinen uzavřít kupní smlouvu pouze za předpokladu, že budou splněny všechny tyto podmínky:</w:t>
      </w:r>
      <w:r>
        <w:tab/>
      </w:r>
    </w:p>
    <w:p w:rsidR="002B10FF" w:rsidRPr="005E1ACE" w:rsidRDefault="002B10FF" w:rsidP="002B10FF">
      <w:pPr>
        <w:pStyle w:val="Zkladntextodsazen2"/>
        <w:numPr>
          <w:ilvl w:val="0"/>
          <w:numId w:val="1"/>
        </w:numPr>
        <w:tabs>
          <w:tab w:val="clear" w:pos="1755"/>
          <w:tab w:val="num" w:pos="426"/>
        </w:tabs>
        <w:ind w:left="426" w:hanging="426"/>
      </w:pPr>
      <w:r>
        <w:rPr>
          <w:bCs/>
        </w:rPr>
        <w:t>K</w:t>
      </w:r>
      <w:r w:rsidRPr="00B177E2">
        <w:rPr>
          <w:bCs/>
        </w:rPr>
        <w:t>olaud</w:t>
      </w:r>
      <w:r>
        <w:rPr>
          <w:bCs/>
        </w:rPr>
        <w:t xml:space="preserve">ační souhlas na dokončenou stavbu </w:t>
      </w:r>
      <w:r>
        <w:t>I. etapu</w:t>
      </w:r>
      <w:r w:rsidRPr="00F518E7">
        <w:t xml:space="preserve"> stavb</w:t>
      </w:r>
      <w:r>
        <w:t>y OD SCONTO Plzeň – Borská Pole</w:t>
      </w:r>
      <w:r w:rsidRPr="004937EF">
        <w:t xml:space="preserve"> v k.</w:t>
      </w:r>
      <w:r>
        <w:t xml:space="preserve"> </w:t>
      </w:r>
      <w:r w:rsidRPr="004937EF">
        <w:t xml:space="preserve">ú. </w:t>
      </w:r>
      <w:r>
        <w:t>Plzeň</w:t>
      </w:r>
      <w:r>
        <w:rPr>
          <w:bCs/>
        </w:rPr>
        <w:t xml:space="preserve"> bude vydán, resp. </w:t>
      </w:r>
      <w:r w:rsidRPr="00B177E2">
        <w:rPr>
          <w:bCs/>
        </w:rPr>
        <w:t>užívání této stavby dle</w:t>
      </w:r>
      <w:r>
        <w:rPr>
          <w:bCs/>
        </w:rPr>
        <w:t xml:space="preserve"> § 120 </w:t>
      </w:r>
      <w:r w:rsidRPr="00B177E2">
        <w:rPr>
          <w:bCs/>
        </w:rPr>
        <w:t>zákona č. 183/2006 Sb.</w:t>
      </w:r>
      <w:r>
        <w:rPr>
          <w:bCs/>
        </w:rPr>
        <w:t xml:space="preserve"> bude zahájeno nejpozději do 30. 6. 2025.</w:t>
      </w:r>
    </w:p>
    <w:p w:rsidR="002B10FF" w:rsidRDefault="002B10FF" w:rsidP="002B10FF">
      <w:pPr>
        <w:pStyle w:val="Zkladntextodsazen2"/>
        <w:numPr>
          <w:ilvl w:val="0"/>
          <w:numId w:val="1"/>
        </w:numPr>
        <w:tabs>
          <w:tab w:val="clear" w:pos="1755"/>
          <w:tab w:val="num" w:pos="426"/>
        </w:tabs>
        <w:ind w:left="426" w:hanging="426"/>
      </w:pPr>
      <w:r w:rsidRPr="000220F1">
        <w:rPr>
          <w:bCs/>
        </w:rPr>
        <w:t xml:space="preserve">Budoucí prodávající se zavazuje předat budoucímu kupujícímu, </w:t>
      </w:r>
      <w:r w:rsidRPr="000220F1">
        <w:t>zastoupenému Odborem nabývání majetku Magistrátu města Plzně,</w:t>
      </w:r>
      <w:r w:rsidRPr="000220F1">
        <w:rPr>
          <w:bCs/>
        </w:rPr>
        <w:t xml:space="preserve"> kopii kolaudačního souhlasu </w:t>
      </w:r>
      <w:r>
        <w:rPr>
          <w:bCs/>
        </w:rPr>
        <w:t xml:space="preserve">na dokončenou stavbu </w:t>
      </w:r>
      <w:r>
        <w:t>I. etapu</w:t>
      </w:r>
      <w:r w:rsidRPr="00F518E7">
        <w:t xml:space="preserve"> stavb</w:t>
      </w:r>
      <w:r>
        <w:t>y OD SCONTO Plzeň – Borská Pole</w:t>
      </w:r>
      <w:r w:rsidRPr="004937EF">
        <w:t xml:space="preserve"> v k.</w:t>
      </w:r>
      <w:r>
        <w:t xml:space="preserve"> </w:t>
      </w:r>
      <w:r w:rsidRPr="004937EF">
        <w:t xml:space="preserve">ú. </w:t>
      </w:r>
      <w:r>
        <w:t>Plzeň</w:t>
      </w:r>
      <w:r w:rsidRPr="000220F1">
        <w:rPr>
          <w:bCs/>
        </w:rPr>
        <w:t xml:space="preserve"> nejpozději </w:t>
      </w:r>
      <w:r w:rsidRPr="00596536">
        <w:rPr>
          <w:bCs/>
        </w:rPr>
        <w:t>do 30 dnů</w:t>
      </w:r>
      <w:r w:rsidRPr="000220F1">
        <w:rPr>
          <w:bCs/>
        </w:rPr>
        <w:t xml:space="preserve"> ode dne jeho vydání (bude-li vydáno více kolaudačních souhlasů, tak </w:t>
      </w:r>
      <w:r w:rsidRPr="00596536">
        <w:rPr>
          <w:bCs/>
        </w:rPr>
        <w:t>do 30 dnů</w:t>
      </w:r>
      <w:r w:rsidRPr="000220F1">
        <w:rPr>
          <w:bCs/>
        </w:rPr>
        <w:t xml:space="preserve"> ode dne vydání posledního z nich), resp. předat budoucímu ku</w:t>
      </w:r>
      <w:r>
        <w:rPr>
          <w:bCs/>
        </w:rPr>
        <w:t>pujícímu kopii oznámení o </w:t>
      </w:r>
      <w:r w:rsidRPr="000220F1">
        <w:rPr>
          <w:bCs/>
        </w:rPr>
        <w:t>zahájení užívání této stavby dle § 120 zákona č. 183/2006</w:t>
      </w:r>
      <w:r>
        <w:rPr>
          <w:bCs/>
        </w:rPr>
        <w:t xml:space="preserve"> </w:t>
      </w:r>
      <w:r w:rsidRPr="000220F1">
        <w:rPr>
          <w:bCs/>
        </w:rPr>
        <w:t xml:space="preserve">Sb. </w:t>
      </w:r>
      <w:r w:rsidRPr="00596536">
        <w:rPr>
          <w:bCs/>
        </w:rPr>
        <w:t>nejpozději do 30 dnů</w:t>
      </w:r>
      <w:r w:rsidRPr="000220F1">
        <w:rPr>
          <w:bCs/>
        </w:rPr>
        <w:t xml:space="preserve"> ode dne jeho podání stavebnímu úřadu.</w:t>
      </w:r>
      <w:r>
        <w:rPr>
          <w:bCs/>
        </w:rPr>
        <w:t xml:space="preserve">  </w:t>
      </w:r>
    </w:p>
    <w:p w:rsidR="002B10FF" w:rsidRPr="0075057E" w:rsidRDefault="002B10FF" w:rsidP="002B10FF">
      <w:pPr>
        <w:pStyle w:val="Zkladntextodsazen2"/>
        <w:numPr>
          <w:ilvl w:val="0"/>
          <w:numId w:val="1"/>
        </w:numPr>
        <w:tabs>
          <w:tab w:val="clear" w:pos="1755"/>
          <w:tab w:val="num" w:pos="426"/>
        </w:tabs>
        <w:ind w:left="426" w:hanging="426"/>
      </w:pPr>
      <w:r>
        <w:t>Kupní smlouva bude uzavřena současně se smlouvou kupní na převod TDI do vlastnictví budoucího kupujícího za podmínek stanovených v usnesení Zastupitelstva města Plzně č. </w:t>
      </w:r>
      <w:r w:rsidRPr="0075057E">
        <w:t>336 ze dne 22. 6. 2017.</w:t>
      </w:r>
    </w:p>
    <w:p w:rsidR="002B10FF" w:rsidRPr="000220F1" w:rsidRDefault="002B10FF" w:rsidP="002B10FF">
      <w:pPr>
        <w:pStyle w:val="Zkladntextodsazen2"/>
        <w:numPr>
          <w:ilvl w:val="0"/>
          <w:numId w:val="1"/>
        </w:numPr>
        <w:tabs>
          <w:tab w:val="clear" w:pos="1755"/>
          <w:tab w:val="num" w:pos="426"/>
        </w:tabs>
        <w:ind w:left="426" w:hanging="426"/>
      </w:pPr>
      <w:r w:rsidRPr="000220F1">
        <w:t xml:space="preserve">Budoucí prodávající se zavazuje bez zbytečného odkladu po dokončení </w:t>
      </w:r>
      <w:r>
        <w:t>I. etapy</w:t>
      </w:r>
      <w:r w:rsidRPr="00F518E7">
        <w:t xml:space="preserve"> stavb</w:t>
      </w:r>
      <w:r>
        <w:t>y OD SCONTO Plzeň – Borská Pole</w:t>
      </w:r>
      <w:r w:rsidRPr="004937EF">
        <w:t xml:space="preserve"> v k.</w:t>
      </w:r>
      <w:r>
        <w:t xml:space="preserve"> </w:t>
      </w:r>
      <w:r w:rsidRPr="004937EF">
        <w:t xml:space="preserve">ú. </w:t>
      </w:r>
      <w:r>
        <w:t>Plzeň</w:t>
      </w:r>
      <w:r w:rsidRPr="000220F1">
        <w:t xml:space="preserve"> zajistit na své náklady vypracování geometrického plánu, kterým bude stanovena přesná výměra prodávaných pozemků dle zaměření skutečného stavu T</w:t>
      </w:r>
      <w:r>
        <w:t>D</w:t>
      </w:r>
      <w:r w:rsidRPr="000220F1">
        <w:t>I po jejím dokončení. Budoucí prodávající se dále zavazuje předat geometrický plán budoucímu kupujícímu bez zbytečného odkladu po jeho vyhotovení, nejpozději však současně s výzvou k uzavření kupní smlouvy.</w:t>
      </w:r>
    </w:p>
    <w:p w:rsidR="002B10FF" w:rsidRDefault="002B10FF" w:rsidP="002B10FF">
      <w:pPr>
        <w:pStyle w:val="Zhlav"/>
        <w:numPr>
          <w:ilvl w:val="0"/>
          <w:numId w:val="1"/>
        </w:numPr>
        <w:tabs>
          <w:tab w:val="clear" w:pos="1755"/>
          <w:tab w:val="clear" w:pos="4536"/>
          <w:tab w:val="clear" w:pos="9072"/>
          <w:tab w:val="num" w:pos="426"/>
        </w:tabs>
        <w:spacing w:after="120"/>
        <w:ind w:left="426" w:hanging="426"/>
        <w:jc w:val="both"/>
      </w:pPr>
      <w:r>
        <w:t>K fyzickému předání prodávaných pozemků dojde před uzavřením kupní smlouvy a bude potvrzeno protokolem podepsaným smluvními stranami s tím, že město Plzeň bude zastoupeno příspěvkovou organizací Správou veřejného statku města Plzně, jako budoucím správcem převáděných nemovitých věcí.</w:t>
      </w:r>
    </w:p>
    <w:p w:rsidR="002B10FF" w:rsidRDefault="002B10FF" w:rsidP="002B10FF">
      <w:pPr>
        <w:pStyle w:val="Zkladntextodsazen2"/>
        <w:numPr>
          <w:ilvl w:val="0"/>
          <w:numId w:val="1"/>
        </w:numPr>
        <w:tabs>
          <w:tab w:val="clear" w:pos="1755"/>
          <w:tab w:val="num" w:pos="426"/>
        </w:tabs>
        <w:ind w:left="426" w:hanging="426"/>
      </w:pPr>
      <w:r>
        <w:t xml:space="preserve">Na pozemcích, které budou předmětem prodeje dle této smlouvy, nebudou k okamžiku uzavření kupní smlouvy váznout žádné dluhy, pohledávky, zástavní práva a věcná břemena, vyjma věcných břemen, která vzniknou z realizace stavby </w:t>
      </w:r>
      <w:r w:rsidRPr="001E463B">
        <w:t>OD SCONTO Plzeň – Borská Pole v </w:t>
      </w:r>
      <w:r w:rsidRPr="00711B19">
        <w:t>k. ú. Plzeň</w:t>
      </w:r>
      <w:r>
        <w:t>. Toto se zavazuje zajistit budoucí prodávající.</w:t>
      </w:r>
    </w:p>
    <w:p w:rsidR="002B10FF" w:rsidRDefault="002B10FF" w:rsidP="002B10FF">
      <w:pPr>
        <w:pStyle w:val="Zkladntextodsazen21"/>
        <w:numPr>
          <w:ilvl w:val="0"/>
          <w:numId w:val="1"/>
        </w:numPr>
        <w:tabs>
          <w:tab w:val="clear" w:pos="1755"/>
          <w:tab w:val="left" w:pos="284"/>
          <w:tab w:val="num" w:pos="426"/>
        </w:tabs>
        <w:spacing w:before="0" w:after="120"/>
        <w:ind w:left="426" w:hanging="426"/>
        <w:jc w:val="both"/>
      </w:pPr>
      <w:r w:rsidRPr="00E044B1">
        <w:t>V případě převodu vlastnického práva k předmětn</w:t>
      </w:r>
      <w:r>
        <w:t>ým</w:t>
      </w:r>
      <w:r w:rsidRPr="00E044B1">
        <w:t xml:space="preserve"> </w:t>
      </w:r>
      <w:r>
        <w:t>pozemkům</w:t>
      </w:r>
      <w:r w:rsidRPr="00E044B1">
        <w:t>, j</w:t>
      </w:r>
      <w:r>
        <w:t>e</w:t>
      </w:r>
      <w:r w:rsidRPr="00E044B1">
        <w:t xml:space="preserve"> budoucí prodávající povi</w:t>
      </w:r>
      <w:r>
        <w:t>nen</w:t>
      </w:r>
      <w:r w:rsidRPr="00E044B1">
        <w:t xml:space="preserve"> smluvně zajistit, aby povinnosti budoucí</w:t>
      </w:r>
      <w:r>
        <w:t>ho</w:t>
      </w:r>
      <w:r w:rsidRPr="00E044B1">
        <w:t xml:space="preserve"> prodávajícíh</w:t>
      </w:r>
      <w:r>
        <w:t>o</w:t>
      </w:r>
      <w:r w:rsidRPr="00E044B1">
        <w:t xml:space="preserve"> obsažené v této smlouvě zavazovaly i nového vlastníka </w:t>
      </w:r>
      <w:r>
        <w:t>pozemků</w:t>
      </w:r>
      <w:r w:rsidRPr="00E044B1">
        <w:t xml:space="preserve">. </w:t>
      </w:r>
    </w:p>
    <w:p w:rsidR="002B10FF" w:rsidRDefault="002B10FF" w:rsidP="002B10FF">
      <w:pPr>
        <w:pStyle w:val="Zkladntextodsazen2"/>
        <w:ind w:left="1758" w:firstLine="0"/>
      </w:pPr>
    </w:p>
    <w:p w:rsidR="002B10FF" w:rsidRDefault="002B10FF" w:rsidP="002B10FF">
      <w:pPr>
        <w:jc w:val="both"/>
      </w:pPr>
      <w:r>
        <w:t xml:space="preserve">Nebude-li splněna některá ze shora uvedených podmínek pro uzavření kupní smlouvy, povinnost budoucího kupujícího k uzavření kupní smlouvy nevznikne. </w:t>
      </w:r>
    </w:p>
    <w:p w:rsidR="002B10FF" w:rsidRDefault="002B10FF" w:rsidP="002B10FF">
      <w:pPr>
        <w:jc w:val="both"/>
        <w:rPr>
          <w:rFonts w:ascii="Arial" w:hAnsi="Arial"/>
          <w:b/>
          <w:bCs/>
        </w:rPr>
      </w:pPr>
    </w:p>
    <w:p w:rsidR="002B10FF" w:rsidRDefault="002B10FF" w:rsidP="002B10FF">
      <w:pPr>
        <w:jc w:val="both"/>
        <w:rPr>
          <w:rFonts w:ascii="Arial" w:hAnsi="Arial"/>
          <w:b/>
          <w:bCs/>
        </w:rPr>
      </w:pPr>
    </w:p>
    <w:p w:rsidR="002B10FF" w:rsidRPr="00B87A62" w:rsidRDefault="002B10FF" w:rsidP="002B10FF">
      <w:pPr>
        <w:spacing w:before="240"/>
        <w:jc w:val="center"/>
        <w:rPr>
          <w:rFonts w:ascii="Century Schoolbook" w:hAnsi="Century Schoolbook"/>
          <w:b/>
          <w:sz w:val="28"/>
        </w:rPr>
      </w:pPr>
      <w:r w:rsidRPr="00B87A62">
        <w:rPr>
          <w:rFonts w:ascii="Century Schoolbook" w:hAnsi="Century Schoolbook"/>
          <w:b/>
          <w:sz w:val="28"/>
        </w:rPr>
        <w:lastRenderedPageBreak/>
        <w:t>V</w:t>
      </w:r>
      <w:r>
        <w:rPr>
          <w:rFonts w:ascii="Century Schoolbook" w:hAnsi="Century Schoolbook"/>
          <w:b/>
          <w:sz w:val="28"/>
        </w:rPr>
        <w:t>I</w:t>
      </w:r>
      <w:r w:rsidRPr="00B87A62">
        <w:rPr>
          <w:rFonts w:ascii="Century Schoolbook" w:hAnsi="Century Schoolbook"/>
          <w:b/>
          <w:sz w:val="28"/>
        </w:rPr>
        <w:t>.</w:t>
      </w:r>
    </w:p>
    <w:p w:rsidR="002B10FF" w:rsidRPr="00B87A62" w:rsidRDefault="002B10FF" w:rsidP="002B10FF">
      <w:pPr>
        <w:pStyle w:val="Nadpis1"/>
        <w:overflowPunct w:val="0"/>
        <w:autoSpaceDE w:val="0"/>
        <w:autoSpaceDN w:val="0"/>
        <w:adjustRightInd w:val="0"/>
        <w:spacing w:before="120"/>
        <w:jc w:val="center"/>
        <w:textAlignment w:val="baseline"/>
        <w:rPr>
          <w:rFonts w:eastAsia="Times New Roman"/>
          <w:b w:val="0"/>
          <w:sz w:val="28"/>
        </w:rPr>
      </w:pPr>
      <w:r>
        <w:rPr>
          <w:rFonts w:eastAsia="Times New Roman"/>
          <w:b w:val="0"/>
          <w:sz w:val="28"/>
        </w:rPr>
        <w:t>SMLUVNÍ POKUTA</w:t>
      </w:r>
    </w:p>
    <w:p w:rsidR="002B10FF" w:rsidRPr="00136817" w:rsidRDefault="002B10FF" w:rsidP="002B10FF"/>
    <w:p w:rsidR="002B10FF" w:rsidRDefault="002B10FF" w:rsidP="002B10FF">
      <w:pPr>
        <w:spacing w:after="120"/>
        <w:jc w:val="both"/>
        <w:rPr>
          <w:rFonts w:ascii="Arial" w:hAnsi="Arial"/>
          <w:sz w:val="22"/>
        </w:rPr>
      </w:pPr>
      <w:r>
        <w:t xml:space="preserve">Budoucí prodávající a budoucí kupující se zavazují, že splní podmínky uvedené v čl. V. této smlouvy. </w:t>
      </w:r>
    </w:p>
    <w:p w:rsidR="002B10FF" w:rsidRPr="009D59D1" w:rsidRDefault="002B10FF" w:rsidP="002B10FF">
      <w:pPr>
        <w:overflowPunct w:val="0"/>
        <w:autoSpaceDE w:val="0"/>
        <w:autoSpaceDN w:val="0"/>
        <w:adjustRightInd w:val="0"/>
        <w:spacing w:before="120" w:after="120"/>
        <w:jc w:val="both"/>
        <w:textAlignment w:val="baseline"/>
        <w:rPr>
          <w:szCs w:val="20"/>
        </w:rPr>
      </w:pPr>
      <w:r w:rsidRPr="009D59D1">
        <w:t xml:space="preserve">V případě, že budoucí prodávající nesplní všechny podmínky pro uzavření kupní smlouvy sjednané v čl. V  této smlouvy anebo neuzavře kupní smlouvu, a </w:t>
      </w:r>
      <w:r w:rsidRPr="00393A3C">
        <w:t>to vše ve sjednané lhůtě dle čl. V odst. 1 této smlouvy,</w:t>
      </w:r>
      <w:r w:rsidRPr="009D59D1">
        <w:t xml:space="preserve"> </w:t>
      </w:r>
      <w:r w:rsidRPr="009D59D1">
        <w:rPr>
          <w:szCs w:val="20"/>
        </w:rPr>
        <w:t xml:space="preserve">má budoucí kupující právo od této smlouvy odstoupit a budoucí prodávající je povinen uhradit budoucímu kupujícímu </w:t>
      </w:r>
      <w:r>
        <w:rPr>
          <w:szCs w:val="20"/>
        </w:rPr>
        <w:t>smluvní pokutu ve výši 100 000</w:t>
      </w:r>
      <w:r w:rsidRPr="009D59D1">
        <w:rPr>
          <w:szCs w:val="20"/>
        </w:rPr>
        <w:t xml:space="preserve"> Kč (</w:t>
      </w:r>
      <w:r w:rsidRPr="009D59D1">
        <w:rPr>
          <w:i/>
          <w:szCs w:val="20"/>
        </w:rPr>
        <w:t>slovy:</w:t>
      </w:r>
      <w:r>
        <w:rPr>
          <w:i/>
          <w:szCs w:val="20"/>
        </w:rPr>
        <w:t xml:space="preserve"> </w:t>
      </w:r>
      <w:r w:rsidRPr="009D59D1">
        <w:rPr>
          <w:i/>
          <w:szCs w:val="20"/>
        </w:rPr>
        <w:t>jednostotisíc</w:t>
      </w:r>
      <w:r>
        <w:rPr>
          <w:i/>
          <w:szCs w:val="20"/>
        </w:rPr>
        <w:t xml:space="preserve"> </w:t>
      </w:r>
      <w:r w:rsidRPr="009D59D1">
        <w:rPr>
          <w:i/>
          <w:szCs w:val="20"/>
        </w:rPr>
        <w:t>korun</w:t>
      </w:r>
      <w:r>
        <w:rPr>
          <w:i/>
          <w:szCs w:val="20"/>
        </w:rPr>
        <w:t xml:space="preserve"> </w:t>
      </w:r>
      <w:r w:rsidRPr="009D59D1">
        <w:rPr>
          <w:i/>
          <w:szCs w:val="20"/>
        </w:rPr>
        <w:t>českých</w:t>
      </w:r>
      <w:r w:rsidRPr="009D59D1">
        <w:rPr>
          <w:szCs w:val="20"/>
        </w:rPr>
        <w:t xml:space="preserve">), a to do 60 dnů od doručení písemné výzvy k zaplacení smluvní pokuty. </w:t>
      </w:r>
    </w:p>
    <w:p w:rsidR="002B10FF" w:rsidRDefault="002B10FF" w:rsidP="002B10FF">
      <w:pPr>
        <w:overflowPunct w:val="0"/>
        <w:autoSpaceDE w:val="0"/>
        <w:autoSpaceDN w:val="0"/>
        <w:adjustRightInd w:val="0"/>
        <w:jc w:val="both"/>
        <w:textAlignment w:val="baseline"/>
        <w:rPr>
          <w:szCs w:val="20"/>
        </w:rPr>
      </w:pPr>
      <w:r w:rsidRPr="00393A3C">
        <w:rPr>
          <w:szCs w:val="20"/>
        </w:rPr>
        <w:t>Uhrazením smluvní pokuty ve výši 100 000 Kč sjednané ve smlouvě o smlouvě budoucí kupní na prodej TDI do vlastnictví města uzavírané mezi smluvními stranami dle usnesení</w:t>
      </w:r>
      <w:r w:rsidRPr="00393A3C">
        <w:t xml:space="preserve"> Rady města </w:t>
      </w:r>
      <w:r w:rsidRPr="0075057E">
        <w:t>Plzně č. 690 ze dne 22.</w:t>
      </w:r>
      <w:r>
        <w:t xml:space="preserve"> 6. 2017</w:t>
      </w:r>
      <w:r w:rsidRPr="00393A3C">
        <w:t xml:space="preserve"> </w:t>
      </w:r>
      <w:r w:rsidRPr="00393A3C">
        <w:rPr>
          <w:szCs w:val="20"/>
        </w:rPr>
        <w:t xml:space="preserve">zaniká povinnost budoucího prodávajícího k úhradě smluvní pokuty dle předchozího odstavce smlouvy.  </w:t>
      </w:r>
    </w:p>
    <w:p w:rsidR="002B10FF" w:rsidRPr="00393A3C" w:rsidRDefault="002B10FF" w:rsidP="002B10FF">
      <w:pPr>
        <w:overflowPunct w:val="0"/>
        <w:autoSpaceDE w:val="0"/>
        <w:autoSpaceDN w:val="0"/>
        <w:adjustRightInd w:val="0"/>
        <w:jc w:val="both"/>
        <w:textAlignment w:val="baseline"/>
        <w:rPr>
          <w:szCs w:val="20"/>
        </w:rPr>
      </w:pPr>
    </w:p>
    <w:p w:rsidR="002B10FF" w:rsidRPr="009D59D1" w:rsidRDefault="002B10FF" w:rsidP="002B10FF">
      <w:pPr>
        <w:spacing w:after="120"/>
        <w:jc w:val="both"/>
      </w:pPr>
      <w:r w:rsidRPr="00393A3C">
        <w:t>Budoucí kupující má vedle smluvní pokuty nárok na náhradu škody vzniklé z porušení povinnosti, ke které se smluvní pokuta vztahuje.</w:t>
      </w:r>
      <w:r w:rsidRPr="009D59D1">
        <w:t xml:space="preserve"> </w:t>
      </w:r>
    </w:p>
    <w:p w:rsidR="002B10FF" w:rsidRDefault="002B10FF" w:rsidP="002B10FF">
      <w:pPr>
        <w:spacing w:before="240"/>
        <w:rPr>
          <w:rFonts w:ascii="Century Schoolbook" w:hAnsi="Century Schoolbook"/>
          <w:b/>
          <w:sz w:val="28"/>
        </w:rPr>
      </w:pPr>
    </w:p>
    <w:p w:rsidR="002B10FF" w:rsidRPr="00B87A62" w:rsidRDefault="002B10FF" w:rsidP="002B10FF">
      <w:pPr>
        <w:spacing w:before="240"/>
        <w:jc w:val="center"/>
        <w:rPr>
          <w:rFonts w:ascii="Century Schoolbook" w:hAnsi="Century Schoolbook"/>
          <w:b/>
          <w:sz w:val="28"/>
        </w:rPr>
      </w:pPr>
      <w:r w:rsidRPr="00B87A62">
        <w:rPr>
          <w:rFonts w:ascii="Century Schoolbook" w:hAnsi="Century Schoolbook"/>
          <w:b/>
          <w:sz w:val="28"/>
        </w:rPr>
        <w:t>V</w:t>
      </w:r>
      <w:r>
        <w:rPr>
          <w:rFonts w:ascii="Century Schoolbook" w:hAnsi="Century Schoolbook"/>
          <w:b/>
          <w:sz w:val="28"/>
        </w:rPr>
        <w:t>I</w:t>
      </w:r>
      <w:r w:rsidRPr="00B87A62">
        <w:rPr>
          <w:rFonts w:ascii="Century Schoolbook" w:hAnsi="Century Schoolbook"/>
          <w:b/>
          <w:sz w:val="28"/>
        </w:rPr>
        <w:t>I.</w:t>
      </w:r>
    </w:p>
    <w:p w:rsidR="002B10FF" w:rsidRPr="00B87A62" w:rsidRDefault="002B10FF" w:rsidP="002B10FF">
      <w:pPr>
        <w:pStyle w:val="Nadpis1"/>
        <w:overflowPunct w:val="0"/>
        <w:autoSpaceDE w:val="0"/>
        <w:autoSpaceDN w:val="0"/>
        <w:adjustRightInd w:val="0"/>
        <w:spacing w:before="120"/>
        <w:jc w:val="center"/>
        <w:textAlignment w:val="baseline"/>
        <w:rPr>
          <w:rFonts w:eastAsia="Times New Roman"/>
          <w:b w:val="0"/>
          <w:sz w:val="28"/>
        </w:rPr>
      </w:pPr>
      <w:r w:rsidRPr="00B87A62">
        <w:rPr>
          <w:rFonts w:eastAsia="Times New Roman"/>
          <w:b w:val="0"/>
          <w:sz w:val="28"/>
        </w:rPr>
        <w:t>PŘECHOD VLASTNICTVÍ</w:t>
      </w:r>
    </w:p>
    <w:p w:rsidR="002B10FF" w:rsidRDefault="002B10FF" w:rsidP="002B10FF">
      <w:pPr>
        <w:pStyle w:val="Zkladntext21"/>
        <w:spacing w:before="240" w:after="120"/>
        <w:jc w:val="both"/>
      </w:pPr>
      <w:r>
        <w:t>Budoucí kupující nabude vlastnictví k nemovitým věcem uvedeným v čl. III. této smlouvy vkladem kupní smlouvy uzavřené na základě této smlouvy o smlouvě budoucí kupní do katastru nemovitostí.</w:t>
      </w:r>
    </w:p>
    <w:p w:rsidR="002B10FF" w:rsidRDefault="002B10FF" w:rsidP="002B10FF">
      <w:pPr>
        <w:jc w:val="both"/>
      </w:pPr>
    </w:p>
    <w:p w:rsidR="002B10FF" w:rsidRDefault="002B10FF" w:rsidP="002B10FF">
      <w:pPr>
        <w:jc w:val="both"/>
      </w:pPr>
    </w:p>
    <w:p w:rsidR="002B10FF" w:rsidRPr="00B87A62" w:rsidRDefault="002B10FF" w:rsidP="002B10FF">
      <w:pPr>
        <w:spacing w:before="240"/>
        <w:jc w:val="center"/>
        <w:rPr>
          <w:rFonts w:ascii="Century Schoolbook" w:hAnsi="Century Schoolbook"/>
          <w:b/>
          <w:sz w:val="28"/>
        </w:rPr>
      </w:pPr>
      <w:r w:rsidRPr="00B87A62">
        <w:rPr>
          <w:rFonts w:ascii="Century Schoolbook" w:hAnsi="Century Schoolbook"/>
          <w:b/>
          <w:sz w:val="28"/>
        </w:rPr>
        <w:t>VI</w:t>
      </w:r>
      <w:r>
        <w:rPr>
          <w:rFonts w:ascii="Century Schoolbook" w:hAnsi="Century Schoolbook"/>
          <w:b/>
          <w:sz w:val="28"/>
        </w:rPr>
        <w:t>I</w:t>
      </w:r>
      <w:r w:rsidRPr="00B87A62">
        <w:rPr>
          <w:rFonts w:ascii="Century Schoolbook" w:hAnsi="Century Schoolbook"/>
          <w:b/>
          <w:sz w:val="28"/>
        </w:rPr>
        <w:t>I.</w:t>
      </w:r>
    </w:p>
    <w:p w:rsidR="002B10FF" w:rsidRPr="00B87A62" w:rsidRDefault="002B10FF" w:rsidP="002B10FF">
      <w:pPr>
        <w:pStyle w:val="Nadpis1"/>
        <w:overflowPunct w:val="0"/>
        <w:autoSpaceDE w:val="0"/>
        <w:autoSpaceDN w:val="0"/>
        <w:adjustRightInd w:val="0"/>
        <w:spacing w:before="120"/>
        <w:jc w:val="center"/>
        <w:textAlignment w:val="baseline"/>
        <w:rPr>
          <w:rFonts w:eastAsia="Times New Roman"/>
          <w:b w:val="0"/>
          <w:sz w:val="28"/>
        </w:rPr>
      </w:pPr>
      <w:r w:rsidRPr="00B87A62">
        <w:rPr>
          <w:rFonts w:eastAsia="Times New Roman"/>
          <w:b w:val="0"/>
          <w:sz w:val="28"/>
        </w:rPr>
        <w:t>USTANOVENÍ ZÁVĚREČNÁ</w:t>
      </w:r>
    </w:p>
    <w:p w:rsidR="002B10FF" w:rsidRDefault="002B10FF" w:rsidP="002B10FF">
      <w:pPr>
        <w:pStyle w:val="Zkladntext21"/>
        <w:spacing w:before="240" w:after="120"/>
        <w:jc w:val="both"/>
      </w:pPr>
      <w:r w:rsidRPr="00250CCF">
        <w:t>Budoucí prodávající  a budoucí kupující na sebe podpisem tét</w:t>
      </w:r>
      <w:r>
        <w:t>o smlouvy přebírají ve smyslu § </w:t>
      </w:r>
      <w:r w:rsidRPr="00250CCF">
        <w:t>1765 a § 1788 občanského zákoníku č. 89/2012 Sb. nebezpečí změny okolností.</w:t>
      </w:r>
    </w:p>
    <w:p w:rsidR="002B10FF" w:rsidRDefault="002B10FF" w:rsidP="002B10FF">
      <w:pPr>
        <w:pStyle w:val="Zhlav"/>
        <w:tabs>
          <w:tab w:val="clear" w:pos="4536"/>
          <w:tab w:val="clear" w:pos="9072"/>
        </w:tabs>
        <w:spacing w:after="120"/>
        <w:jc w:val="both"/>
      </w:pPr>
      <w:r>
        <w:t>Budoucí prodávající bere na vědomí, že konečná smlouva bude předložena k projednání do orgánu města Plzně, tj. do Rady města Plzně a Zastupitelstva města Plzně.</w:t>
      </w:r>
    </w:p>
    <w:p w:rsidR="002B10FF" w:rsidRDefault="002B10FF" w:rsidP="002B10FF">
      <w:pPr>
        <w:pStyle w:val="Zkladntext21"/>
        <w:spacing w:after="120"/>
        <w:jc w:val="both"/>
      </w:pPr>
      <w:r>
        <w:t>Právní vztahy touto smlouvou výslovně neupravené se řídí ustanoveními občanského zákoníku č. 89/2012 Sb. a ostatními obecně závaznými právními předpisy.</w:t>
      </w:r>
    </w:p>
    <w:p w:rsidR="002B10FF" w:rsidRDefault="002B10FF" w:rsidP="002B10FF">
      <w:pPr>
        <w:pStyle w:val="Zkladntextodsazen"/>
        <w:spacing w:after="120"/>
        <w:ind w:firstLine="0"/>
      </w:pPr>
      <w:r w:rsidRPr="00647A82">
        <w:rPr>
          <w:color w:val="000000"/>
        </w:rPr>
        <w:t xml:space="preserve">Smluvní strany se dohodly, že jakékoliv změny a doplňky této smlouvy jsou možné pouze </w:t>
      </w:r>
      <w:r>
        <w:rPr>
          <w:color w:val="000000"/>
        </w:rPr>
        <w:t xml:space="preserve">písemnou formou </w:t>
      </w:r>
      <w:r w:rsidRPr="00647A82">
        <w:rPr>
          <w:color w:val="000000"/>
        </w:rPr>
        <w:t>v podobě oboustranně uzavřených číslovaných dodatků smlouvy.</w:t>
      </w:r>
    </w:p>
    <w:p w:rsidR="002B10FF" w:rsidRDefault="002B10FF" w:rsidP="002B10FF">
      <w:pPr>
        <w:pStyle w:val="Zkladntextodsazen"/>
        <w:spacing w:after="120"/>
        <w:ind w:firstLine="0"/>
      </w:pPr>
      <w:r>
        <w:t>Obě strany této smlouvy prohlašují, že rozumějí jejímu obsahu a jsou s ním srozuměny, že smlouvu uzavírají na základě své pravé a svobodné vůle, prosty jakékoli tísně či nátlaku, považujíce ji za oboustranně výhodnou, což stvrzují svými podpisy.</w:t>
      </w:r>
    </w:p>
    <w:p w:rsidR="002B10FF" w:rsidRDefault="002B10FF" w:rsidP="002B10FF">
      <w:pPr>
        <w:pStyle w:val="Zkladntextodsazen"/>
        <w:spacing w:after="120"/>
        <w:ind w:firstLine="0"/>
      </w:pPr>
      <w:r>
        <w:lastRenderedPageBreak/>
        <w:t xml:space="preserve">Vůle města k uzavření této smlouvy je dána usnesením Zastupitelstva města </w:t>
      </w:r>
      <w:r w:rsidRPr="0075057E">
        <w:t>Plzně č. 336 ze dne 22. 6. 2017.</w:t>
      </w:r>
    </w:p>
    <w:p w:rsidR="002B10FF" w:rsidRDefault="002B10FF" w:rsidP="002B10FF">
      <w:pPr>
        <w:pStyle w:val="Zkladntextodsazen3"/>
        <w:ind w:left="0"/>
        <w:rPr>
          <w:sz w:val="24"/>
          <w:szCs w:val="24"/>
        </w:rPr>
      </w:pPr>
      <w:r w:rsidRPr="00591F2B">
        <w:rPr>
          <w:sz w:val="24"/>
          <w:szCs w:val="24"/>
        </w:rPr>
        <w:t>Tato smlouva se vyhotovuje v počtu čtyř výtisků s platností originálu, z nichž obdrží každá ze smluvních stran po dvou výtiscích.</w:t>
      </w:r>
    </w:p>
    <w:p w:rsidR="002B10FF" w:rsidRPr="00591F2B" w:rsidRDefault="002B10FF" w:rsidP="002B10FF">
      <w:pPr>
        <w:pStyle w:val="Zkladntextodsazen3"/>
        <w:ind w:left="0"/>
        <w:jc w:val="both"/>
        <w:rPr>
          <w:sz w:val="24"/>
          <w:szCs w:val="24"/>
        </w:rPr>
      </w:pPr>
      <w:r w:rsidRPr="00F5741B">
        <w:rPr>
          <w:sz w:val="24"/>
          <w:szCs w:val="24"/>
        </w:rPr>
        <w:t>Smluvní strany berou na vědomí, že tato smlouva dle zákona č. 340/2015 Sb., o registru smluv, podléhá uveřejnění prostřednictvím registru smluv. Smluvní strany se dohodly, že smlouvu k uveřejnění prostřednictvím registru smluv zašle správci registru statutární město Plzeň.</w:t>
      </w:r>
    </w:p>
    <w:p w:rsidR="002B10FF" w:rsidRPr="00F5741B" w:rsidRDefault="002B10FF" w:rsidP="002B10FF">
      <w:pPr>
        <w:spacing w:before="120"/>
        <w:jc w:val="both"/>
      </w:pPr>
      <w:r>
        <w:t xml:space="preserve">Smlouva nabývá platnosti dnem podpisu té smluvní strany, která ji podepíše později </w:t>
      </w:r>
      <w:r>
        <w:br/>
        <w:t xml:space="preserve">a </w:t>
      </w:r>
      <w:r w:rsidRPr="00F5741B">
        <w:t>účinnosti dnem jejího uveřejnění prostřednictvím registru smluv dle zákona č. 340/2015 Sb., o registru smluv.</w:t>
      </w:r>
    </w:p>
    <w:p w:rsidR="002B10FF" w:rsidRPr="00F5741B" w:rsidRDefault="002B10FF" w:rsidP="002B10FF">
      <w:pPr>
        <w:widowControl w:val="0"/>
        <w:tabs>
          <w:tab w:val="num" w:pos="-993"/>
        </w:tabs>
        <w:spacing w:after="120"/>
        <w:ind w:left="426"/>
        <w:jc w:val="both"/>
        <w:rPr>
          <w:rFonts w:ascii="Arial" w:hAnsi="Arial" w:cs="Arial"/>
          <w:szCs w:val="20"/>
        </w:rPr>
      </w:pPr>
      <w:r w:rsidRPr="00F5741B">
        <w:rPr>
          <w:rFonts w:ascii="Arial" w:hAnsi="Arial" w:cs="Arial"/>
          <w:i/>
        </w:rPr>
        <w:t xml:space="preserve"> </w:t>
      </w:r>
    </w:p>
    <w:p w:rsidR="002B10FF" w:rsidRDefault="002B10FF" w:rsidP="002B10FF">
      <w:pPr>
        <w:spacing w:before="120"/>
        <w:jc w:val="both"/>
      </w:pPr>
    </w:p>
    <w:p w:rsidR="002B10FF" w:rsidRDefault="002B10FF" w:rsidP="002B10FF">
      <w:pPr>
        <w:tabs>
          <w:tab w:val="center" w:pos="2552"/>
          <w:tab w:val="center" w:pos="6804"/>
        </w:tabs>
      </w:pPr>
    </w:p>
    <w:p w:rsidR="002B10FF" w:rsidRDefault="002B10FF" w:rsidP="002B10FF">
      <w:pPr>
        <w:tabs>
          <w:tab w:val="center" w:pos="2552"/>
          <w:tab w:val="center" w:pos="6804"/>
        </w:tabs>
      </w:pPr>
    </w:p>
    <w:p w:rsidR="002B10FF" w:rsidRDefault="002B10FF" w:rsidP="002B10FF">
      <w:pPr>
        <w:tabs>
          <w:tab w:val="center" w:pos="2552"/>
          <w:tab w:val="center" w:pos="6804"/>
        </w:tabs>
      </w:pPr>
    </w:p>
    <w:p w:rsidR="002B10FF" w:rsidRDefault="002B10FF" w:rsidP="002B10FF">
      <w:pPr>
        <w:pStyle w:val="Paragrafneslovan0"/>
        <w:tabs>
          <w:tab w:val="center" w:pos="2160"/>
          <w:tab w:val="left" w:pos="5670"/>
          <w:tab w:val="center" w:pos="6300"/>
        </w:tabs>
        <w:overflowPunct/>
        <w:autoSpaceDE/>
        <w:autoSpaceDN/>
        <w:adjustRightInd/>
        <w:spacing w:before="60"/>
        <w:textAlignment w:val="auto"/>
        <w:rPr>
          <w:szCs w:val="24"/>
        </w:rPr>
      </w:pPr>
      <w:r>
        <w:rPr>
          <w:szCs w:val="24"/>
        </w:rPr>
        <w:t>Budoucí prodávající:</w:t>
      </w:r>
      <w:r>
        <w:rPr>
          <w:szCs w:val="24"/>
        </w:rPr>
        <w:tab/>
      </w:r>
      <w:r>
        <w:rPr>
          <w:szCs w:val="24"/>
        </w:rPr>
        <w:tab/>
        <w:t>Budoucí kupující:</w:t>
      </w:r>
    </w:p>
    <w:p w:rsidR="002B10FF" w:rsidRDefault="002B10FF" w:rsidP="002B10FF">
      <w:pPr>
        <w:tabs>
          <w:tab w:val="center" w:pos="2160"/>
          <w:tab w:val="center" w:pos="6300"/>
        </w:tabs>
        <w:spacing w:before="60"/>
        <w:jc w:val="both"/>
        <w:rPr>
          <w:b/>
          <w:bCs/>
        </w:rPr>
      </w:pPr>
    </w:p>
    <w:p w:rsidR="002B10FF" w:rsidRDefault="002B10FF" w:rsidP="002B10FF">
      <w:pPr>
        <w:pStyle w:val="Paragrafneslovan0"/>
        <w:tabs>
          <w:tab w:val="center" w:pos="2160"/>
          <w:tab w:val="center" w:pos="6300"/>
        </w:tabs>
        <w:overflowPunct/>
        <w:autoSpaceDE/>
        <w:autoSpaceDN/>
        <w:adjustRightInd/>
        <w:spacing w:before="60"/>
        <w:textAlignment w:val="auto"/>
        <w:rPr>
          <w:szCs w:val="24"/>
        </w:rPr>
      </w:pPr>
      <w:r w:rsidRPr="004A64FE">
        <w:rPr>
          <w:bCs/>
        </w:rPr>
        <w:tab/>
      </w:r>
      <w:r>
        <w:rPr>
          <w:szCs w:val="24"/>
        </w:rPr>
        <w:t xml:space="preserve">                 </w:t>
      </w:r>
    </w:p>
    <w:p w:rsidR="002B10FF" w:rsidRDefault="002B10FF" w:rsidP="002B10FF">
      <w:pPr>
        <w:pStyle w:val="Paragrafneslovan0"/>
        <w:tabs>
          <w:tab w:val="center" w:pos="2160"/>
          <w:tab w:val="center" w:pos="6300"/>
        </w:tabs>
        <w:overflowPunct/>
        <w:autoSpaceDE/>
        <w:autoSpaceDN/>
        <w:adjustRightInd/>
        <w:spacing w:before="60"/>
        <w:textAlignment w:val="auto"/>
        <w:rPr>
          <w:szCs w:val="24"/>
        </w:rPr>
      </w:pPr>
    </w:p>
    <w:p w:rsidR="002B10FF" w:rsidRPr="004A64FE" w:rsidRDefault="002B10FF" w:rsidP="002B10FF">
      <w:pPr>
        <w:tabs>
          <w:tab w:val="center" w:pos="2160"/>
          <w:tab w:val="left" w:pos="5625"/>
          <w:tab w:val="center" w:pos="6300"/>
        </w:tabs>
        <w:spacing w:before="60"/>
        <w:jc w:val="both"/>
        <w:rPr>
          <w:bCs/>
        </w:rPr>
      </w:pPr>
      <w:r w:rsidRPr="004A64FE">
        <w:rPr>
          <w:bCs/>
        </w:rPr>
        <w:t>V</w:t>
      </w:r>
      <w:r>
        <w:rPr>
          <w:bCs/>
        </w:rPr>
        <w:t xml:space="preserve"> Praze </w:t>
      </w:r>
      <w:r w:rsidRPr="004A64FE">
        <w:rPr>
          <w:bCs/>
        </w:rPr>
        <w:t>dne ……</w:t>
      </w:r>
      <w:r>
        <w:rPr>
          <w:bCs/>
        </w:rPr>
        <w:t>….</w:t>
      </w:r>
      <w:r w:rsidRPr="004A64FE">
        <w:rPr>
          <w:bCs/>
        </w:rPr>
        <w:t>…</w:t>
      </w:r>
      <w:r>
        <w:rPr>
          <w:bCs/>
        </w:rPr>
        <w:t xml:space="preserve">…… </w:t>
      </w:r>
      <w:r>
        <w:rPr>
          <w:bCs/>
        </w:rPr>
        <w:tab/>
        <w:t>V Plzni dne ……….……….</w:t>
      </w:r>
    </w:p>
    <w:p w:rsidR="002B10FF" w:rsidRDefault="002B10FF" w:rsidP="002B10FF">
      <w:pPr>
        <w:pStyle w:val="Paragrafneslovan0"/>
        <w:tabs>
          <w:tab w:val="center" w:pos="2160"/>
          <w:tab w:val="center" w:pos="6300"/>
        </w:tabs>
        <w:overflowPunct/>
        <w:autoSpaceDE/>
        <w:autoSpaceDN/>
        <w:adjustRightInd/>
        <w:spacing w:before="60"/>
        <w:textAlignment w:val="auto"/>
        <w:rPr>
          <w:szCs w:val="24"/>
        </w:rPr>
      </w:pPr>
    </w:p>
    <w:p w:rsidR="002B10FF" w:rsidRDefault="002B10FF" w:rsidP="002B10FF">
      <w:pPr>
        <w:tabs>
          <w:tab w:val="center" w:pos="2160"/>
          <w:tab w:val="center" w:pos="6300"/>
        </w:tabs>
        <w:spacing w:before="60"/>
        <w:jc w:val="both"/>
        <w:rPr>
          <w:b/>
          <w:bCs/>
        </w:rPr>
      </w:pPr>
    </w:p>
    <w:p w:rsidR="002B10FF" w:rsidRDefault="002B10FF" w:rsidP="002B10FF">
      <w:pPr>
        <w:tabs>
          <w:tab w:val="center" w:pos="2160"/>
          <w:tab w:val="center" w:pos="6300"/>
        </w:tabs>
        <w:spacing w:before="60"/>
        <w:jc w:val="both"/>
        <w:rPr>
          <w:b/>
          <w:bCs/>
        </w:rPr>
      </w:pPr>
    </w:p>
    <w:p w:rsidR="002B10FF" w:rsidRDefault="002B10FF" w:rsidP="002B10FF">
      <w:pPr>
        <w:tabs>
          <w:tab w:val="center" w:pos="2160"/>
          <w:tab w:val="center" w:pos="6300"/>
        </w:tabs>
        <w:spacing w:before="60"/>
        <w:jc w:val="both"/>
        <w:rPr>
          <w:b/>
          <w:bCs/>
        </w:rPr>
      </w:pPr>
    </w:p>
    <w:p w:rsidR="002B10FF" w:rsidRDefault="002B10FF" w:rsidP="002B10FF">
      <w:pPr>
        <w:tabs>
          <w:tab w:val="center" w:pos="2160"/>
          <w:tab w:val="center" w:pos="6300"/>
        </w:tabs>
        <w:spacing w:before="60"/>
        <w:jc w:val="both"/>
        <w:rPr>
          <w:b/>
          <w:bCs/>
        </w:rPr>
      </w:pPr>
    </w:p>
    <w:p w:rsidR="002B10FF" w:rsidRDefault="002B10FF" w:rsidP="002B10FF">
      <w:pPr>
        <w:tabs>
          <w:tab w:val="center" w:pos="2160"/>
          <w:tab w:val="center" w:pos="6300"/>
        </w:tabs>
        <w:spacing w:before="60"/>
        <w:jc w:val="both"/>
        <w:rPr>
          <w:b/>
          <w:bCs/>
        </w:rPr>
      </w:pPr>
    </w:p>
    <w:p w:rsidR="002B10FF" w:rsidRDefault="002B10FF" w:rsidP="002B10FF">
      <w:pPr>
        <w:tabs>
          <w:tab w:val="center" w:pos="2160"/>
          <w:tab w:val="center" w:pos="6300"/>
        </w:tabs>
        <w:spacing w:before="60"/>
        <w:jc w:val="both"/>
        <w:rPr>
          <w:b/>
          <w:bCs/>
        </w:rPr>
      </w:pPr>
    </w:p>
    <w:p w:rsidR="002B10FF" w:rsidRDefault="002B10FF" w:rsidP="002B10FF">
      <w:pPr>
        <w:tabs>
          <w:tab w:val="center" w:pos="2160"/>
          <w:tab w:val="center" w:pos="6300"/>
        </w:tabs>
        <w:spacing w:before="60"/>
        <w:ind w:firstLine="708"/>
        <w:jc w:val="both"/>
        <w:rPr>
          <w:b/>
          <w:bCs/>
        </w:rPr>
      </w:pPr>
    </w:p>
    <w:p w:rsidR="002B10FF" w:rsidRPr="00E87248" w:rsidRDefault="002B10FF" w:rsidP="002B10FF">
      <w:pPr>
        <w:tabs>
          <w:tab w:val="center" w:pos="2160"/>
          <w:tab w:val="left" w:pos="5610"/>
          <w:tab w:val="center" w:pos="6300"/>
        </w:tabs>
        <w:spacing w:before="60"/>
        <w:jc w:val="both"/>
        <w:rPr>
          <w:bCs/>
        </w:rPr>
      </w:pPr>
      <w:r w:rsidRPr="00E87248">
        <w:rPr>
          <w:bCs/>
        </w:rPr>
        <w:t>……………………………</w:t>
      </w:r>
      <w:r>
        <w:rPr>
          <w:bCs/>
        </w:rPr>
        <w:t>…….</w:t>
      </w:r>
      <w:r w:rsidRPr="00E87248">
        <w:rPr>
          <w:bCs/>
        </w:rPr>
        <w:tab/>
      </w:r>
      <w:r>
        <w:rPr>
          <w:bCs/>
        </w:rPr>
        <w:tab/>
      </w:r>
      <w:r w:rsidRPr="00E87248">
        <w:rPr>
          <w:bCs/>
        </w:rPr>
        <w:t>……………………………</w:t>
      </w:r>
      <w:r>
        <w:rPr>
          <w:bCs/>
        </w:rPr>
        <w:t>…….</w:t>
      </w:r>
    </w:p>
    <w:p w:rsidR="002B10FF" w:rsidRDefault="002B10FF" w:rsidP="002B10FF">
      <w:pPr>
        <w:tabs>
          <w:tab w:val="center" w:pos="2160"/>
          <w:tab w:val="left" w:pos="5595"/>
          <w:tab w:val="center" w:pos="6300"/>
        </w:tabs>
        <w:jc w:val="both"/>
        <w:rPr>
          <w:b/>
          <w:bCs/>
        </w:rPr>
      </w:pPr>
      <w:r>
        <w:rPr>
          <w:b/>
          <w:bCs/>
        </w:rPr>
        <w:t xml:space="preserve">            OD U letiště s.r.o.</w:t>
      </w:r>
      <w:r w:rsidRPr="00AF0513">
        <w:rPr>
          <w:b/>
          <w:bCs/>
        </w:rPr>
        <w:tab/>
      </w:r>
      <w:r>
        <w:rPr>
          <w:b/>
          <w:bCs/>
        </w:rPr>
        <w:tab/>
        <w:t xml:space="preserve">      Plzeň, statutární město</w:t>
      </w:r>
    </w:p>
    <w:p w:rsidR="002B10FF" w:rsidRPr="00AF0513" w:rsidRDefault="002B10FF" w:rsidP="002B10FF">
      <w:pPr>
        <w:tabs>
          <w:tab w:val="left" w:pos="435"/>
          <w:tab w:val="center" w:pos="2160"/>
          <w:tab w:val="left" w:pos="6030"/>
          <w:tab w:val="center" w:pos="6300"/>
        </w:tabs>
        <w:jc w:val="both"/>
        <w:rPr>
          <w:b/>
          <w:bCs/>
        </w:rPr>
      </w:pPr>
      <w:r>
        <w:rPr>
          <w:b/>
          <w:bCs/>
        </w:rPr>
        <w:tab/>
        <w:t xml:space="preserve">       Karel Valenta                      </w:t>
      </w:r>
      <w:r>
        <w:rPr>
          <w:b/>
          <w:bCs/>
        </w:rPr>
        <w:tab/>
      </w:r>
      <w:r>
        <w:rPr>
          <w:b/>
          <w:bCs/>
        </w:rPr>
        <w:tab/>
        <w:t xml:space="preserve">   </w:t>
      </w:r>
      <w:r w:rsidRPr="00AF0513">
        <w:rPr>
          <w:b/>
          <w:bCs/>
        </w:rPr>
        <w:t>Helena Matoušová</w:t>
      </w:r>
    </w:p>
    <w:p w:rsidR="002B10FF" w:rsidRPr="00C047D1" w:rsidRDefault="002B10FF" w:rsidP="002B10FF">
      <w:pPr>
        <w:tabs>
          <w:tab w:val="left" w:pos="195"/>
          <w:tab w:val="center" w:pos="2160"/>
          <w:tab w:val="left" w:pos="5700"/>
          <w:tab w:val="center" w:pos="6300"/>
        </w:tabs>
        <w:jc w:val="both"/>
        <w:rPr>
          <w:bCs/>
        </w:rPr>
      </w:pPr>
      <w:r>
        <w:rPr>
          <w:bCs/>
        </w:rPr>
        <w:tab/>
        <w:t xml:space="preserve">    </w:t>
      </w:r>
      <w:r>
        <w:rPr>
          <w:b/>
          <w:bCs/>
        </w:rPr>
        <w:tab/>
        <w:t xml:space="preserve"> </w:t>
      </w:r>
      <w:r>
        <w:rPr>
          <w:b/>
          <w:bCs/>
        </w:rPr>
        <w:tab/>
      </w:r>
      <w:bookmarkStart w:id="0" w:name="_GoBack"/>
      <w:bookmarkEnd w:id="0"/>
      <w:r>
        <w:rPr>
          <w:b/>
          <w:bCs/>
        </w:rPr>
        <w:t xml:space="preserve">    </w:t>
      </w:r>
      <w:r w:rsidRPr="00C047D1">
        <w:rPr>
          <w:bCs/>
        </w:rPr>
        <w:t>členka Rady města Plzně</w:t>
      </w:r>
    </w:p>
    <w:p w:rsidR="002B10FF" w:rsidRDefault="002B10FF" w:rsidP="002B10FF">
      <w:pPr>
        <w:pStyle w:val="BodyText21"/>
        <w:tabs>
          <w:tab w:val="center" w:pos="2160"/>
          <w:tab w:val="left" w:pos="4935"/>
          <w:tab w:val="center" w:pos="6300"/>
        </w:tabs>
      </w:pPr>
      <w:r>
        <w:rPr>
          <w:bCs/>
        </w:rPr>
        <w:t xml:space="preserve">      </w:t>
      </w:r>
      <w:r w:rsidRPr="00C047D1">
        <w:rPr>
          <w:bCs/>
          <w:szCs w:val="24"/>
        </w:rPr>
        <w:tab/>
      </w:r>
      <w:r>
        <w:rPr>
          <w:bCs/>
          <w:szCs w:val="24"/>
        </w:rPr>
        <w:t xml:space="preserve">   </w:t>
      </w:r>
      <w:r>
        <w:rPr>
          <w:bCs/>
          <w:szCs w:val="24"/>
        </w:rPr>
        <w:tab/>
        <w:t xml:space="preserve">   </w:t>
      </w:r>
      <w:r w:rsidRPr="00121343">
        <w:rPr>
          <w:bCs/>
          <w:szCs w:val="24"/>
        </w:rPr>
        <w:t>na základě plné moci čj. ZM – 151/2014</w:t>
      </w:r>
      <w:r>
        <w:rPr>
          <w:bCs/>
          <w:szCs w:val="24"/>
        </w:rPr>
        <w:tab/>
      </w:r>
      <w:r w:rsidRPr="00121343">
        <w:rPr>
          <w:bCs/>
          <w:szCs w:val="24"/>
        </w:rPr>
        <w:t xml:space="preserve"> </w:t>
      </w:r>
      <w:r>
        <w:rPr>
          <w:bCs/>
          <w:szCs w:val="24"/>
        </w:rPr>
        <w:tab/>
      </w:r>
      <w:r>
        <w:rPr>
          <w:bCs/>
          <w:szCs w:val="24"/>
        </w:rPr>
        <w:tab/>
        <w:t xml:space="preserve">                  </w:t>
      </w:r>
      <w:r w:rsidRPr="00121343">
        <w:rPr>
          <w:bCs/>
          <w:szCs w:val="24"/>
        </w:rPr>
        <w:t>ze dne 7. listopadu 2014</w:t>
      </w:r>
    </w:p>
    <w:p w:rsidR="002B10FF" w:rsidRDefault="002B10FF" w:rsidP="002B10FF">
      <w:pPr>
        <w:pStyle w:val="Paragrafneslovan0"/>
        <w:tabs>
          <w:tab w:val="center" w:pos="2160"/>
          <w:tab w:val="center" w:pos="6300"/>
        </w:tabs>
        <w:overflowPunct/>
        <w:autoSpaceDE/>
        <w:autoSpaceDN/>
        <w:adjustRightInd/>
        <w:spacing w:before="60"/>
        <w:textAlignment w:val="auto"/>
        <w:rPr>
          <w:bCs/>
        </w:rPr>
      </w:pPr>
      <w:r>
        <w:rPr>
          <w:bCs/>
        </w:rPr>
        <w:t xml:space="preserve">. </w:t>
      </w:r>
    </w:p>
    <w:p w:rsidR="002B10FF" w:rsidRDefault="002B10FF" w:rsidP="002B10FF">
      <w:pPr>
        <w:tabs>
          <w:tab w:val="center" w:pos="2552"/>
          <w:tab w:val="center" w:pos="6804"/>
        </w:tabs>
        <w:rPr>
          <w:bCs/>
        </w:rPr>
      </w:pPr>
      <w:r>
        <w:rPr>
          <w:bCs/>
        </w:rPr>
        <w:tab/>
      </w:r>
    </w:p>
    <w:p w:rsidR="002B10FF" w:rsidRDefault="002B10FF" w:rsidP="002B10FF">
      <w:pPr>
        <w:tabs>
          <w:tab w:val="center" w:pos="2160"/>
          <w:tab w:val="left" w:pos="5625"/>
          <w:tab w:val="center" w:pos="6300"/>
        </w:tabs>
        <w:spacing w:before="60"/>
        <w:jc w:val="both"/>
      </w:pPr>
    </w:p>
    <w:p w:rsidR="002B10FF" w:rsidRDefault="002B10FF" w:rsidP="002B10FF"/>
    <w:p w:rsidR="0078598A" w:rsidRDefault="0078598A"/>
    <w:sectPr w:rsidR="0078598A">
      <w:headerReference w:type="default" r:id="rId6"/>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CC9" w:rsidRDefault="002B10FF">
    <w:pPr>
      <w:pStyle w:val="Zpat"/>
      <w:jc w:val="center"/>
      <w:rPr>
        <w:sz w:val="20"/>
      </w:rPr>
    </w:pPr>
    <w:r>
      <w:rPr>
        <w:sz w:val="20"/>
      </w:rPr>
      <w:t xml:space="preserve">str. </w:t>
    </w:r>
    <w:r>
      <w:rPr>
        <w:sz w:val="20"/>
      </w:rPr>
      <w:fldChar w:fldCharType="begin"/>
    </w:r>
    <w:r>
      <w:rPr>
        <w:sz w:val="20"/>
      </w:rPr>
      <w:instrText xml:space="preserve"> PAGE </w:instrText>
    </w:r>
    <w:r>
      <w:rPr>
        <w:sz w:val="20"/>
      </w:rPr>
      <w:fldChar w:fldCharType="separate"/>
    </w:r>
    <w:r>
      <w:rPr>
        <w:noProof/>
        <w:sz w:val="20"/>
      </w:rPr>
      <w:t>5</w:t>
    </w:r>
    <w:r>
      <w:rPr>
        <w:sz w:val="20"/>
      </w:rPr>
      <w:fldChar w:fldCharType="end"/>
    </w:r>
    <w:r>
      <w:rPr>
        <w:sz w:val="20"/>
      </w:rPr>
      <w:t xml:space="preserve"> z </w:t>
    </w:r>
    <w:r>
      <w:rPr>
        <w:sz w:val="20"/>
      </w:rPr>
      <w:fldChar w:fldCharType="begin"/>
    </w:r>
    <w:r>
      <w:rPr>
        <w:sz w:val="20"/>
      </w:rPr>
      <w:instrText xml:space="preserve"> NUMPAGES </w:instrText>
    </w:r>
    <w:r>
      <w:rPr>
        <w:sz w:val="20"/>
      </w:rPr>
      <w:fldChar w:fldCharType="separate"/>
    </w:r>
    <w:r>
      <w:rPr>
        <w:noProof/>
        <w:sz w:val="20"/>
      </w:rPr>
      <w:t>5</w:t>
    </w:r>
    <w:r>
      <w:rPr>
        <w:sz w:val="20"/>
      </w:rPr>
      <w:fldChar w:fldCharType="end"/>
    </w:r>
    <w:r>
      <w:rPr>
        <w:sz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F83" w:rsidRDefault="002B10FF" w:rsidP="008705FB">
    <w:pPr>
      <w:pStyle w:val="Zhlav"/>
      <w:rPr>
        <w:i/>
        <w:iCs/>
        <w:sz w:val="20"/>
      </w:rPr>
    </w:pPr>
    <w:r>
      <w:rPr>
        <w:i/>
        <w:iCs/>
        <w:sz w:val="20"/>
      </w:rPr>
      <w:t>OD U letiště s.r.o.</w:t>
    </w:r>
    <w:r>
      <w:rPr>
        <w:i/>
        <w:iCs/>
        <w:sz w:val="20"/>
      </w:rPr>
      <w:tab/>
    </w:r>
    <w:r>
      <w:rPr>
        <w:i/>
        <w:iCs/>
        <w:sz w:val="20"/>
      </w:rPr>
      <w:tab/>
      <w:t>Plzeň, statutární město</w:t>
    </w:r>
  </w:p>
  <w:p w:rsidR="00680CC9" w:rsidRDefault="002B10FF">
    <w:pPr>
      <w:pStyle w:val="Zhlav"/>
      <w:rPr>
        <w:i/>
        <w:iCs/>
        <w:sz w:val="20"/>
      </w:rPr>
    </w:pPr>
    <w:r>
      <w:rPr>
        <w:i/>
        <w:iCs/>
        <w:sz w:val="20"/>
      </w:rPr>
      <w:tab/>
    </w:r>
    <w:r>
      <w:rPr>
        <w:i/>
        <w:iCs/>
        <w:sz w:val="20"/>
      </w:rPr>
      <w:tab/>
    </w:r>
    <w:r w:rsidRPr="008705FB">
      <w:rPr>
        <w:i/>
        <w:iCs/>
        <w:sz w:val="20"/>
      </w:rPr>
      <w:t>201</w:t>
    </w:r>
    <w:r>
      <w:rPr>
        <w:i/>
        <w:iCs/>
        <w:sz w:val="20"/>
      </w:rPr>
      <w:t>7</w:t>
    </w:r>
    <w:r w:rsidRPr="008705FB">
      <w:rPr>
        <w:i/>
        <w:iCs/>
        <w:sz w:val="20"/>
      </w:rPr>
      <w:t>/00</w:t>
    </w:r>
    <w:r>
      <w:rPr>
        <w:i/>
        <w:iCs/>
        <w:sz w:val="20"/>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F4560"/>
    <w:multiLevelType w:val="hybridMultilevel"/>
    <w:tmpl w:val="E19EEF1C"/>
    <w:lvl w:ilvl="0" w:tplc="BA9EEE62">
      <w:start w:val="1"/>
      <w:numFmt w:val="decimal"/>
      <w:lvlText w:val="%1)"/>
      <w:lvlJc w:val="left"/>
      <w:pPr>
        <w:tabs>
          <w:tab w:val="num" w:pos="1755"/>
        </w:tabs>
        <w:ind w:left="1755" w:hanging="1035"/>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0FF"/>
    <w:rsid w:val="002B10FF"/>
    <w:rsid w:val="007859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10F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B10FF"/>
    <w:pPr>
      <w:keepNext/>
      <w:outlineLvl w:val="0"/>
    </w:pPr>
    <w:rPr>
      <w:rFonts w:eastAsia="Arial Unicode MS"/>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B10FF"/>
    <w:rPr>
      <w:rFonts w:ascii="Times New Roman" w:eastAsia="Arial Unicode MS" w:hAnsi="Times New Roman" w:cs="Times New Roman"/>
      <w:b/>
      <w:sz w:val="20"/>
      <w:szCs w:val="20"/>
      <w:lang w:eastAsia="cs-CZ"/>
    </w:rPr>
  </w:style>
  <w:style w:type="paragraph" w:styleId="Nzev">
    <w:name w:val="Title"/>
    <w:basedOn w:val="Normln"/>
    <w:link w:val="NzevChar"/>
    <w:qFormat/>
    <w:rsid w:val="002B10FF"/>
    <w:pPr>
      <w:shd w:val="pct20" w:color="808080" w:fill="auto"/>
      <w:jc w:val="center"/>
    </w:pPr>
    <w:rPr>
      <w:rFonts w:ascii="Arial" w:hAnsi="Arial"/>
      <w:sz w:val="28"/>
      <w:szCs w:val="20"/>
    </w:rPr>
  </w:style>
  <w:style w:type="character" w:customStyle="1" w:styleId="NzevChar">
    <w:name w:val="Název Char"/>
    <w:basedOn w:val="Standardnpsmoodstavce"/>
    <w:link w:val="Nzev"/>
    <w:rsid w:val="002B10FF"/>
    <w:rPr>
      <w:rFonts w:ascii="Arial" w:eastAsia="Times New Roman" w:hAnsi="Arial" w:cs="Times New Roman"/>
      <w:sz w:val="28"/>
      <w:szCs w:val="20"/>
      <w:shd w:val="pct20" w:color="808080" w:fill="auto"/>
      <w:lang w:eastAsia="cs-CZ"/>
    </w:rPr>
  </w:style>
  <w:style w:type="paragraph" w:customStyle="1" w:styleId="Zkladntext21">
    <w:name w:val="Základní text 21"/>
    <w:basedOn w:val="Normln"/>
    <w:rsid w:val="002B10FF"/>
    <w:rPr>
      <w:szCs w:val="20"/>
    </w:rPr>
  </w:style>
  <w:style w:type="paragraph" w:styleId="Zkladntextodsazen2">
    <w:name w:val="Body Text Indent 2"/>
    <w:basedOn w:val="Normln"/>
    <w:link w:val="Zkladntextodsazen2Char"/>
    <w:rsid w:val="002B10FF"/>
    <w:pPr>
      <w:spacing w:after="120"/>
      <w:ind w:firstLine="720"/>
      <w:jc w:val="both"/>
    </w:pPr>
  </w:style>
  <w:style w:type="character" w:customStyle="1" w:styleId="Zkladntextodsazen2Char">
    <w:name w:val="Základní text odsazený 2 Char"/>
    <w:basedOn w:val="Standardnpsmoodstavce"/>
    <w:link w:val="Zkladntextodsazen2"/>
    <w:rsid w:val="002B10FF"/>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2B10FF"/>
    <w:pPr>
      <w:ind w:firstLine="708"/>
      <w:jc w:val="both"/>
    </w:pPr>
  </w:style>
  <w:style w:type="character" w:customStyle="1" w:styleId="ZkladntextodsazenChar">
    <w:name w:val="Základní text odsazený Char"/>
    <w:basedOn w:val="Standardnpsmoodstavce"/>
    <w:link w:val="Zkladntextodsazen"/>
    <w:rsid w:val="002B10FF"/>
    <w:rPr>
      <w:rFonts w:ascii="Times New Roman" w:eastAsia="Times New Roman" w:hAnsi="Times New Roman" w:cs="Times New Roman"/>
      <w:sz w:val="24"/>
      <w:szCs w:val="24"/>
      <w:lang w:eastAsia="cs-CZ"/>
    </w:rPr>
  </w:style>
  <w:style w:type="paragraph" w:styleId="Zhlav">
    <w:name w:val="header"/>
    <w:basedOn w:val="Normln"/>
    <w:link w:val="ZhlavChar"/>
    <w:rsid w:val="002B10FF"/>
    <w:pPr>
      <w:tabs>
        <w:tab w:val="center" w:pos="4536"/>
        <w:tab w:val="right" w:pos="9072"/>
      </w:tabs>
    </w:pPr>
  </w:style>
  <w:style w:type="character" w:customStyle="1" w:styleId="ZhlavChar">
    <w:name w:val="Záhlaví Char"/>
    <w:basedOn w:val="Standardnpsmoodstavce"/>
    <w:link w:val="Zhlav"/>
    <w:rsid w:val="002B10FF"/>
    <w:rPr>
      <w:rFonts w:ascii="Times New Roman" w:eastAsia="Times New Roman" w:hAnsi="Times New Roman" w:cs="Times New Roman"/>
      <w:sz w:val="24"/>
      <w:szCs w:val="24"/>
      <w:lang w:eastAsia="cs-CZ"/>
    </w:rPr>
  </w:style>
  <w:style w:type="paragraph" w:styleId="Zpat">
    <w:name w:val="footer"/>
    <w:basedOn w:val="Normln"/>
    <w:link w:val="ZpatChar"/>
    <w:rsid w:val="002B10FF"/>
    <w:pPr>
      <w:tabs>
        <w:tab w:val="center" w:pos="4536"/>
        <w:tab w:val="right" w:pos="9072"/>
      </w:tabs>
    </w:pPr>
  </w:style>
  <w:style w:type="character" w:customStyle="1" w:styleId="ZpatChar">
    <w:name w:val="Zápatí Char"/>
    <w:basedOn w:val="Standardnpsmoodstavce"/>
    <w:link w:val="Zpat"/>
    <w:rsid w:val="002B10FF"/>
    <w:rPr>
      <w:rFonts w:ascii="Times New Roman" w:eastAsia="Times New Roman" w:hAnsi="Times New Roman" w:cs="Times New Roman"/>
      <w:sz w:val="24"/>
      <w:szCs w:val="24"/>
      <w:lang w:eastAsia="cs-CZ"/>
    </w:rPr>
  </w:style>
  <w:style w:type="paragraph" w:customStyle="1" w:styleId="vlevo">
    <w:name w:val="vlevo"/>
    <w:basedOn w:val="Normln"/>
    <w:link w:val="vlevoChar"/>
    <w:autoRedefine/>
    <w:rsid w:val="002B10FF"/>
    <w:pPr>
      <w:tabs>
        <w:tab w:val="left" w:pos="-2880"/>
      </w:tabs>
      <w:jc w:val="both"/>
    </w:pPr>
    <w:rPr>
      <w:szCs w:val="20"/>
    </w:rPr>
  </w:style>
  <w:style w:type="paragraph" w:styleId="Zkladntext">
    <w:name w:val="Body Text"/>
    <w:basedOn w:val="Normln"/>
    <w:link w:val="ZkladntextChar"/>
    <w:rsid w:val="002B10FF"/>
    <w:pPr>
      <w:spacing w:after="120"/>
    </w:pPr>
  </w:style>
  <w:style w:type="character" w:customStyle="1" w:styleId="ZkladntextChar">
    <w:name w:val="Základní text Char"/>
    <w:basedOn w:val="Standardnpsmoodstavce"/>
    <w:link w:val="Zkladntext"/>
    <w:rsid w:val="002B10FF"/>
    <w:rPr>
      <w:rFonts w:ascii="Times New Roman" w:eastAsia="Times New Roman" w:hAnsi="Times New Roman" w:cs="Times New Roman"/>
      <w:sz w:val="24"/>
      <w:szCs w:val="24"/>
      <w:lang w:eastAsia="cs-CZ"/>
    </w:rPr>
  </w:style>
  <w:style w:type="paragraph" w:customStyle="1" w:styleId="Paragrafneslovan">
    <w:name w:val="Paragraf nečíslovaný"/>
    <w:basedOn w:val="Normln"/>
    <w:autoRedefine/>
    <w:rsid w:val="002B10FF"/>
    <w:pPr>
      <w:ind w:firstLine="709"/>
      <w:jc w:val="both"/>
    </w:pPr>
  </w:style>
  <w:style w:type="paragraph" w:styleId="Zkladntextodsazen3">
    <w:name w:val="Body Text Indent 3"/>
    <w:basedOn w:val="Normln"/>
    <w:link w:val="Zkladntextodsazen3Char"/>
    <w:rsid w:val="002B10FF"/>
    <w:pPr>
      <w:spacing w:after="120"/>
      <w:ind w:left="283"/>
    </w:pPr>
    <w:rPr>
      <w:sz w:val="16"/>
      <w:szCs w:val="16"/>
    </w:rPr>
  </w:style>
  <w:style w:type="character" w:customStyle="1" w:styleId="Zkladntextodsazen3Char">
    <w:name w:val="Základní text odsazený 3 Char"/>
    <w:basedOn w:val="Standardnpsmoodstavce"/>
    <w:link w:val="Zkladntextodsazen3"/>
    <w:rsid w:val="002B10FF"/>
    <w:rPr>
      <w:rFonts w:ascii="Times New Roman" w:eastAsia="Times New Roman" w:hAnsi="Times New Roman" w:cs="Times New Roman"/>
      <w:sz w:val="16"/>
      <w:szCs w:val="16"/>
      <w:lang w:eastAsia="cs-CZ"/>
    </w:rPr>
  </w:style>
  <w:style w:type="paragraph" w:customStyle="1" w:styleId="Paragrafneslovan0">
    <w:name w:val="Paragraf neèíslovaný"/>
    <w:basedOn w:val="Normln"/>
    <w:rsid w:val="002B10FF"/>
    <w:pPr>
      <w:overflowPunct w:val="0"/>
      <w:autoSpaceDE w:val="0"/>
      <w:autoSpaceDN w:val="0"/>
      <w:adjustRightInd w:val="0"/>
      <w:jc w:val="both"/>
      <w:textAlignment w:val="baseline"/>
    </w:pPr>
    <w:rPr>
      <w:szCs w:val="20"/>
    </w:rPr>
  </w:style>
  <w:style w:type="character" w:customStyle="1" w:styleId="vlevoChar">
    <w:name w:val="vlevo Char"/>
    <w:link w:val="vlevo"/>
    <w:rsid w:val="002B10FF"/>
    <w:rPr>
      <w:rFonts w:ascii="Times New Roman" w:eastAsia="Times New Roman" w:hAnsi="Times New Roman" w:cs="Times New Roman"/>
      <w:sz w:val="24"/>
      <w:szCs w:val="20"/>
      <w:lang w:eastAsia="cs-CZ"/>
    </w:rPr>
  </w:style>
  <w:style w:type="paragraph" w:customStyle="1" w:styleId="BodyText21">
    <w:name w:val="Body Text 21"/>
    <w:basedOn w:val="Normln"/>
    <w:rsid w:val="002B10FF"/>
    <w:rPr>
      <w:szCs w:val="20"/>
    </w:rPr>
  </w:style>
  <w:style w:type="paragraph" w:customStyle="1" w:styleId="Zkladntextodsazen21">
    <w:name w:val="Základní text odsazený 21"/>
    <w:basedOn w:val="Normln"/>
    <w:rsid w:val="002B10FF"/>
    <w:pPr>
      <w:overflowPunct w:val="0"/>
      <w:autoSpaceDE w:val="0"/>
      <w:autoSpaceDN w:val="0"/>
      <w:adjustRightInd w:val="0"/>
      <w:spacing w:before="240"/>
      <w:ind w:firstLine="709"/>
      <w:textAlignment w:val="baseline"/>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10F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B10FF"/>
    <w:pPr>
      <w:keepNext/>
      <w:outlineLvl w:val="0"/>
    </w:pPr>
    <w:rPr>
      <w:rFonts w:eastAsia="Arial Unicode MS"/>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B10FF"/>
    <w:rPr>
      <w:rFonts w:ascii="Times New Roman" w:eastAsia="Arial Unicode MS" w:hAnsi="Times New Roman" w:cs="Times New Roman"/>
      <w:b/>
      <w:sz w:val="20"/>
      <w:szCs w:val="20"/>
      <w:lang w:eastAsia="cs-CZ"/>
    </w:rPr>
  </w:style>
  <w:style w:type="paragraph" w:styleId="Nzev">
    <w:name w:val="Title"/>
    <w:basedOn w:val="Normln"/>
    <w:link w:val="NzevChar"/>
    <w:qFormat/>
    <w:rsid w:val="002B10FF"/>
    <w:pPr>
      <w:shd w:val="pct20" w:color="808080" w:fill="auto"/>
      <w:jc w:val="center"/>
    </w:pPr>
    <w:rPr>
      <w:rFonts w:ascii="Arial" w:hAnsi="Arial"/>
      <w:sz w:val="28"/>
      <w:szCs w:val="20"/>
    </w:rPr>
  </w:style>
  <w:style w:type="character" w:customStyle="1" w:styleId="NzevChar">
    <w:name w:val="Název Char"/>
    <w:basedOn w:val="Standardnpsmoodstavce"/>
    <w:link w:val="Nzev"/>
    <w:rsid w:val="002B10FF"/>
    <w:rPr>
      <w:rFonts w:ascii="Arial" w:eastAsia="Times New Roman" w:hAnsi="Arial" w:cs="Times New Roman"/>
      <w:sz w:val="28"/>
      <w:szCs w:val="20"/>
      <w:shd w:val="pct20" w:color="808080" w:fill="auto"/>
      <w:lang w:eastAsia="cs-CZ"/>
    </w:rPr>
  </w:style>
  <w:style w:type="paragraph" w:customStyle="1" w:styleId="Zkladntext21">
    <w:name w:val="Základní text 21"/>
    <w:basedOn w:val="Normln"/>
    <w:rsid w:val="002B10FF"/>
    <w:rPr>
      <w:szCs w:val="20"/>
    </w:rPr>
  </w:style>
  <w:style w:type="paragraph" w:styleId="Zkladntextodsazen2">
    <w:name w:val="Body Text Indent 2"/>
    <w:basedOn w:val="Normln"/>
    <w:link w:val="Zkladntextodsazen2Char"/>
    <w:rsid w:val="002B10FF"/>
    <w:pPr>
      <w:spacing w:after="120"/>
      <w:ind w:firstLine="720"/>
      <w:jc w:val="both"/>
    </w:pPr>
  </w:style>
  <w:style w:type="character" w:customStyle="1" w:styleId="Zkladntextodsazen2Char">
    <w:name w:val="Základní text odsazený 2 Char"/>
    <w:basedOn w:val="Standardnpsmoodstavce"/>
    <w:link w:val="Zkladntextodsazen2"/>
    <w:rsid w:val="002B10FF"/>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2B10FF"/>
    <w:pPr>
      <w:ind w:firstLine="708"/>
      <w:jc w:val="both"/>
    </w:pPr>
  </w:style>
  <w:style w:type="character" w:customStyle="1" w:styleId="ZkladntextodsazenChar">
    <w:name w:val="Základní text odsazený Char"/>
    <w:basedOn w:val="Standardnpsmoodstavce"/>
    <w:link w:val="Zkladntextodsazen"/>
    <w:rsid w:val="002B10FF"/>
    <w:rPr>
      <w:rFonts w:ascii="Times New Roman" w:eastAsia="Times New Roman" w:hAnsi="Times New Roman" w:cs="Times New Roman"/>
      <w:sz w:val="24"/>
      <w:szCs w:val="24"/>
      <w:lang w:eastAsia="cs-CZ"/>
    </w:rPr>
  </w:style>
  <w:style w:type="paragraph" w:styleId="Zhlav">
    <w:name w:val="header"/>
    <w:basedOn w:val="Normln"/>
    <w:link w:val="ZhlavChar"/>
    <w:rsid w:val="002B10FF"/>
    <w:pPr>
      <w:tabs>
        <w:tab w:val="center" w:pos="4536"/>
        <w:tab w:val="right" w:pos="9072"/>
      </w:tabs>
    </w:pPr>
  </w:style>
  <w:style w:type="character" w:customStyle="1" w:styleId="ZhlavChar">
    <w:name w:val="Záhlaví Char"/>
    <w:basedOn w:val="Standardnpsmoodstavce"/>
    <w:link w:val="Zhlav"/>
    <w:rsid w:val="002B10FF"/>
    <w:rPr>
      <w:rFonts w:ascii="Times New Roman" w:eastAsia="Times New Roman" w:hAnsi="Times New Roman" w:cs="Times New Roman"/>
      <w:sz w:val="24"/>
      <w:szCs w:val="24"/>
      <w:lang w:eastAsia="cs-CZ"/>
    </w:rPr>
  </w:style>
  <w:style w:type="paragraph" w:styleId="Zpat">
    <w:name w:val="footer"/>
    <w:basedOn w:val="Normln"/>
    <w:link w:val="ZpatChar"/>
    <w:rsid w:val="002B10FF"/>
    <w:pPr>
      <w:tabs>
        <w:tab w:val="center" w:pos="4536"/>
        <w:tab w:val="right" w:pos="9072"/>
      </w:tabs>
    </w:pPr>
  </w:style>
  <w:style w:type="character" w:customStyle="1" w:styleId="ZpatChar">
    <w:name w:val="Zápatí Char"/>
    <w:basedOn w:val="Standardnpsmoodstavce"/>
    <w:link w:val="Zpat"/>
    <w:rsid w:val="002B10FF"/>
    <w:rPr>
      <w:rFonts w:ascii="Times New Roman" w:eastAsia="Times New Roman" w:hAnsi="Times New Roman" w:cs="Times New Roman"/>
      <w:sz w:val="24"/>
      <w:szCs w:val="24"/>
      <w:lang w:eastAsia="cs-CZ"/>
    </w:rPr>
  </w:style>
  <w:style w:type="paragraph" w:customStyle="1" w:styleId="vlevo">
    <w:name w:val="vlevo"/>
    <w:basedOn w:val="Normln"/>
    <w:link w:val="vlevoChar"/>
    <w:autoRedefine/>
    <w:rsid w:val="002B10FF"/>
    <w:pPr>
      <w:tabs>
        <w:tab w:val="left" w:pos="-2880"/>
      </w:tabs>
      <w:jc w:val="both"/>
    </w:pPr>
    <w:rPr>
      <w:szCs w:val="20"/>
    </w:rPr>
  </w:style>
  <w:style w:type="paragraph" w:styleId="Zkladntext">
    <w:name w:val="Body Text"/>
    <w:basedOn w:val="Normln"/>
    <w:link w:val="ZkladntextChar"/>
    <w:rsid w:val="002B10FF"/>
    <w:pPr>
      <w:spacing w:after="120"/>
    </w:pPr>
  </w:style>
  <w:style w:type="character" w:customStyle="1" w:styleId="ZkladntextChar">
    <w:name w:val="Základní text Char"/>
    <w:basedOn w:val="Standardnpsmoodstavce"/>
    <w:link w:val="Zkladntext"/>
    <w:rsid w:val="002B10FF"/>
    <w:rPr>
      <w:rFonts w:ascii="Times New Roman" w:eastAsia="Times New Roman" w:hAnsi="Times New Roman" w:cs="Times New Roman"/>
      <w:sz w:val="24"/>
      <w:szCs w:val="24"/>
      <w:lang w:eastAsia="cs-CZ"/>
    </w:rPr>
  </w:style>
  <w:style w:type="paragraph" w:customStyle="1" w:styleId="Paragrafneslovan">
    <w:name w:val="Paragraf nečíslovaný"/>
    <w:basedOn w:val="Normln"/>
    <w:autoRedefine/>
    <w:rsid w:val="002B10FF"/>
    <w:pPr>
      <w:ind w:firstLine="709"/>
      <w:jc w:val="both"/>
    </w:pPr>
  </w:style>
  <w:style w:type="paragraph" w:styleId="Zkladntextodsazen3">
    <w:name w:val="Body Text Indent 3"/>
    <w:basedOn w:val="Normln"/>
    <w:link w:val="Zkladntextodsazen3Char"/>
    <w:rsid w:val="002B10FF"/>
    <w:pPr>
      <w:spacing w:after="120"/>
      <w:ind w:left="283"/>
    </w:pPr>
    <w:rPr>
      <w:sz w:val="16"/>
      <w:szCs w:val="16"/>
    </w:rPr>
  </w:style>
  <w:style w:type="character" w:customStyle="1" w:styleId="Zkladntextodsazen3Char">
    <w:name w:val="Základní text odsazený 3 Char"/>
    <w:basedOn w:val="Standardnpsmoodstavce"/>
    <w:link w:val="Zkladntextodsazen3"/>
    <w:rsid w:val="002B10FF"/>
    <w:rPr>
      <w:rFonts w:ascii="Times New Roman" w:eastAsia="Times New Roman" w:hAnsi="Times New Roman" w:cs="Times New Roman"/>
      <w:sz w:val="16"/>
      <w:szCs w:val="16"/>
      <w:lang w:eastAsia="cs-CZ"/>
    </w:rPr>
  </w:style>
  <w:style w:type="paragraph" w:customStyle="1" w:styleId="Paragrafneslovan0">
    <w:name w:val="Paragraf neèíslovaný"/>
    <w:basedOn w:val="Normln"/>
    <w:rsid w:val="002B10FF"/>
    <w:pPr>
      <w:overflowPunct w:val="0"/>
      <w:autoSpaceDE w:val="0"/>
      <w:autoSpaceDN w:val="0"/>
      <w:adjustRightInd w:val="0"/>
      <w:jc w:val="both"/>
      <w:textAlignment w:val="baseline"/>
    </w:pPr>
    <w:rPr>
      <w:szCs w:val="20"/>
    </w:rPr>
  </w:style>
  <w:style w:type="character" w:customStyle="1" w:styleId="vlevoChar">
    <w:name w:val="vlevo Char"/>
    <w:link w:val="vlevo"/>
    <w:rsid w:val="002B10FF"/>
    <w:rPr>
      <w:rFonts w:ascii="Times New Roman" w:eastAsia="Times New Roman" w:hAnsi="Times New Roman" w:cs="Times New Roman"/>
      <w:sz w:val="24"/>
      <w:szCs w:val="20"/>
      <w:lang w:eastAsia="cs-CZ"/>
    </w:rPr>
  </w:style>
  <w:style w:type="paragraph" w:customStyle="1" w:styleId="BodyText21">
    <w:name w:val="Body Text 21"/>
    <w:basedOn w:val="Normln"/>
    <w:rsid w:val="002B10FF"/>
    <w:rPr>
      <w:szCs w:val="20"/>
    </w:rPr>
  </w:style>
  <w:style w:type="paragraph" w:customStyle="1" w:styleId="Zkladntextodsazen21">
    <w:name w:val="Základní text odsazený 21"/>
    <w:basedOn w:val="Normln"/>
    <w:rsid w:val="002B10FF"/>
    <w:pPr>
      <w:overflowPunct w:val="0"/>
      <w:autoSpaceDE w:val="0"/>
      <w:autoSpaceDN w:val="0"/>
      <w:adjustRightInd w:val="0"/>
      <w:spacing w:before="240"/>
      <w:ind w:firstLine="709"/>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1466</Words>
  <Characters>8652</Characters>
  <Application>Microsoft Office Word</Application>
  <DocSecurity>0</DocSecurity>
  <Lines>72</Lines>
  <Paragraphs>20</Paragraphs>
  <ScaleCrop>false</ScaleCrop>
  <Company>.</Company>
  <LinksUpToDate>false</LinksUpToDate>
  <CharactersWithSpaces>10098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Kokošková Klasnová Pavlína</dc:creator>
  <cp:lastModifiedBy>Kokošková Klasnová Pavlína</cp:lastModifiedBy>
  <cp:revision>1</cp:revision>
  <dcterms:created xsi:type="dcterms:W3CDTF">2017-07-11T06:41:00Z</dcterms:created>
  <dcterms:modified xsi:type="dcterms:W3CDTF">2017-07-11T06:42:00Z</dcterms:modified>
</cp:coreProperties>
</file>