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after="42" w:line="1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2540</wp:posOffset>
            </wp:positionH>
            <wp:positionV relativeFrom="margin">
              <wp:posOffset>0</wp:posOffset>
            </wp:positionV>
            <wp:extent cx="27305" cy="2730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7305" cy="273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9" w:h="16834"/>
          <w:pgMar w:top="7" w:left="4" w:right="1094" w:bottom="1203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5 ke Smlouvě o dílo č. 532/2024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 O NEEXISTENCI STŔETU ZÁJMU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2076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Zakázka: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„Areál ZCV - sklad MTZ - střešní krytiny“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2076" w:val="left"/>
        </w:tabs>
        <w:bidi w:val="0"/>
        <w:spacing w:before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Zadavatel:</w:t>
        <w:tab/>
        <w:t>Povodí Ohře, státní podnik, Bezručova 4219, 430 03 Chomutov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ČESTNÉ PROHLÁŠENÍ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Building &amp; Law, spol. s r.o.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64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(název účastníka zadávacího řízení)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Účastník zadávacího řízení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veřejnou zakázku na akci: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„Areál ZCV - sklad MTZ - střešní krytiny “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– společnost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Building &amp; Law, spol. s r.o., Masarykova tř. 82, Teplice - Sobědruhy, 415 10; IČO: 28710291 jednající prostřednictvím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(dale jen „dodavatel“),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předkládá čestné prohlášení o neexistenci střetu zájmů v souladu s § 4b zákona č. 159/2006 Sb., o střetu zájmů, ve znění pozdějších předpisů a prohlašuje, že: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71" w:val="left"/>
        </w:tabs>
        <w:bidi w:val="0"/>
        <w:spacing w:before="0" w:line="240" w:lineRule="auto"/>
        <w:ind w:left="740" w:right="0" w:hanging="36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71" w:val="left"/>
        </w:tabs>
        <w:bidi w:val="0"/>
        <w:spacing w:before="0" w:line="240" w:lineRule="auto"/>
        <w:ind w:left="740" w:right="0" w:hanging="36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96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Toto prohlášení činím na základě své jasné, srozumitelné a svobodné vůle a jsem si vědom všech následků plynoucích z uvedení nepravdivých údajů.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1147" w:val="left"/>
          <w:tab w:pos="3595" w:val="left"/>
        </w:tabs>
        <w:bidi w:val="0"/>
        <w:spacing w:before="0" w:after="1960" w:line="240" w:lineRule="auto"/>
        <w:ind w:left="0" w:right="800" w:firstLine="0"/>
        <w:jc w:val="right"/>
      </w:pPr>
      <w:r>
        <mc:AlternateContent>
          <mc:Choice Requires="wps">
            <w:drawing>
              <wp:anchor distT="0" distB="1447800" distL="114300" distR="114300" simplePos="0" relativeHeight="125829378" behindDoc="0" locked="0" layoutInCell="1" allowOverlap="1">
                <wp:simplePos x="0" y="0"/>
                <wp:positionH relativeFrom="page">
                  <wp:posOffset>706755</wp:posOffset>
                </wp:positionH>
                <wp:positionV relativeFrom="paragraph">
                  <wp:posOffset>12700</wp:posOffset>
                </wp:positionV>
                <wp:extent cx="490855" cy="225425"/>
                <wp:wrapSquare wrapText="righ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90855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Jméno: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5.649999999999999pt;margin-top:1.pt;width:38.649999999999999pt;height:17.75pt;z-index:-125829375;mso-wrap-distance-left:9.pt;mso-wrap-distance-right:9.pt;mso-wrap-distance-bottom:114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Jméno: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1444625" distB="0" distL="114300" distR="120650" simplePos="0" relativeHeight="125829380" behindDoc="0" locked="0" layoutInCell="1" allowOverlap="1">
                <wp:simplePos x="0" y="0"/>
                <wp:positionH relativeFrom="page">
                  <wp:posOffset>706755</wp:posOffset>
                </wp:positionH>
                <wp:positionV relativeFrom="paragraph">
                  <wp:posOffset>1457325</wp:posOffset>
                </wp:positionV>
                <wp:extent cx="484505" cy="228600"/>
                <wp:wrapSquare wrapText="righ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4505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55.649999999999999pt;margin-top:114.75pt;width:38.149999999999999pt;height:18.pt;z-index:-125829373;mso-wrap-distance-left:9.pt;mso-wrap-distance-top:113.75pt;mso-wrap-distance-right:9.5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Podpis:</w:t>
        <w:tab/>
      </w:r>
      <w:r>
        <w:rPr>
          <w:u w:val="single"/>
        </w:rPr>
        <w:t xml:space="preserve"> </w:t>
        <w:tab/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2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Razítko:</w:t>
      </w:r>
    </w:p>
    <w:sectPr>
      <w:footnotePr>
        <w:pos w:val="pageBottom"/>
        <w:numFmt w:val="decimal"/>
        <w:numRestart w:val="continuous"/>
      </w:footnotePr>
      <w:type w:val="continuous"/>
      <w:pgSz w:w="11909" w:h="16834"/>
      <w:pgMar w:top="7" w:left="1108" w:right="1094" w:bottom="1303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6046470</wp:posOffset>
              </wp:positionH>
              <wp:positionV relativeFrom="page">
                <wp:posOffset>9862185</wp:posOffset>
              </wp:positionV>
              <wp:extent cx="798830" cy="21018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98830" cy="2101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1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76.10000000000002pt;margin-top:776.55000000000007pt;width:62.899999999999999pt;height:16.550000000000001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1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Char Style 7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5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20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stepankova</dc:creator>
  <cp:keywords/>
</cp:coreProperties>
</file>