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3581" w14:textId="77777777" w:rsidR="00CC7E94" w:rsidRPr="0094625A" w:rsidRDefault="00CC7E94" w:rsidP="003B48A6">
      <w:pPr>
        <w:pStyle w:val="Nadpis3"/>
        <w:spacing w:before="1080"/>
        <w:jc w:val="center"/>
        <w:rPr>
          <w:rFonts w:ascii="Arial" w:hAnsi="Arial"/>
          <w:sz w:val="36"/>
        </w:rPr>
      </w:pPr>
      <w:r w:rsidRPr="0094625A">
        <w:rPr>
          <w:rFonts w:ascii="Arial" w:hAnsi="Arial"/>
          <w:sz w:val="36"/>
        </w:rPr>
        <w:t xml:space="preserve">Smlouva o </w:t>
      </w:r>
      <w:r w:rsidR="00B43697">
        <w:rPr>
          <w:rFonts w:ascii="Arial" w:hAnsi="Arial"/>
          <w:sz w:val="36"/>
        </w:rPr>
        <w:t>realizaci překládky sítě elektronických komunikací</w:t>
      </w:r>
    </w:p>
    <w:p w14:paraId="118899BD" w14:textId="00CB56E6" w:rsidR="006D7640" w:rsidRDefault="00CC7E94" w:rsidP="003D41BA">
      <w:pPr>
        <w:pStyle w:val="Zkladntext"/>
        <w:spacing w:after="0"/>
        <w:jc w:val="center"/>
        <w:rPr>
          <w:rFonts w:ascii="Arial" w:hAnsi="Arial" w:cs="Arial"/>
        </w:rPr>
      </w:pPr>
      <w:r w:rsidRPr="00CC7E94">
        <w:rPr>
          <w:rFonts w:ascii="Arial" w:hAnsi="Arial" w:cs="Arial"/>
        </w:rPr>
        <w:t>uzavřená</w:t>
      </w:r>
      <w:r w:rsidR="00B43697">
        <w:rPr>
          <w:rFonts w:ascii="Arial" w:hAnsi="Arial" w:cs="Arial"/>
        </w:rPr>
        <w:t xml:space="preserve"> dle ustanovení § 17</w:t>
      </w:r>
      <w:r w:rsidR="00A420E3">
        <w:rPr>
          <w:rFonts w:ascii="Arial" w:hAnsi="Arial" w:cs="Arial"/>
        </w:rPr>
        <w:t>46</w:t>
      </w:r>
      <w:r w:rsidR="00B43697">
        <w:rPr>
          <w:rFonts w:ascii="Arial" w:hAnsi="Arial" w:cs="Arial"/>
        </w:rPr>
        <w:t xml:space="preserve"> odst. 2, zákona č. 89/2012 Sb. občanského zákoníku, v platném znění </w:t>
      </w:r>
    </w:p>
    <w:p w14:paraId="407EB583" w14:textId="77777777" w:rsidR="006D7640" w:rsidRDefault="00B43697" w:rsidP="003D41BA">
      <w:pPr>
        <w:pStyle w:val="Zkladntext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proofErr w:type="spellStart"/>
      <w:r>
        <w:rPr>
          <w:rFonts w:ascii="Arial" w:hAnsi="Arial" w:cs="Arial"/>
        </w:rPr>
        <w:t>ObčZ</w:t>
      </w:r>
      <w:proofErr w:type="spellEnd"/>
      <w:r>
        <w:rPr>
          <w:rFonts w:ascii="Arial" w:hAnsi="Arial" w:cs="Arial"/>
        </w:rPr>
        <w:t xml:space="preserve">“) </w:t>
      </w:r>
    </w:p>
    <w:p w14:paraId="580631DD" w14:textId="77777777" w:rsidR="00B43697" w:rsidRDefault="00B43697" w:rsidP="003D41BA">
      <w:pPr>
        <w:pStyle w:val="Zkladntext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0B3CBDF" w14:textId="77777777" w:rsidR="00B43697" w:rsidRDefault="00B43697" w:rsidP="003D41BA">
      <w:pPr>
        <w:pStyle w:val="Zkladntext"/>
        <w:spacing w:after="0"/>
        <w:ind w:left="567" w:right="565"/>
        <w:jc w:val="center"/>
        <w:rPr>
          <w:rFonts w:ascii="Arial" w:hAnsi="Arial" w:cs="Arial"/>
        </w:rPr>
      </w:pPr>
      <w:r>
        <w:rPr>
          <w:rFonts w:ascii="Arial" w:hAnsi="Arial" w:cs="Arial"/>
        </w:rPr>
        <w:t>dle ustanovení § 104 odst. 17., zákona č. 127/2005 Sb., o elektronických komunikacích a o změně některých souvisejících zákonů, v platném znění (dále jen „</w:t>
      </w:r>
      <w:proofErr w:type="spellStart"/>
      <w:r>
        <w:rPr>
          <w:rFonts w:ascii="Arial" w:hAnsi="Arial" w:cs="Arial"/>
        </w:rPr>
        <w:t>ZeK</w:t>
      </w:r>
      <w:proofErr w:type="spellEnd"/>
      <w:r>
        <w:rPr>
          <w:rFonts w:ascii="Arial" w:hAnsi="Arial" w:cs="Arial"/>
        </w:rPr>
        <w:t xml:space="preserve">“) </w:t>
      </w:r>
    </w:p>
    <w:p w14:paraId="0CA0E2A9" w14:textId="77777777" w:rsidR="00730F72" w:rsidRDefault="00730F72" w:rsidP="00F5660C">
      <w:pPr>
        <w:pStyle w:val="Zkladntext"/>
        <w:spacing w:after="0"/>
        <w:ind w:left="567" w:right="567"/>
        <w:jc w:val="center"/>
        <w:rPr>
          <w:rFonts w:ascii="Arial" w:hAnsi="Arial" w:cs="Arial"/>
        </w:rPr>
      </w:pPr>
    </w:p>
    <w:p w14:paraId="13242D2A" w14:textId="358A2549" w:rsidR="00730F72" w:rsidRDefault="00730F72" w:rsidP="00F5660C">
      <w:pPr>
        <w:pStyle w:val="Zkladntext"/>
        <w:spacing w:after="240"/>
        <w:ind w:left="567" w:right="567"/>
        <w:jc w:val="center"/>
        <w:rPr>
          <w:rFonts w:ascii="Arial" w:hAnsi="Arial" w:cs="Arial"/>
          <w:b/>
          <w:bCs/>
        </w:rPr>
      </w:pPr>
      <w:r w:rsidRPr="009B3394">
        <w:rPr>
          <w:rFonts w:ascii="Arial" w:hAnsi="Arial" w:cs="Arial"/>
        </w:rPr>
        <w:t>Ev</w:t>
      </w:r>
      <w:r>
        <w:rPr>
          <w:rFonts w:ascii="Arial" w:hAnsi="Arial" w:cs="Arial"/>
        </w:rPr>
        <w:t>idenční</w:t>
      </w:r>
      <w:r w:rsidRPr="009B3394">
        <w:rPr>
          <w:rFonts w:ascii="Arial" w:hAnsi="Arial" w:cs="Arial"/>
        </w:rPr>
        <w:t xml:space="preserve"> č</w:t>
      </w:r>
      <w:r>
        <w:rPr>
          <w:rFonts w:ascii="Arial" w:hAnsi="Arial" w:cs="Arial"/>
        </w:rPr>
        <w:t xml:space="preserve">íslo </w:t>
      </w:r>
      <w:r w:rsidR="009D7FD2">
        <w:rPr>
          <w:rFonts w:ascii="Arial" w:hAnsi="Arial" w:cs="Arial"/>
        </w:rPr>
        <w:t>Vlastníka SEK</w:t>
      </w:r>
      <w:r w:rsidRPr="009B3394">
        <w:rPr>
          <w:rFonts w:ascii="Arial" w:hAnsi="Arial" w:cs="Arial"/>
        </w:rPr>
        <w:t xml:space="preserve">: </w:t>
      </w:r>
      <w:r w:rsidR="00D7419D" w:rsidRPr="00D7419D">
        <w:rPr>
          <w:rFonts w:ascii="Arial" w:hAnsi="Arial" w:cs="Arial"/>
          <w:b/>
          <w:bCs/>
        </w:rPr>
        <w:t>24/003/143</w:t>
      </w:r>
    </w:p>
    <w:p w14:paraId="16AD3BB5" w14:textId="1D190FEB" w:rsidR="009D7FD2" w:rsidRDefault="009D7FD2" w:rsidP="00F5660C">
      <w:pPr>
        <w:pStyle w:val="Zkladntext"/>
        <w:spacing w:after="240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Ev</w:t>
      </w:r>
      <w:r>
        <w:rPr>
          <w:rFonts w:ascii="ArialMT" w:hAnsi="ArialMT" w:cs="ArialMT"/>
        </w:rPr>
        <w:t>idenční číslo smlouvy Stavebníka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532/2024/SS</w:t>
      </w:r>
    </w:p>
    <w:p w14:paraId="11AD112F" w14:textId="77777777" w:rsidR="00CC7E94" w:rsidRPr="008C0185" w:rsidRDefault="00CA3344" w:rsidP="00CA3344">
      <w:pPr>
        <w:spacing w:after="120"/>
        <w:jc w:val="both"/>
        <w:rPr>
          <w:rFonts w:ascii="Arial" w:hAnsi="Arial" w:cs="Arial"/>
          <w:b/>
          <w:sz w:val="22"/>
        </w:rPr>
      </w:pPr>
      <w:r w:rsidRPr="008C0185">
        <w:rPr>
          <w:rFonts w:ascii="Arial" w:hAnsi="Arial" w:cs="Arial"/>
          <w:b/>
          <w:sz w:val="22"/>
        </w:rPr>
        <w:t xml:space="preserve">Vlastník sítě elektronických komunikací: </w:t>
      </w:r>
    </w:p>
    <w:p w14:paraId="3778F78A" w14:textId="77777777" w:rsidR="00CC7E94" w:rsidRPr="00CC7E94" w:rsidRDefault="00CC7E94" w:rsidP="006D7640">
      <w:pPr>
        <w:spacing w:after="40"/>
        <w:jc w:val="both"/>
        <w:rPr>
          <w:rFonts w:ascii="Arial" w:hAnsi="Arial" w:cs="Arial"/>
          <w:b/>
        </w:rPr>
      </w:pPr>
      <w:proofErr w:type="gramStart"/>
      <w:r w:rsidRPr="00CC7E94">
        <w:rPr>
          <w:rFonts w:ascii="Arial" w:hAnsi="Arial" w:cs="Arial"/>
          <w:b/>
        </w:rPr>
        <w:t>ČD - Telematika</w:t>
      </w:r>
      <w:proofErr w:type="gramEnd"/>
      <w:r w:rsidRPr="00CC7E94">
        <w:rPr>
          <w:rFonts w:ascii="Arial" w:hAnsi="Arial" w:cs="Arial"/>
          <w:b/>
        </w:rPr>
        <w:t xml:space="preserve"> a.s.</w:t>
      </w:r>
    </w:p>
    <w:p w14:paraId="36BD3D34" w14:textId="77777777" w:rsidR="00CC7E94" w:rsidRPr="00CC7E94" w:rsidRDefault="00CC7E94" w:rsidP="006D7640">
      <w:pPr>
        <w:tabs>
          <w:tab w:val="left" w:pos="2268"/>
        </w:tabs>
        <w:spacing w:after="40"/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>se sídlem</w:t>
      </w:r>
      <w:r w:rsidR="000A5CAB">
        <w:rPr>
          <w:rFonts w:ascii="Arial" w:hAnsi="Arial" w:cs="Arial"/>
        </w:rPr>
        <w:t>:</w:t>
      </w:r>
      <w:r w:rsidR="000A5CAB">
        <w:rPr>
          <w:rFonts w:ascii="Arial" w:hAnsi="Arial" w:cs="Arial"/>
        </w:rPr>
        <w:tab/>
      </w:r>
      <w:r w:rsidRPr="00CC7E94">
        <w:rPr>
          <w:rFonts w:ascii="Arial" w:hAnsi="Arial" w:cs="Arial"/>
        </w:rPr>
        <w:t>Pernerova 2819/</w:t>
      </w:r>
      <w:proofErr w:type="gramStart"/>
      <w:r w:rsidRPr="00CC7E94">
        <w:rPr>
          <w:rFonts w:ascii="Arial" w:hAnsi="Arial" w:cs="Arial"/>
        </w:rPr>
        <w:t>2a</w:t>
      </w:r>
      <w:proofErr w:type="gramEnd"/>
      <w:r w:rsidRPr="00CC7E94">
        <w:rPr>
          <w:rFonts w:ascii="Arial" w:hAnsi="Arial" w:cs="Arial"/>
        </w:rPr>
        <w:t xml:space="preserve">, </w:t>
      </w:r>
      <w:r w:rsidR="000A5CAB">
        <w:rPr>
          <w:rFonts w:ascii="Arial" w:hAnsi="Arial" w:cs="Arial"/>
        </w:rPr>
        <w:t xml:space="preserve">Praha 3, </w:t>
      </w:r>
      <w:r w:rsidRPr="00CC7E94">
        <w:rPr>
          <w:rFonts w:ascii="Arial" w:hAnsi="Arial" w:cs="Arial"/>
        </w:rPr>
        <w:t>130 00</w:t>
      </w:r>
    </w:p>
    <w:p w14:paraId="14E1C617" w14:textId="77777777" w:rsidR="00CC7E94" w:rsidRDefault="00CC7E94" w:rsidP="006D7640">
      <w:pPr>
        <w:tabs>
          <w:tab w:val="left" w:pos="2268"/>
        </w:tabs>
        <w:spacing w:after="40"/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 xml:space="preserve">korespondenční adresa: </w:t>
      </w:r>
      <w:r w:rsidR="000A5CAB">
        <w:rPr>
          <w:rFonts w:ascii="Arial" w:hAnsi="Arial" w:cs="Arial"/>
        </w:rPr>
        <w:tab/>
      </w:r>
      <w:r>
        <w:rPr>
          <w:rFonts w:ascii="Arial" w:hAnsi="Arial" w:cs="Arial"/>
        </w:rPr>
        <w:t>Prah</w:t>
      </w:r>
      <w:r w:rsidR="00B43697">
        <w:rPr>
          <w:rFonts w:ascii="Arial" w:hAnsi="Arial" w:cs="Arial"/>
        </w:rPr>
        <w:t xml:space="preserve">a 9, Pod Táborem </w:t>
      </w:r>
      <w:proofErr w:type="gramStart"/>
      <w:r w:rsidR="00B43697">
        <w:rPr>
          <w:rFonts w:ascii="Arial" w:hAnsi="Arial" w:cs="Arial"/>
        </w:rPr>
        <w:t>8a</w:t>
      </w:r>
      <w:proofErr w:type="gramEnd"/>
      <w:r w:rsidR="00B43697">
        <w:rPr>
          <w:rFonts w:ascii="Arial" w:hAnsi="Arial" w:cs="Arial"/>
        </w:rPr>
        <w:t>/369, PSČ 190</w:t>
      </w:r>
      <w:r>
        <w:rPr>
          <w:rFonts w:ascii="Arial" w:hAnsi="Arial" w:cs="Arial"/>
        </w:rPr>
        <w:t xml:space="preserve"> 00</w:t>
      </w:r>
    </w:p>
    <w:p w14:paraId="34791DCC" w14:textId="77777777" w:rsidR="00CC7E94" w:rsidRPr="00CC7E94" w:rsidRDefault="00CC7E94" w:rsidP="006D7640">
      <w:pPr>
        <w:tabs>
          <w:tab w:val="left" w:pos="2268"/>
        </w:tabs>
        <w:spacing w:after="40"/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>IČ</w:t>
      </w:r>
      <w:r w:rsidR="00641597">
        <w:rPr>
          <w:rFonts w:ascii="Arial" w:hAnsi="Arial" w:cs="Arial"/>
        </w:rPr>
        <w:t>O</w:t>
      </w:r>
      <w:r w:rsidR="00C825AA">
        <w:rPr>
          <w:rFonts w:ascii="Arial" w:hAnsi="Arial" w:cs="Arial"/>
        </w:rPr>
        <w:t xml:space="preserve">: </w:t>
      </w:r>
      <w:r w:rsidR="00C825AA">
        <w:rPr>
          <w:rFonts w:ascii="Arial" w:hAnsi="Arial" w:cs="Arial"/>
        </w:rPr>
        <w:tab/>
        <w:t>614594</w:t>
      </w:r>
      <w:r w:rsidRPr="00CC7E94">
        <w:rPr>
          <w:rFonts w:ascii="Arial" w:hAnsi="Arial" w:cs="Arial"/>
        </w:rPr>
        <w:t>45</w:t>
      </w:r>
    </w:p>
    <w:p w14:paraId="2578F2DA" w14:textId="77777777" w:rsidR="00CC7E94" w:rsidRDefault="000A5CAB" w:rsidP="006D7640">
      <w:pPr>
        <w:tabs>
          <w:tab w:val="left" w:pos="2268"/>
        </w:tabs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</w:t>
      </w:r>
      <w:r w:rsidR="00CC7E94" w:rsidRPr="00CC7E94">
        <w:rPr>
          <w:rFonts w:ascii="Arial" w:hAnsi="Arial" w:cs="Arial"/>
        </w:rPr>
        <w:t>614</w:t>
      </w:r>
      <w:r w:rsidR="00C825AA">
        <w:rPr>
          <w:rFonts w:ascii="Arial" w:hAnsi="Arial" w:cs="Arial"/>
        </w:rPr>
        <w:t>594</w:t>
      </w:r>
      <w:r w:rsidR="00CC7E94" w:rsidRPr="00CC7E94">
        <w:rPr>
          <w:rFonts w:ascii="Arial" w:hAnsi="Arial" w:cs="Arial"/>
        </w:rPr>
        <w:t>45</w:t>
      </w:r>
    </w:p>
    <w:p w14:paraId="2C096392" w14:textId="77777777" w:rsidR="000A5CAB" w:rsidRPr="00CC7E94" w:rsidRDefault="000A5CAB" w:rsidP="006D7640">
      <w:pPr>
        <w:tabs>
          <w:tab w:val="left" w:pos="2268"/>
        </w:tabs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 w:rsidRPr="00B43697">
        <w:rPr>
          <w:rFonts w:ascii="Arial" w:hAnsi="Arial" w:cs="Arial"/>
        </w:rPr>
        <w:t>19-5524200217/0100</w:t>
      </w:r>
      <w:r w:rsidR="00E76C75">
        <w:rPr>
          <w:rFonts w:ascii="Arial" w:hAnsi="Arial" w:cs="Arial"/>
        </w:rPr>
        <w:t xml:space="preserve"> účet vedený u Komerční banky a.s.</w:t>
      </w:r>
    </w:p>
    <w:p w14:paraId="4D9D238D" w14:textId="77777777" w:rsidR="003C564F" w:rsidRDefault="00CA3344" w:rsidP="005B1123">
      <w:pPr>
        <w:tabs>
          <w:tab w:val="left" w:pos="2268"/>
        </w:tabs>
        <w:spacing w:after="40"/>
        <w:ind w:left="2268" w:hanging="2268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C7E94" w:rsidRPr="00482E42">
        <w:rPr>
          <w:rFonts w:ascii="Arial" w:hAnsi="Arial" w:cs="Arial"/>
        </w:rPr>
        <w:t>astoupen</w:t>
      </w:r>
      <w:r w:rsidR="0028798F" w:rsidRPr="00482E42">
        <w:rPr>
          <w:rFonts w:ascii="Arial" w:hAnsi="Arial" w:cs="Arial"/>
        </w:rPr>
        <w:t>á</w:t>
      </w:r>
      <w:r w:rsidR="00CC7E94" w:rsidRPr="00482E42">
        <w:rPr>
          <w:rFonts w:ascii="Arial" w:hAnsi="Arial" w:cs="Arial"/>
        </w:rPr>
        <w:t xml:space="preserve">: </w:t>
      </w:r>
      <w:r w:rsidR="005B1123">
        <w:rPr>
          <w:rFonts w:ascii="Arial" w:hAnsi="Arial" w:cs="Arial"/>
        </w:rPr>
        <w:tab/>
      </w:r>
      <w:r w:rsidR="005B1123" w:rsidRPr="005B1123">
        <w:rPr>
          <w:rFonts w:ascii="Helv" w:hAnsi="Helv" w:cs="Helv"/>
          <w:color w:val="000000"/>
        </w:rPr>
        <w:t>Ing. Jan</w:t>
      </w:r>
      <w:r w:rsidR="005B1123">
        <w:rPr>
          <w:rFonts w:ascii="Helv" w:hAnsi="Helv" w:cs="Helv"/>
          <w:color w:val="000000"/>
        </w:rPr>
        <w:t>em</w:t>
      </w:r>
      <w:r w:rsidR="005B1123" w:rsidRPr="005B1123">
        <w:rPr>
          <w:rFonts w:ascii="Helv" w:hAnsi="Helv" w:cs="Helv"/>
          <w:color w:val="000000"/>
        </w:rPr>
        <w:t xml:space="preserve"> Hobz</w:t>
      </w:r>
      <w:r w:rsidR="005B1123">
        <w:rPr>
          <w:rFonts w:ascii="Helv" w:hAnsi="Helv" w:cs="Helv"/>
          <w:color w:val="000000"/>
        </w:rPr>
        <w:t>ou</w:t>
      </w:r>
      <w:r w:rsidR="005B1123" w:rsidRPr="005B1123">
        <w:rPr>
          <w:rFonts w:ascii="Arial" w:hAnsi="Arial" w:cs="Arial"/>
        </w:rPr>
        <w:t>, předsed</w:t>
      </w:r>
      <w:r w:rsidR="00C6750B">
        <w:rPr>
          <w:rFonts w:ascii="Arial" w:hAnsi="Arial" w:cs="Arial"/>
        </w:rPr>
        <w:t>ou</w:t>
      </w:r>
      <w:r w:rsidR="005B1123">
        <w:rPr>
          <w:rFonts w:ascii="Arial" w:hAnsi="Arial" w:cs="Arial"/>
        </w:rPr>
        <w:t xml:space="preserve"> představenstva</w:t>
      </w:r>
    </w:p>
    <w:p w14:paraId="7F3DB1BA" w14:textId="1428673C" w:rsidR="00CC7E94" w:rsidRPr="00CC7E94" w:rsidRDefault="003C564F" w:rsidP="003C564F">
      <w:pPr>
        <w:tabs>
          <w:tab w:val="left" w:pos="2127"/>
        </w:tabs>
        <w:spacing w:after="40"/>
        <w:ind w:left="2268" w:hanging="226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60439">
        <w:rPr>
          <w:rFonts w:ascii="Arial" w:hAnsi="Arial" w:cs="Arial"/>
        </w:rPr>
        <w:t>a Mgr. Tomášem Businským, členem představenstva</w:t>
      </w:r>
    </w:p>
    <w:p w14:paraId="7CD816AA" w14:textId="13D174F2" w:rsidR="00CC7E94" w:rsidRDefault="00CA3344" w:rsidP="006D7640">
      <w:p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C7E94" w:rsidRPr="00CC7E94">
        <w:rPr>
          <w:rFonts w:ascii="Arial" w:hAnsi="Arial" w:cs="Arial"/>
        </w:rPr>
        <w:t xml:space="preserve">apsaná v obchodním rejstříku vedeném Městským soudem v Praze, </w:t>
      </w:r>
      <w:r w:rsidR="000C5DE3">
        <w:rPr>
          <w:rFonts w:ascii="Arial" w:hAnsi="Arial" w:cs="Arial"/>
        </w:rPr>
        <w:t xml:space="preserve">pod </w:t>
      </w:r>
      <w:proofErr w:type="spellStart"/>
      <w:r w:rsidR="000C5DE3">
        <w:rPr>
          <w:rFonts w:ascii="Arial" w:hAnsi="Arial" w:cs="Arial"/>
        </w:rPr>
        <w:t>sp</w:t>
      </w:r>
      <w:proofErr w:type="spellEnd"/>
      <w:r w:rsidR="000C5DE3">
        <w:rPr>
          <w:rFonts w:ascii="Arial" w:hAnsi="Arial" w:cs="Arial"/>
        </w:rPr>
        <w:t>. zn. B 8938</w:t>
      </w:r>
    </w:p>
    <w:p w14:paraId="08EA7FC2" w14:textId="77777777" w:rsidR="00CC7E94" w:rsidRPr="00CC7E94" w:rsidRDefault="00CC7E94" w:rsidP="009926EF">
      <w:pPr>
        <w:spacing w:after="20"/>
        <w:jc w:val="both"/>
        <w:rPr>
          <w:rFonts w:ascii="Arial" w:hAnsi="Arial" w:cs="Arial"/>
        </w:rPr>
      </w:pPr>
    </w:p>
    <w:p w14:paraId="2733DCAA" w14:textId="77777777" w:rsidR="00CC7E94" w:rsidRPr="00CC7E94" w:rsidRDefault="00CC7E94" w:rsidP="00CC7E94">
      <w:pPr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>na straně jedné, dále jen jako „</w:t>
      </w:r>
      <w:r w:rsidRPr="00CC7E94">
        <w:rPr>
          <w:rFonts w:ascii="Arial" w:hAnsi="Arial" w:cs="Arial"/>
          <w:b/>
        </w:rPr>
        <w:t>ČDT</w:t>
      </w:r>
      <w:r w:rsidRPr="00CC7E94">
        <w:rPr>
          <w:rFonts w:ascii="Arial" w:hAnsi="Arial" w:cs="Arial"/>
        </w:rPr>
        <w:t>“</w:t>
      </w:r>
    </w:p>
    <w:p w14:paraId="0BA53F87" w14:textId="77777777" w:rsidR="00CC7E94" w:rsidRPr="00CC7E94" w:rsidRDefault="00CC7E94" w:rsidP="00CC7E94">
      <w:pPr>
        <w:jc w:val="both"/>
        <w:rPr>
          <w:rFonts w:ascii="Arial" w:hAnsi="Arial" w:cs="Arial"/>
        </w:rPr>
      </w:pPr>
    </w:p>
    <w:p w14:paraId="5D82C262" w14:textId="77777777" w:rsidR="00CC7E94" w:rsidRPr="00CC7E94" w:rsidRDefault="00CC7E94" w:rsidP="001C3682">
      <w:pPr>
        <w:jc w:val="center"/>
        <w:rPr>
          <w:rFonts w:ascii="Arial" w:hAnsi="Arial" w:cs="Arial"/>
        </w:rPr>
      </w:pPr>
      <w:r w:rsidRPr="00CC7E94">
        <w:rPr>
          <w:rFonts w:ascii="Arial" w:hAnsi="Arial" w:cs="Arial"/>
        </w:rPr>
        <w:t>a</w:t>
      </w:r>
    </w:p>
    <w:p w14:paraId="7C68071C" w14:textId="77777777" w:rsidR="00CC7E94" w:rsidRDefault="00CC7E94" w:rsidP="00CC7E94">
      <w:pPr>
        <w:jc w:val="both"/>
        <w:rPr>
          <w:rFonts w:ascii="Arial" w:hAnsi="Arial" w:cs="Arial"/>
        </w:rPr>
      </w:pPr>
    </w:p>
    <w:p w14:paraId="3DE5B163" w14:textId="77777777" w:rsidR="00CA3344" w:rsidRPr="008C0185" w:rsidRDefault="00CA3344" w:rsidP="00CA3344">
      <w:pPr>
        <w:spacing w:after="120"/>
        <w:jc w:val="both"/>
        <w:rPr>
          <w:rFonts w:ascii="Arial" w:hAnsi="Arial" w:cs="Arial"/>
          <w:b/>
          <w:sz w:val="22"/>
        </w:rPr>
      </w:pPr>
      <w:r w:rsidRPr="008C0185">
        <w:rPr>
          <w:rFonts w:ascii="Arial" w:hAnsi="Arial" w:cs="Arial"/>
          <w:b/>
          <w:sz w:val="22"/>
        </w:rPr>
        <w:t>Stavebník žádající o překládku sítě elektronických komunikací:</w:t>
      </w:r>
    </w:p>
    <w:p w14:paraId="2FD2F251" w14:textId="0E89BE02" w:rsidR="00CC29E1" w:rsidRPr="00DA7F4D" w:rsidRDefault="00D229FD" w:rsidP="006D7640">
      <w:pPr>
        <w:spacing w:after="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Mělník</w:t>
      </w:r>
    </w:p>
    <w:p w14:paraId="4AA6CE9D" w14:textId="6F5DAD5C" w:rsidR="00CC29E1" w:rsidRPr="00DA7F4D" w:rsidRDefault="00CC29E1" w:rsidP="006D7640">
      <w:pPr>
        <w:tabs>
          <w:tab w:val="left" w:pos="2268"/>
        </w:tabs>
        <w:spacing w:after="40"/>
        <w:rPr>
          <w:rFonts w:ascii="Arial" w:hAnsi="Arial" w:cs="Arial"/>
        </w:rPr>
      </w:pPr>
      <w:r w:rsidRPr="00DA7F4D">
        <w:rPr>
          <w:rFonts w:ascii="Arial" w:hAnsi="Arial" w:cs="Arial"/>
        </w:rPr>
        <w:t>se sídlem</w:t>
      </w:r>
      <w:r w:rsidR="000A5CAB">
        <w:rPr>
          <w:rFonts w:ascii="Arial" w:hAnsi="Arial" w:cs="Arial"/>
        </w:rPr>
        <w:t>:</w:t>
      </w:r>
      <w:r w:rsidR="000A5CAB">
        <w:rPr>
          <w:rFonts w:ascii="Arial" w:hAnsi="Arial" w:cs="Arial"/>
        </w:rPr>
        <w:tab/>
      </w:r>
      <w:r w:rsidR="00905BDE">
        <w:rPr>
          <w:rFonts w:ascii="Arial" w:hAnsi="Arial" w:cs="Arial"/>
        </w:rPr>
        <w:t>n</w:t>
      </w:r>
      <w:r w:rsidR="00D229FD">
        <w:rPr>
          <w:rFonts w:ascii="Arial" w:hAnsi="Arial" w:cs="Arial"/>
        </w:rPr>
        <w:t>áměstí Míru 1/1, Mělník, PSČ 276 01</w:t>
      </w:r>
    </w:p>
    <w:p w14:paraId="7C5137EB" w14:textId="62856443" w:rsidR="000A5CAB" w:rsidRDefault="00CC29E1" w:rsidP="006D7640">
      <w:pPr>
        <w:tabs>
          <w:tab w:val="left" w:pos="2268"/>
        </w:tabs>
        <w:spacing w:after="40"/>
        <w:rPr>
          <w:rFonts w:ascii="Arial" w:hAnsi="Arial" w:cs="Arial"/>
        </w:rPr>
      </w:pPr>
      <w:r w:rsidRPr="00DA7F4D">
        <w:rPr>
          <w:rFonts w:ascii="Arial" w:hAnsi="Arial" w:cs="Arial"/>
        </w:rPr>
        <w:t xml:space="preserve">IČ: </w:t>
      </w:r>
      <w:r w:rsidR="000A5CAB">
        <w:rPr>
          <w:rFonts w:ascii="Arial" w:hAnsi="Arial" w:cs="Arial"/>
        </w:rPr>
        <w:tab/>
      </w:r>
      <w:r w:rsidR="00D229FD">
        <w:rPr>
          <w:rFonts w:ascii="Arial" w:hAnsi="Arial" w:cs="Arial"/>
        </w:rPr>
        <w:t>00237051</w:t>
      </w:r>
    </w:p>
    <w:p w14:paraId="52DB3F3C" w14:textId="041D12F4" w:rsidR="00CC29E1" w:rsidRPr="00DA7F4D" w:rsidRDefault="00CC29E1" w:rsidP="006D7640">
      <w:pPr>
        <w:tabs>
          <w:tab w:val="left" w:pos="2268"/>
        </w:tabs>
        <w:spacing w:after="40"/>
        <w:rPr>
          <w:rFonts w:ascii="Arial" w:hAnsi="Arial" w:cs="Arial"/>
        </w:rPr>
      </w:pPr>
      <w:r w:rsidRPr="00DA7F4D">
        <w:rPr>
          <w:rFonts w:ascii="Arial" w:hAnsi="Arial" w:cs="Arial"/>
        </w:rPr>
        <w:t>DIČ:</w:t>
      </w:r>
      <w:r w:rsidR="000A5CAB">
        <w:rPr>
          <w:rFonts w:ascii="Arial" w:hAnsi="Arial" w:cs="Arial"/>
        </w:rPr>
        <w:tab/>
      </w:r>
      <w:r w:rsidR="009F3F86">
        <w:rPr>
          <w:rFonts w:ascii="Arial" w:hAnsi="Arial" w:cs="Arial"/>
        </w:rPr>
        <w:t>CZ</w:t>
      </w:r>
      <w:r w:rsidR="00905BDE">
        <w:rPr>
          <w:rFonts w:ascii="Arial" w:hAnsi="Arial" w:cs="Arial"/>
        </w:rPr>
        <w:t>00237051</w:t>
      </w:r>
      <w:r w:rsidRPr="00DA7F4D">
        <w:rPr>
          <w:rFonts w:ascii="Arial" w:hAnsi="Arial" w:cs="Arial"/>
        </w:rPr>
        <w:t xml:space="preserve"> </w:t>
      </w:r>
    </w:p>
    <w:p w14:paraId="4015CD38" w14:textId="1941D2ED" w:rsidR="00CC29E1" w:rsidRPr="00DA7F4D" w:rsidRDefault="000A5CAB" w:rsidP="006D7640">
      <w:pPr>
        <w:tabs>
          <w:tab w:val="left" w:pos="2268"/>
        </w:tabs>
        <w:spacing w:after="40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proofErr w:type="spellStart"/>
      <w:r w:rsidR="009D7FD2">
        <w:rPr>
          <w:rFonts w:ascii="Arial" w:hAnsi="Arial" w:cs="Arial"/>
        </w:rPr>
        <w:t>xx</w:t>
      </w:r>
      <w:proofErr w:type="spellEnd"/>
    </w:p>
    <w:p w14:paraId="748202BC" w14:textId="5CAAA016" w:rsidR="00CC29E1" w:rsidRPr="00DA7F4D" w:rsidRDefault="00CC29E1" w:rsidP="006D7640">
      <w:pPr>
        <w:spacing w:after="40"/>
        <w:rPr>
          <w:rFonts w:ascii="Arial" w:hAnsi="Arial" w:cs="Arial"/>
        </w:rPr>
      </w:pPr>
      <w:r w:rsidRPr="00DA7F4D">
        <w:rPr>
          <w:rFonts w:ascii="Arial" w:hAnsi="Arial" w:cs="Arial"/>
        </w:rPr>
        <w:t>zastoupená</w:t>
      </w:r>
      <w:r w:rsidR="009D7FD2">
        <w:rPr>
          <w:rFonts w:ascii="Arial" w:hAnsi="Arial" w:cs="Arial"/>
        </w:rPr>
        <w:t xml:space="preserve">: </w:t>
      </w:r>
      <w:r w:rsidR="009D7FD2">
        <w:rPr>
          <w:rFonts w:ascii="Arial" w:hAnsi="Arial" w:cs="Arial"/>
        </w:rPr>
        <w:tab/>
      </w:r>
      <w:r w:rsidRPr="00DA7F4D">
        <w:rPr>
          <w:rFonts w:ascii="Arial" w:hAnsi="Arial" w:cs="Arial"/>
        </w:rPr>
        <w:t xml:space="preserve"> </w:t>
      </w:r>
      <w:r w:rsidR="009D7FD2">
        <w:rPr>
          <w:rFonts w:ascii="ArialMT" w:hAnsi="ArialMT" w:cs="ArialMT"/>
        </w:rPr>
        <w:t>Ing. Tomášem Martincem, Ph.D., starostou města</w:t>
      </w:r>
    </w:p>
    <w:p w14:paraId="3AAFEB12" w14:textId="77777777" w:rsidR="00575537" w:rsidRPr="00427ACD" w:rsidRDefault="00575537" w:rsidP="006D7640">
      <w:pPr>
        <w:spacing w:after="40"/>
        <w:jc w:val="both"/>
        <w:rPr>
          <w:rFonts w:ascii="Arial" w:hAnsi="Arial" w:cs="Arial"/>
        </w:rPr>
      </w:pPr>
    </w:p>
    <w:p w14:paraId="09D9E649" w14:textId="77777777" w:rsidR="00CC7E94" w:rsidRPr="00CC7E94" w:rsidRDefault="00CC7E94" w:rsidP="00CC7E94">
      <w:pPr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 xml:space="preserve">na straně druhé, dále jen jako </w:t>
      </w:r>
      <w:r w:rsidR="009F3F86">
        <w:rPr>
          <w:rFonts w:ascii="Arial" w:hAnsi="Arial" w:cs="Arial"/>
          <w:b/>
          <w:bCs/>
        </w:rPr>
        <w:t>„Stavebník</w:t>
      </w:r>
      <w:r w:rsidRPr="00CC7E94">
        <w:rPr>
          <w:rFonts w:ascii="Arial" w:hAnsi="Arial" w:cs="Arial"/>
          <w:b/>
          <w:bCs/>
        </w:rPr>
        <w:t>“</w:t>
      </w:r>
    </w:p>
    <w:p w14:paraId="076442B5" w14:textId="77777777" w:rsidR="00CC7E94" w:rsidRPr="00CC7E94" w:rsidRDefault="00CC7E94" w:rsidP="00CC7E94">
      <w:pPr>
        <w:jc w:val="both"/>
        <w:rPr>
          <w:rFonts w:ascii="Arial" w:hAnsi="Arial" w:cs="Arial"/>
        </w:rPr>
      </w:pPr>
    </w:p>
    <w:p w14:paraId="2C5FD878" w14:textId="77777777" w:rsidR="00CC7E94" w:rsidRDefault="00CC7E94" w:rsidP="00CC7E94">
      <w:pPr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>níže uvedeného dne, měsíce a roku uzavírají tuto Smlouvu o</w:t>
      </w:r>
      <w:r w:rsidR="009F3F86">
        <w:rPr>
          <w:rFonts w:ascii="Arial" w:hAnsi="Arial" w:cs="Arial"/>
        </w:rPr>
        <w:t xml:space="preserve"> realizaci překládky sítě elektronických komunikací</w:t>
      </w:r>
      <w:r w:rsidR="00B62CB9">
        <w:rPr>
          <w:rFonts w:ascii="Arial" w:hAnsi="Arial" w:cs="Arial"/>
        </w:rPr>
        <w:t xml:space="preserve"> </w:t>
      </w:r>
      <w:r w:rsidR="009F3F86">
        <w:rPr>
          <w:rFonts w:ascii="Arial" w:hAnsi="Arial" w:cs="Arial"/>
        </w:rPr>
        <w:t>(</w:t>
      </w:r>
      <w:r w:rsidRPr="00CC7E94">
        <w:rPr>
          <w:rFonts w:ascii="Arial" w:hAnsi="Arial" w:cs="Arial"/>
        </w:rPr>
        <w:t xml:space="preserve">dále jen </w:t>
      </w:r>
      <w:r w:rsidRPr="00CC7E94">
        <w:rPr>
          <w:rFonts w:ascii="Arial" w:hAnsi="Arial" w:cs="Arial"/>
          <w:b/>
          <w:bCs/>
        </w:rPr>
        <w:t>„Smlouva“</w:t>
      </w:r>
      <w:r w:rsidRPr="00CC7E94">
        <w:rPr>
          <w:rFonts w:ascii="Arial" w:hAnsi="Arial" w:cs="Arial"/>
        </w:rPr>
        <w:t>)</w:t>
      </w:r>
    </w:p>
    <w:p w14:paraId="74004EB4" w14:textId="77777777" w:rsidR="009F3F86" w:rsidRPr="00CC7E94" w:rsidRDefault="009F3F86" w:rsidP="001C3682">
      <w:pPr>
        <w:pStyle w:val="lnek-odstavec"/>
        <w:spacing w:before="360"/>
      </w:pPr>
      <w:r w:rsidRPr="009F3F86">
        <w:t>Definice</w:t>
      </w:r>
      <w:r>
        <w:t xml:space="preserve"> </w:t>
      </w:r>
      <w:r w:rsidRPr="009F3F86">
        <w:t>pojmů</w:t>
      </w:r>
    </w:p>
    <w:p w14:paraId="4AD84ACC" w14:textId="77777777" w:rsidR="00CC7E94" w:rsidRDefault="009F3F86" w:rsidP="002C20B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Překládkou sítě elektronických komunikací (dále jen „SEK“) se rozumí stavba spočívající ve změně trasy vedení veřejné komunikační sítě do jiné nemovitosti nebo přemístění zařízení veřejné komunikační sítě v rámci stávající nemovitosti, na základě investičního záměru Stavebníka.</w:t>
      </w:r>
    </w:p>
    <w:p w14:paraId="66BA543E" w14:textId="77777777" w:rsidR="00CC7E94" w:rsidRPr="00314EB0" w:rsidRDefault="00CC7E94" w:rsidP="003D41BA">
      <w:pPr>
        <w:pStyle w:val="lnek-odstavec"/>
        <w:spacing w:before="300"/>
      </w:pPr>
      <w:r w:rsidRPr="00314EB0">
        <w:t>I.</w:t>
      </w:r>
    </w:p>
    <w:p w14:paraId="153EAA17" w14:textId="77777777" w:rsidR="00CC7E94" w:rsidRPr="00314EB0" w:rsidRDefault="00CC7E94" w:rsidP="00CC7E94">
      <w:pPr>
        <w:jc w:val="center"/>
        <w:rPr>
          <w:rFonts w:ascii="Arial" w:hAnsi="Arial" w:cs="Arial"/>
          <w:b/>
          <w:sz w:val="22"/>
        </w:rPr>
      </w:pPr>
      <w:r w:rsidRPr="00314EB0">
        <w:rPr>
          <w:rFonts w:ascii="Arial" w:hAnsi="Arial" w:cs="Arial"/>
          <w:b/>
          <w:sz w:val="22"/>
        </w:rPr>
        <w:t>Úvodní ustanovení</w:t>
      </w:r>
    </w:p>
    <w:p w14:paraId="200FE67C" w14:textId="18CC454F" w:rsidR="009F3F86" w:rsidRDefault="009F3F86" w:rsidP="006D7640">
      <w:pPr>
        <w:pStyle w:val="Zkladntext"/>
        <w:numPr>
          <w:ilvl w:val="0"/>
          <w:numId w:val="7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ČDT je vlastníkem SEK, jež má</w:t>
      </w:r>
      <w:r w:rsidR="00BB1E86">
        <w:rPr>
          <w:rFonts w:ascii="Arial" w:hAnsi="Arial" w:cs="Arial"/>
        </w:rPr>
        <w:t xml:space="preserve"> být přeložena na základě této S</w:t>
      </w:r>
      <w:r>
        <w:rPr>
          <w:rFonts w:ascii="Arial" w:hAnsi="Arial" w:cs="Arial"/>
        </w:rPr>
        <w:t>mlouvy.</w:t>
      </w:r>
    </w:p>
    <w:p w14:paraId="6F8BAEF4" w14:textId="5CC3BCE0" w:rsidR="009D7FD2" w:rsidRDefault="009D7FD2" w:rsidP="009D7FD2">
      <w:pPr>
        <w:pStyle w:val="Zkladntext"/>
        <w:spacing w:before="120" w:after="0"/>
        <w:jc w:val="both"/>
        <w:rPr>
          <w:rFonts w:ascii="Arial" w:hAnsi="Arial" w:cs="Arial"/>
        </w:rPr>
      </w:pPr>
    </w:p>
    <w:p w14:paraId="5C31CF7D" w14:textId="77777777" w:rsidR="009D7FD2" w:rsidRDefault="009D7FD2" w:rsidP="009D7FD2">
      <w:pPr>
        <w:pStyle w:val="Zkladntext"/>
        <w:spacing w:before="120" w:after="0"/>
        <w:jc w:val="both"/>
        <w:rPr>
          <w:rFonts w:ascii="Arial" w:hAnsi="Arial" w:cs="Arial"/>
        </w:rPr>
      </w:pPr>
    </w:p>
    <w:p w14:paraId="1D09EA62" w14:textId="2C6E39FA" w:rsidR="008D265D" w:rsidRDefault="008D265D" w:rsidP="006D7640">
      <w:pPr>
        <w:pStyle w:val="Zkladntext"/>
        <w:numPr>
          <w:ilvl w:val="0"/>
          <w:numId w:val="7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Stavebník bude realizovat stavbu </w:t>
      </w:r>
      <w:r w:rsidR="0020205E" w:rsidRPr="0020205E">
        <w:rPr>
          <w:rFonts w:ascii="Arial" w:hAnsi="Arial" w:cs="Arial"/>
          <w:b/>
          <w:bCs/>
        </w:rPr>
        <w:t>„Úprava uličního prostoru, ul. Jezdecká a ul. Sportovní, Mělník“</w:t>
      </w:r>
      <w:r>
        <w:rPr>
          <w:rFonts w:ascii="Arial" w:hAnsi="Arial" w:cs="Arial"/>
        </w:rPr>
        <w:t xml:space="preserve">, na </w:t>
      </w:r>
      <w:proofErr w:type="gramStart"/>
      <w:r>
        <w:rPr>
          <w:rFonts w:ascii="Arial" w:hAnsi="Arial" w:cs="Arial"/>
        </w:rPr>
        <w:t>základě</w:t>
      </w:r>
      <w:proofErr w:type="gramEnd"/>
      <w:r>
        <w:rPr>
          <w:rFonts w:ascii="Arial" w:hAnsi="Arial" w:cs="Arial"/>
        </w:rPr>
        <w:t xml:space="preserve"> níž dojde k přeložení SEK ČDT oproti původnímu stavu jejího uložení.</w:t>
      </w:r>
    </w:p>
    <w:p w14:paraId="20716215" w14:textId="45671FA3" w:rsidR="008D265D" w:rsidRDefault="008D265D" w:rsidP="006D7640">
      <w:pPr>
        <w:pStyle w:val="Zkladntext"/>
        <w:numPr>
          <w:ilvl w:val="0"/>
          <w:numId w:val="7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Překládka SEK (dále jen „Překládka“), dle této </w:t>
      </w:r>
      <w:r w:rsidR="00BB1E8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mlouvy je vedena u ČDT pod označením </w:t>
      </w:r>
      <w:r w:rsidR="0020205E" w:rsidRPr="0020205E">
        <w:rPr>
          <w:rFonts w:ascii="Arial" w:hAnsi="Arial" w:cs="Arial"/>
          <w:b/>
          <w:bCs/>
        </w:rPr>
        <w:t>„Úprava uličního prostoru, ul. Jezdecká a ul. Sportovní, Mělník</w:t>
      </w:r>
      <w:r w:rsidR="0020205E">
        <w:rPr>
          <w:rFonts w:ascii="Arial" w:hAnsi="Arial" w:cs="Arial"/>
          <w:b/>
          <w:bCs/>
        </w:rPr>
        <w:t xml:space="preserve"> – SO 403 – Přeložka ČD Telematika</w:t>
      </w:r>
      <w:r w:rsidR="0020205E" w:rsidRPr="0020205E">
        <w:rPr>
          <w:rFonts w:ascii="Arial" w:hAnsi="Arial" w:cs="Arial"/>
          <w:b/>
          <w:bCs/>
        </w:rPr>
        <w:t>“</w:t>
      </w:r>
      <w:r w:rsidRPr="008D265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8CC871C" w14:textId="77777777" w:rsidR="00CC7E94" w:rsidRPr="009926EF" w:rsidRDefault="00CC7E94" w:rsidP="003D41BA">
      <w:pPr>
        <w:pStyle w:val="lnek-odstavec"/>
        <w:spacing w:before="300"/>
      </w:pPr>
      <w:r w:rsidRPr="009926EF">
        <w:t>II.</w:t>
      </w:r>
    </w:p>
    <w:p w14:paraId="196821F4" w14:textId="77777777" w:rsidR="00CC7E94" w:rsidRPr="009926EF" w:rsidRDefault="00CC7E94" w:rsidP="00CC7E94">
      <w:pPr>
        <w:jc w:val="center"/>
        <w:rPr>
          <w:rFonts w:ascii="Arial" w:hAnsi="Arial" w:cs="Arial"/>
          <w:b/>
          <w:sz w:val="22"/>
        </w:rPr>
      </w:pPr>
      <w:r w:rsidRPr="009926EF">
        <w:rPr>
          <w:rFonts w:ascii="Arial" w:hAnsi="Arial" w:cs="Arial"/>
          <w:b/>
          <w:sz w:val="22"/>
        </w:rPr>
        <w:t>Předmět Smlouvy</w:t>
      </w:r>
    </w:p>
    <w:p w14:paraId="4AEB4CE1" w14:textId="77777777" w:rsidR="00CC7E94" w:rsidRPr="00E8653D" w:rsidRDefault="00CC7E94" w:rsidP="002345B6">
      <w:pPr>
        <w:numPr>
          <w:ilvl w:val="0"/>
          <w:numId w:val="8"/>
        </w:numPr>
        <w:tabs>
          <w:tab w:val="clear" w:pos="720"/>
          <w:tab w:val="num" w:pos="540"/>
        </w:tabs>
        <w:spacing w:before="120"/>
        <w:ind w:left="539" w:hanging="539"/>
        <w:jc w:val="both"/>
        <w:rPr>
          <w:rFonts w:ascii="Arial" w:hAnsi="Arial" w:cs="Arial"/>
        </w:rPr>
      </w:pPr>
      <w:r w:rsidRPr="008D265D">
        <w:rPr>
          <w:rFonts w:ascii="Arial" w:hAnsi="Arial" w:cs="Arial"/>
        </w:rPr>
        <w:t xml:space="preserve">Předmětem této Smlouvy je </w:t>
      </w:r>
      <w:r w:rsidR="008D265D" w:rsidRPr="008D265D">
        <w:rPr>
          <w:rFonts w:ascii="Arial" w:hAnsi="Arial" w:cs="Arial"/>
        </w:rPr>
        <w:t xml:space="preserve">požadavek Stavebníka na Překládku, kde SEK je ve vlastnictví ČDT, závazek ČDT zajistit si Překládku a s ní související záležitosti v rozsahu a za podmínek stanovených touto </w:t>
      </w:r>
      <w:r w:rsidR="00BB1E86">
        <w:rPr>
          <w:rFonts w:ascii="Arial" w:hAnsi="Arial" w:cs="Arial"/>
        </w:rPr>
        <w:t>S</w:t>
      </w:r>
      <w:r w:rsidR="008D265D" w:rsidRPr="008D265D">
        <w:rPr>
          <w:rFonts w:ascii="Arial" w:hAnsi="Arial" w:cs="Arial"/>
        </w:rPr>
        <w:t xml:space="preserve">mlouvou a závazek Stavebníka, </w:t>
      </w:r>
      <w:proofErr w:type="gramStart"/>
      <w:r w:rsidR="008D265D" w:rsidRPr="008D265D">
        <w:rPr>
          <w:rFonts w:ascii="Arial" w:hAnsi="Arial" w:cs="Arial"/>
        </w:rPr>
        <w:t>jež</w:t>
      </w:r>
      <w:proofErr w:type="gramEnd"/>
      <w:r w:rsidR="008D265D" w:rsidRPr="008D265D">
        <w:rPr>
          <w:rFonts w:ascii="Arial" w:hAnsi="Arial" w:cs="Arial"/>
        </w:rPr>
        <w:t xml:space="preserve"> Překládku vyvolal, být ČDT v </w:t>
      </w:r>
      <w:r w:rsidR="008D265D">
        <w:rPr>
          <w:rFonts w:ascii="Arial" w:hAnsi="Arial" w:cs="Arial"/>
        </w:rPr>
        <w:t>reali</w:t>
      </w:r>
      <w:r w:rsidR="008D265D" w:rsidRPr="008D265D">
        <w:rPr>
          <w:rFonts w:ascii="Arial" w:hAnsi="Arial" w:cs="Arial"/>
        </w:rPr>
        <w:t xml:space="preserve">zaci Překládky v součinnosti a uhradit ČDT, a to v souladu s ustanovením § 104 odst. 17., </w:t>
      </w:r>
      <w:proofErr w:type="spellStart"/>
      <w:r w:rsidR="008D265D" w:rsidRPr="008D265D">
        <w:rPr>
          <w:rFonts w:ascii="Arial" w:hAnsi="Arial" w:cs="Arial"/>
        </w:rPr>
        <w:t>ZeK</w:t>
      </w:r>
      <w:proofErr w:type="spellEnd"/>
      <w:r w:rsidR="008D265D" w:rsidRPr="008D265D">
        <w:rPr>
          <w:rFonts w:ascii="Arial" w:hAnsi="Arial" w:cs="Arial"/>
        </w:rPr>
        <w:t xml:space="preserve">, všechny náklady, které ČDT v souvislosti </w:t>
      </w:r>
      <w:r w:rsidR="008D265D">
        <w:rPr>
          <w:rFonts w:ascii="Arial" w:hAnsi="Arial" w:cs="Arial"/>
        </w:rPr>
        <w:t>se zajiště</w:t>
      </w:r>
      <w:r w:rsidR="004E358B">
        <w:rPr>
          <w:rFonts w:ascii="Arial" w:hAnsi="Arial" w:cs="Arial"/>
        </w:rPr>
        <w:t>ním Překládky vzniknou.</w:t>
      </w:r>
    </w:p>
    <w:p w14:paraId="3FF13944" w14:textId="77777777" w:rsidR="00CC7E94" w:rsidRPr="009926EF" w:rsidRDefault="00CC7E94" w:rsidP="003D41BA">
      <w:pPr>
        <w:pStyle w:val="lnek-odstavec"/>
        <w:spacing w:before="300"/>
      </w:pPr>
      <w:r w:rsidRPr="009926EF">
        <w:t>III.</w:t>
      </w:r>
    </w:p>
    <w:p w14:paraId="242EC444" w14:textId="77777777" w:rsidR="00CC7E94" w:rsidRPr="009926EF" w:rsidRDefault="00E8653D" w:rsidP="00CC7E9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Překládka SEK a její podmínky</w:t>
      </w:r>
    </w:p>
    <w:p w14:paraId="312C2106" w14:textId="77777777" w:rsidR="00E8653D" w:rsidRDefault="00BB1E86" w:rsidP="00CE1E9A">
      <w:pPr>
        <w:numPr>
          <w:ilvl w:val="0"/>
          <w:numId w:val="2"/>
        </w:numPr>
        <w:tabs>
          <w:tab w:val="clear" w:pos="720"/>
          <w:tab w:val="num" w:pos="540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Překládka dle této S</w:t>
      </w:r>
      <w:r w:rsidR="00E8653D">
        <w:rPr>
          <w:rFonts w:ascii="Arial" w:hAnsi="Arial" w:cs="Arial"/>
        </w:rPr>
        <w:t>mlouvy bude realizována v rozsahu (územním a stavebně technickém) na nemovitostech dle:</w:t>
      </w:r>
    </w:p>
    <w:p w14:paraId="04FB9F20" w14:textId="75C71C92" w:rsidR="005221E0" w:rsidRDefault="00B052AD" w:rsidP="006D7640">
      <w:pPr>
        <w:pStyle w:val="Odstavecseseznamem"/>
        <w:numPr>
          <w:ilvl w:val="0"/>
          <w:numId w:val="18"/>
        </w:numPr>
        <w:spacing w:before="60"/>
        <w:ind w:left="896" w:hanging="357"/>
        <w:contextualSpacing w:val="0"/>
        <w:jc w:val="both"/>
        <w:rPr>
          <w:rFonts w:ascii="Arial" w:hAnsi="Arial" w:cs="Arial"/>
        </w:rPr>
      </w:pPr>
      <w:r w:rsidRPr="005221E0">
        <w:rPr>
          <w:rFonts w:ascii="Arial" w:hAnsi="Arial" w:cs="Arial"/>
          <w:sz w:val="20"/>
          <w:szCs w:val="20"/>
        </w:rPr>
        <w:t xml:space="preserve">projektové dokumentace </w:t>
      </w:r>
      <w:r w:rsidR="003344E5">
        <w:rPr>
          <w:rFonts w:ascii="Arial" w:hAnsi="Arial" w:cs="Arial"/>
          <w:sz w:val="20"/>
          <w:szCs w:val="20"/>
        </w:rPr>
        <w:t xml:space="preserve">Překládky </w:t>
      </w:r>
      <w:r w:rsidRPr="005221E0">
        <w:rPr>
          <w:rFonts w:ascii="Arial" w:hAnsi="Arial" w:cs="Arial"/>
          <w:sz w:val="20"/>
          <w:szCs w:val="20"/>
        </w:rPr>
        <w:t xml:space="preserve">zpracované </w:t>
      </w:r>
      <w:r w:rsidR="0020205E">
        <w:rPr>
          <w:rFonts w:ascii="Arial" w:hAnsi="Arial" w:cs="Arial"/>
          <w:sz w:val="20"/>
          <w:szCs w:val="20"/>
        </w:rPr>
        <w:t xml:space="preserve">společností </w:t>
      </w:r>
      <w:proofErr w:type="spellStart"/>
      <w:r w:rsidR="0020205E">
        <w:rPr>
          <w:rFonts w:ascii="Arial" w:hAnsi="Arial" w:cs="Arial"/>
          <w:sz w:val="20"/>
          <w:szCs w:val="20"/>
        </w:rPr>
        <w:t>Projektplus</w:t>
      </w:r>
      <w:proofErr w:type="spellEnd"/>
      <w:r w:rsidR="0020205E">
        <w:rPr>
          <w:rFonts w:ascii="Arial" w:hAnsi="Arial" w:cs="Arial"/>
          <w:sz w:val="20"/>
          <w:szCs w:val="20"/>
        </w:rPr>
        <w:t>, s.r.o., IČ: 19553358, ve stupni DÚR+DSP v 09/2023</w:t>
      </w:r>
      <w:r w:rsidR="00805941" w:rsidRPr="005221E0">
        <w:rPr>
          <w:rFonts w:ascii="Arial" w:hAnsi="Arial" w:cs="Arial"/>
        </w:rPr>
        <w:t>,</w:t>
      </w:r>
    </w:p>
    <w:p w14:paraId="44144E17" w14:textId="77777777" w:rsidR="004E358B" w:rsidRPr="005221E0" w:rsidRDefault="00B052AD" w:rsidP="006D7640">
      <w:pPr>
        <w:pStyle w:val="Odstavecseseznamem"/>
        <w:numPr>
          <w:ilvl w:val="0"/>
          <w:numId w:val="18"/>
        </w:numPr>
        <w:spacing w:before="60"/>
        <w:ind w:left="896" w:hanging="357"/>
        <w:contextualSpacing w:val="0"/>
        <w:jc w:val="both"/>
        <w:rPr>
          <w:rFonts w:ascii="Arial" w:hAnsi="Arial" w:cs="Arial"/>
        </w:rPr>
      </w:pPr>
      <w:r w:rsidRPr="005221E0">
        <w:rPr>
          <w:rFonts w:ascii="Arial" w:hAnsi="Arial" w:cs="Arial"/>
          <w:sz w:val="20"/>
          <w:szCs w:val="20"/>
        </w:rPr>
        <w:t xml:space="preserve">cenového návrhu – rozpočtu, který je </w:t>
      </w:r>
      <w:r w:rsidR="003344E5">
        <w:rPr>
          <w:rFonts w:ascii="Arial" w:hAnsi="Arial" w:cs="Arial"/>
          <w:sz w:val="20"/>
          <w:szCs w:val="20"/>
        </w:rPr>
        <w:t>P</w:t>
      </w:r>
      <w:r w:rsidRPr="005221E0">
        <w:rPr>
          <w:rFonts w:ascii="Arial" w:hAnsi="Arial" w:cs="Arial"/>
          <w:sz w:val="20"/>
          <w:szCs w:val="20"/>
        </w:rPr>
        <w:t xml:space="preserve">řílohou č. 1 této </w:t>
      </w:r>
      <w:r w:rsidR="00BB1E86" w:rsidRPr="005221E0">
        <w:rPr>
          <w:rFonts w:ascii="Arial" w:hAnsi="Arial" w:cs="Arial"/>
          <w:sz w:val="20"/>
          <w:szCs w:val="20"/>
        </w:rPr>
        <w:t>S</w:t>
      </w:r>
      <w:r w:rsidRPr="005221E0">
        <w:rPr>
          <w:rFonts w:ascii="Arial" w:hAnsi="Arial" w:cs="Arial"/>
          <w:sz w:val="20"/>
          <w:szCs w:val="20"/>
        </w:rPr>
        <w:t>mlouvy.</w:t>
      </w:r>
    </w:p>
    <w:p w14:paraId="5A049C6C" w14:textId="77777777" w:rsidR="004E358B" w:rsidRDefault="004E358B" w:rsidP="00CE1E9A">
      <w:pPr>
        <w:numPr>
          <w:ilvl w:val="0"/>
          <w:numId w:val="2"/>
        </w:numPr>
        <w:tabs>
          <w:tab w:val="clear" w:pos="720"/>
          <w:tab w:val="num" w:pos="540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Předpoklady</w:t>
      </w:r>
      <w:r w:rsidR="00FA7A9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podmínky pro realizaci Překládky jsou zejména:</w:t>
      </w:r>
    </w:p>
    <w:p w14:paraId="7DF1D3CA" w14:textId="77777777" w:rsidR="004E358B" w:rsidRPr="004E358B" w:rsidRDefault="004E358B" w:rsidP="006D7640">
      <w:pPr>
        <w:pStyle w:val="Odstavecseseznamem"/>
        <w:numPr>
          <w:ilvl w:val="0"/>
          <w:numId w:val="10"/>
        </w:numPr>
        <w:spacing w:before="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zajištění pravomocného územního rozhodnutí – rozhodnutí o umístění stavby nebo územního souhlasu Překládky Stavebníkem</w:t>
      </w:r>
      <w:r w:rsidR="00BB1E86">
        <w:rPr>
          <w:rFonts w:ascii="Arial" w:hAnsi="Arial" w:cs="Arial"/>
          <w:sz w:val="20"/>
          <w:szCs w:val="20"/>
        </w:rPr>
        <w:t xml:space="preserve"> ať již samostatně nebo v rámci </w:t>
      </w:r>
      <w:r w:rsidR="00F650EF">
        <w:rPr>
          <w:rFonts w:ascii="Arial" w:hAnsi="Arial" w:cs="Arial"/>
          <w:sz w:val="20"/>
          <w:szCs w:val="20"/>
        </w:rPr>
        <w:t xml:space="preserve">celkové </w:t>
      </w:r>
      <w:r>
        <w:rPr>
          <w:rFonts w:ascii="Arial" w:hAnsi="Arial" w:cs="Arial"/>
          <w:sz w:val="20"/>
          <w:szCs w:val="20"/>
        </w:rPr>
        <w:t>jeho stavby</w:t>
      </w:r>
      <w:r w:rsidR="00FA7A99">
        <w:rPr>
          <w:rFonts w:ascii="Arial" w:hAnsi="Arial" w:cs="Arial"/>
          <w:sz w:val="20"/>
          <w:szCs w:val="20"/>
        </w:rPr>
        <w:t>,</w:t>
      </w:r>
    </w:p>
    <w:p w14:paraId="4156F68D" w14:textId="77777777" w:rsidR="00BB1E86" w:rsidRPr="00BB1E86" w:rsidRDefault="004E358B" w:rsidP="006D7640">
      <w:pPr>
        <w:pStyle w:val="Odstavecseseznamem"/>
        <w:numPr>
          <w:ilvl w:val="0"/>
          <w:numId w:val="10"/>
        </w:numPr>
        <w:spacing w:before="60" w:after="120"/>
        <w:ind w:left="89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zajištění práv k užívání Překládkou dotčených nemovitostí, tzn. uzavření smlouvy</w:t>
      </w:r>
    </w:p>
    <w:p w14:paraId="403D56F7" w14:textId="77777777" w:rsidR="00805941" w:rsidRPr="000665A2" w:rsidRDefault="000665A2" w:rsidP="006D7640">
      <w:pPr>
        <w:pStyle w:val="Odstavecseseznamem"/>
        <w:numPr>
          <w:ilvl w:val="0"/>
          <w:numId w:val="19"/>
        </w:numPr>
        <w:spacing w:before="60"/>
        <w:ind w:left="1242" w:hanging="3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4E358B" w:rsidRPr="000665A2">
        <w:rPr>
          <w:rFonts w:ascii="Arial" w:hAnsi="Arial" w:cs="Arial"/>
          <w:sz w:val="20"/>
          <w:szCs w:val="20"/>
        </w:rPr>
        <w:t>smlouvě budoucí o zřízení služebnosti</w:t>
      </w:r>
    </w:p>
    <w:p w14:paraId="0C3E101C" w14:textId="77777777" w:rsidR="00805941" w:rsidRPr="000665A2" w:rsidRDefault="004E358B" w:rsidP="006D7640">
      <w:pPr>
        <w:spacing w:before="60"/>
        <w:ind w:left="340" w:firstLine="340"/>
        <w:jc w:val="both"/>
        <w:rPr>
          <w:rFonts w:ascii="Arial" w:hAnsi="Arial" w:cs="Arial"/>
        </w:rPr>
      </w:pPr>
      <w:r w:rsidRPr="000665A2">
        <w:rPr>
          <w:rFonts w:ascii="Arial" w:hAnsi="Arial" w:cs="Arial"/>
        </w:rPr>
        <w:t>nebo</w:t>
      </w:r>
    </w:p>
    <w:p w14:paraId="43FCB57F" w14:textId="77777777" w:rsidR="00805941" w:rsidRPr="000665A2" w:rsidRDefault="00805941" w:rsidP="006D7640">
      <w:pPr>
        <w:pStyle w:val="Odstavecseseznamem"/>
        <w:numPr>
          <w:ilvl w:val="0"/>
          <w:numId w:val="19"/>
        </w:numPr>
        <w:spacing w:before="60"/>
        <w:ind w:left="1242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0665A2">
        <w:rPr>
          <w:rFonts w:ascii="Arial" w:hAnsi="Arial" w:cs="Arial"/>
          <w:sz w:val="20"/>
          <w:szCs w:val="20"/>
        </w:rPr>
        <w:t xml:space="preserve">o </w:t>
      </w:r>
      <w:r w:rsidR="004E358B" w:rsidRPr="000665A2">
        <w:rPr>
          <w:rFonts w:ascii="Arial" w:hAnsi="Arial" w:cs="Arial"/>
          <w:sz w:val="20"/>
          <w:szCs w:val="20"/>
        </w:rPr>
        <w:t>uložení,</w:t>
      </w:r>
    </w:p>
    <w:p w14:paraId="50CBB33C" w14:textId="77777777" w:rsidR="00B052AD" w:rsidRPr="00805941" w:rsidRDefault="004E358B" w:rsidP="006D7640">
      <w:pPr>
        <w:spacing w:before="120"/>
        <w:ind w:left="567"/>
        <w:jc w:val="both"/>
        <w:rPr>
          <w:rFonts w:ascii="Arial" w:hAnsi="Arial" w:cs="Arial"/>
        </w:rPr>
      </w:pPr>
      <w:r w:rsidRPr="00805941">
        <w:rPr>
          <w:rFonts w:ascii="Arial" w:hAnsi="Arial" w:cs="Arial"/>
        </w:rPr>
        <w:t xml:space="preserve">s vlastníky nemovitostí dotčených Překládkou Stavebníkem, a to před zahájením prací </w:t>
      </w:r>
      <w:r w:rsidRPr="00BF16C3">
        <w:rPr>
          <w:rFonts w:ascii="Arial" w:hAnsi="Arial" w:cs="Arial"/>
        </w:rPr>
        <w:t>na Překlád</w:t>
      </w:r>
      <w:r w:rsidR="00BF16C3" w:rsidRPr="00BF16C3">
        <w:rPr>
          <w:rFonts w:ascii="Arial" w:hAnsi="Arial" w:cs="Arial"/>
        </w:rPr>
        <w:t>ce</w:t>
      </w:r>
      <w:r w:rsidRPr="00805941">
        <w:rPr>
          <w:rFonts w:ascii="Arial" w:hAnsi="Arial" w:cs="Arial"/>
        </w:rPr>
        <w:t xml:space="preserve"> ČDT (to vše dále jen „Předpoklady pro realizaci Překládky“).</w:t>
      </w:r>
    </w:p>
    <w:p w14:paraId="31A7E66E" w14:textId="77777777" w:rsidR="004E358B" w:rsidRPr="004E358B" w:rsidRDefault="004E358B" w:rsidP="00CE1E9A">
      <w:pPr>
        <w:pStyle w:val="Odstavecseseznamem"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Bez zajištění Předpokladů pro realizaci Překládky nebude Překládka ČDT realizována.</w:t>
      </w:r>
    </w:p>
    <w:p w14:paraId="113FD771" w14:textId="77777777" w:rsidR="004E358B" w:rsidRPr="004E358B" w:rsidRDefault="004E358B" w:rsidP="00CE1E9A">
      <w:pPr>
        <w:pStyle w:val="Odstavecseseznamem"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Vlastníkem přeložené SEK zůstává společnost ČDT.</w:t>
      </w:r>
    </w:p>
    <w:p w14:paraId="5938B67B" w14:textId="027EBC47" w:rsidR="004E358B" w:rsidRPr="005A1633" w:rsidRDefault="004E358B" w:rsidP="00CE1E9A">
      <w:pPr>
        <w:pStyle w:val="Odstavecseseznamem"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ČDT je oprávněna realizací Překládky na základě svého rozhodnutí pověřit i jinou osobu. Při realizaci Překládky jinou osobou nese společnost ČDT odpovědnost, jako by Překládku realizovala sama.</w:t>
      </w:r>
    </w:p>
    <w:p w14:paraId="2F471D93" w14:textId="40764965" w:rsidR="00195E23" w:rsidRPr="006053FF" w:rsidRDefault="00195E23" w:rsidP="00195E23">
      <w:pPr>
        <w:pStyle w:val="Odstavecseseznamem"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ČDT je oprávněna v rámci překládky SEK provést změnu technického řešení na překládaném úseku SEK. Veškeré náklady na realizaci změny nese ČDT. Předmětná změna bude provedena po vzájemné dohodě smluvních stran.</w:t>
      </w:r>
    </w:p>
    <w:p w14:paraId="6FBD81DE" w14:textId="77777777" w:rsidR="00CC7E94" w:rsidRPr="009926EF" w:rsidRDefault="00CC7E94" w:rsidP="003D41BA">
      <w:pPr>
        <w:pStyle w:val="lnek-odstavec"/>
        <w:spacing w:before="300"/>
      </w:pPr>
      <w:r w:rsidRPr="009926EF">
        <w:t>IV.</w:t>
      </w:r>
    </w:p>
    <w:p w14:paraId="542C2526" w14:textId="77777777" w:rsidR="00CC7E94" w:rsidRPr="009926EF" w:rsidRDefault="004E358B" w:rsidP="00CC7E9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Závazky spojené s překládkou SEK</w:t>
      </w:r>
    </w:p>
    <w:p w14:paraId="3C99F441" w14:textId="77777777" w:rsidR="00FA7A99" w:rsidRDefault="004E358B" w:rsidP="00CE1E9A">
      <w:pPr>
        <w:numPr>
          <w:ilvl w:val="0"/>
          <w:numId w:val="3"/>
        </w:numPr>
        <w:tabs>
          <w:tab w:val="clear" w:pos="1065"/>
          <w:tab w:val="num" w:pos="540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souvislosti s realizací Překládky se ČDT zavazuje: </w:t>
      </w:r>
    </w:p>
    <w:p w14:paraId="793C2618" w14:textId="77777777" w:rsidR="004E358B" w:rsidRDefault="004E358B" w:rsidP="00FA7A99">
      <w:pPr>
        <w:spacing w:before="120"/>
        <w:ind w:left="539"/>
        <w:jc w:val="both"/>
        <w:rPr>
          <w:rFonts w:ascii="Arial" w:hAnsi="Arial" w:cs="Arial"/>
        </w:rPr>
      </w:pPr>
      <w:r w:rsidRPr="00FA7A99">
        <w:rPr>
          <w:rFonts w:ascii="Arial" w:hAnsi="Arial" w:cs="Arial"/>
          <w:u w:val="single"/>
        </w:rPr>
        <w:t>před realizací Překládky</w:t>
      </w:r>
    </w:p>
    <w:p w14:paraId="138E67AC" w14:textId="77777777" w:rsidR="004E358B" w:rsidRPr="00DF7F18" w:rsidRDefault="004E358B" w:rsidP="002345B6">
      <w:pPr>
        <w:pStyle w:val="Odstavecseseznamem"/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zajistit vyhotovení realizační dokumentace Překládky</w:t>
      </w:r>
    </w:p>
    <w:p w14:paraId="592BFC30" w14:textId="77777777" w:rsidR="00DF7F18" w:rsidRDefault="00DF7F18" w:rsidP="00DF7F18">
      <w:pPr>
        <w:spacing w:before="120"/>
        <w:ind w:left="539"/>
        <w:jc w:val="both"/>
        <w:rPr>
          <w:rFonts w:ascii="Arial" w:hAnsi="Arial" w:cs="Arial"/>
        </w:rPr>
      </w:pPr>
      <w:r w:rsidRPr="00B052AD">
        <w:rPr>
          <w:rFonts w:ascii="Arial" w:hAnsi="Arial" w:cs="Arial"/>
          <w:u w:val="single"/>
        </w:rPr>
        <w:t>po realizaci Překládky</w:t>
      </w:r>
    </w:p>
    <w:p w14:paraId="07769AF4" w14:textId="77777777" w:rsidR="00DF7F18" w:rsidRPr="00D3311A" w:rsidRDefault="00DF7F18" w:rsidP="00CE1E9A">
      <w:pPr>
        <w:pStyle w:val="Odstavecseseznamem"/>
        <w:numPr>
          <w:ilvl w:val="0"/>
          <w:numId w:val="10"/>
        </w:numPr>
        <w:spacing w:before="12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3311A">
        <w:rPr>
          <w:rFonts w:ascii="Arial" w:hAnsi="Arial" w:cs="Arial"/>
          <w:sz w:val="20"/>
          <w:szCs w:val="20"/>
        </w:rPr>
        <w:t>zajistit dokumentaci skutečného provedení Překládky</w:t>
      </w:r>
      <w:r w:rsidR="00D3311A" w:rsidRPr="00D3311A">
        <w:rPr>
          <w:rFonts w:ascii="Arial" w:hAnsi="Arial" w:cs="Arial"/>
          <w:sz w:val="20"/>
          <w:szCs w:val="20"/>
        </w:rPr>
        <w:t>,</w:t>
      </w:r>
    </w:p>
    <w:p w14:paraId="6C232A20" w14:textId="77777777" w:rsidR="00DF7F18" w:rsidRPr="00D3311A" w:rsidRDefault="00DF7F18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3311A">
        <w:rPr>
          <w:rFonts w:ascii="Arial" w:hAnsi="Arial" w:cs="Arial"/>
          <w:sz w:val="20"/>
          <w:szCs w:val="20"/>
        </w:rPr>
        <w:t>zajistit nezbytné geometrické plány věcných břemen</w:t>
      </w:r>
      <w:r w:rsidR="00FA7A99" w:rsidRPr="00D3311A">
        <w:rPr>
          <w:rFonts w:ascii="Arial" w:hAnsi="Arial" w:cs="Arial"/>
          <w:sz w:val="20"/>
          <w:szCs w:val="20"/>
        </w:rPr>
        <w:t>,</w:t>
      </w:r>
    </w:p>
    <w:p w14:paraId="1C140344" w14:textId="77777777" w:rsidR="00DF7F18" w:rsidRPr="00D3311A" w:rsidRDefault="00DF7F18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3311A">
        <w:rPr>
          <w:rFonts w:ascii="Arial" w:hAnsi="Arial" w:cs="Arial"/>
          <w:sz w:val="20"/>
          <w:szCs w:val="20"/>
        </w:rPr>
        <w:t>po kolaudaci stavby Stavebníkem vložení služebností na příslušné pracoviště katastrálního úřadu.</w:t>
      </w:r>
    </w:p>
    <w:p w14:paraId="46CE0212" w14:textId="77777777" w:rsidR="00DF7F18" w:rsidRPr="00DF7F18" w:rsidRDefault="00DF7F18" w:rsidP="00CE1E9A">
      <w:pPr>
        <w:numPr>
          <w:ilvl w:val="0"/>
          <w:numId w:val="3"/>
        </w:numPr>
        <w:tabs>
          <w:tab w:val="clear" w:pos="1065"/>
          <w:tab w:val="num" w:pos="540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souvislosti s provedením překládky se Stavebník zavazuje:</w:t>
      </w:r>
    </w:p>
    <w:p w14:paraId="6832597C" w14:textId="77777777" w:rsidR="00DF7F18" w:rsidRDefault="00DF7F18" w:rsidP="00DF7F18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052AD">
        <w:rPr>
          <w:rFonts w:ascii="Arial" w:hAnsi="Arial" w:cs="Arial"/>
          <w:u w:val="single"/>
        </w:rPr>
        <w:t>před realizací Překládky</w:t>
      </w:r>
    </w:p>
    <w:p w14:paraId="6E9FC7EE" w14:textId="2EF3E930" w:rsidR="00DF7F18" w:rsidRPr="009D7FD2" w:rsidRDefault="00DF7F18" w:rsidP="002345B6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oznámit společnosti ČDT nejpozději do 60 dnů před realizací Překládky </w:t>
      </w:r>
      <w:r w:rsidR="00CE1E9A">
        <w:rPr>
          <w:rFonts w:ascii="Arial" w:hAnsi="Arial" w:cs="Arial"/>
          <w:sz w:val="20"/>
          <w:szCs w:val="20"/>
        </w:rPr>
        <w:t>stavební připravenost viz </w:t>
      </w:r>
      <w:r w:rsidR="0048489E">
        <w:rPr>
          <w:rFonts w:ascii="Arial" w:hAnsi="Arial" w:cs="Arial"/>
          <w:sz w:val="20"/>
          <w:szCs w:val="20"/>
        </w:rPr>
        <w:t>čl.</w:t>
      </w:r>
      <w:r w:rsidR="00CE1E9A">
        <w:rPr>
          <w:rFonts w:ascii="Arial" w:hAnsi="Arial" w:cs="Arial"/>
          <w:sz w:val="20"/>
          <w:szCs w:val="20"/>
        </w:rPr>
        <w:t> </w:t>
      </w:r>
      <w:r w:rsidR="0048489E">
        <w:rPr>
          <w:rFonts w:ascii="Arial" w:hAnsi="Arial" w:cs="Arial"/>
          <w:sz w:val="20"/>
          <w:szCs w:val="20"/>
        </w:rPr>
        <w:t xml:space="preserve">III., odst. </w:t>
      </w:r>
      <w:r w:rsidR="00A73757">
        <w:rPr>
          <w:rFonts w:ascii="Arial" w:hAnsi="Arial" w:cs="Arial"/>
          <w:sz w:val="20"/>
          <w:szCs w:val="20"/>
        </w:rPr>
        <w:t>2</w:t>
      </w:r>
      <w:r w:rsidR="00654685">
        <w:rPr>
          <w:rFonts w:ascii="Arial" w:hAnsi="Arial" w:cs="Arial"/>
          <w:sz w:val="20"/>
          <w:szCs w:val="20"/>
        </w:rPr>
        <w:t xml:space="preserve"> této Smlouvy</w:t>
      </w:r>
      <w:r w:rsidR="0048489E">
        <w:rPr>
          <w:rFonts w:ascii="Arial" w:hAnsi="Arial" w:cs="Arial"/>
          <w:sz w:val="20"/>
          <w:szCs w:val="20"/>
        </w:rPr>
        <w:t>., a kontakt</w:t>
      </w:r>
      <w:r w:rsidR="00654685">
        <w:rPr>
          <w:rFonts w:ascii="Arial" w:hAnsi="Arial" w:cs="Arial"/>
          <w:sz w:val="20"/>
          <w:szCs w:val="20"/>
        </w:rPr>
        <w:t>ní osobu ve věcech technických</w:t>
      </w:r>
      <w:r w:rsidR="0048489E">
        <w:rPr>
          <w:rFonts w:ascii="Arial" w:hAnsi="Arial" w:cs="Arial"/>
          <w:sz w:val="20"/>
          <w:szCs w:val="20"/>
        </w:rPr>
        <w:t xml:space="preserve"> viz čl. VIII</w:t>
      </w:r>
      <w:r w:rsidR="00A33112">
        <w:rPr>
          <w:rFonts w:ascii="Arial" w:hAnsi="Arial" w:cs="Arial"/>
          <w:sz w:val="20"/>
          <w:szCs w:val="20"/>
        </w:rPr>
        <w:t>.</w:t>
      </w:r>
      <w:r w:rsidR="00E91D5E">
        <w:rPr>
          <w:rFonts w:ascii="Arial" w:hAnsi="Arial" w:cs="Arial"/>
          <w:sz w:val="20"/>
          <w:szCs w:val="20"/>
        </w:rPr>
        <w:t xml:space="preserve">, </w:t>
      </w:r>
      <w:r w:rsidR="00654685">
        <w:rPr>
          <w:rFonts w:ascii="Arial" w:hAnsi="Arial" w:cs="Arial"/>
          <w:sz w:val="20"/>
          <w:szCs w:val="20"/>
        </w:rPr>
        <w:t>této</w:t>
      </w:r>
      <w:r>
        <w:rPr>
          <w:rFonts w:ascii="Arial" w:hAnsi="Arial" w:cs="Arial"/>
          <w:sz w:val="20"/>
          <w:szCs w:val="20"/>
        </w:rPr>
        <w:t xml:space="preserve"> </w:t>
      </w:r>
      <w:r w:rsidR="00221FF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mlouvy.</w:t>
      </w:r>
    </w:p>
    <w:p w14:paraId="5E4599A6" w14:textId="396B17BF" w:rsidR="009D7FD2" w:rsidRDefault="009D7FD2" w:rsidP="009D7FD2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5C7AC9E2" w14:textId="77777777" w:rsidR="009D7FD2" w:rsidRPr="009D7FD2" w:rsidRDefault="009D7FD2" w:rsidP="009D7FD2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02C5E628" w14:textId="30ABD1A6" w:rsidR="00DF7F18" w:rsidRPr="009D7FD2" w:rsidRDefault="009D7FD2" w:rsidP="009D7FD2">
      <w:pPr>
        <w:pStyle w:val="Odstavecseseznamem"/>
        <w:numPr>
          <w:ilvl w:val="0"/>
          <w:numId w:val="3"/>
        </w:numPr>
        <w:tabs>
          <w:tab w:val="clear" w:pos="1065"/>
          <w:tab w:val="num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0"/>
          <w:szCs w:val="20"/>
        </w:rPr>
      </w:pPr>
      <w:r w:rsidRPr="009D7FD2">
        <w:rPr>
          <w:rFonts w:ascii="Arial" w:hAnsi="Arial" w:cs="Arial"/>
          <w:sz w:val="20"/>
          <w:szCs w:val="20"/>
        </w:rPr>
        <w:t>Stavebník ke dni uzavření této Smlouvy převádí na ČDT některá práva a povinnosti ze Společného</w:t>
      </w:r>
      <w:r>
        <w:rPr>
          <w:rFonts w:ascii="Arial" w:hAnsi="Arial" w:cs="Arial"/>
          <w:sz w:val="20"/>
          <w:szCs w:val="20"/>
        </w:rPr>
        <w:t xml:space="preserve"> </w:t>
      </w:r>
      <w:r w:rsidRPr="009D7FD2">
        <w:rPr>
          <w:rFonts w:ascii="Arial" w:hAnsi="Arial" w:cs="Arial"/>
          <w:sz w:val="20"/>
          <w:szCs w:val="20"/>
        </w:rPr>
        <w:t>rozhodnutí které bude vydáno MÚ Mělník a je vedeno čj. MUME 19629/DAP/24/HAKU-1 a to toliko</w:t>
      </w:r>
      <w:r>
        <w:rPr>
          <w:rFonts w:ascii="Arial" w:hAnsi="Arial" w:cs="Arial"/>
          <w:sz w:val="20"/>
          <w:szCs w:val="20"/>
        </w:rPr>
        <w:t xml:space="preserve"> </w:t>
      </w:r>
      <w:r w:rsidRPr="009D7FD2">
        <w:rPr>
          <w:rFonts w:ascii="Arial" w:hAnsi="Arial" w:cs="Arial"/>
          <w:sz w:val="20"/>
          <w:szCs w:val="20"/>
        </w:rPr>
        <w:t>práva</w:t>
      </w:r>
      <w:r>
        <w:rPr>
          <w:rFonts w:ascii="Arial" w:hAnsi="Arial" w:cs="Arial"/>
          <w:sz w:val="20"/>
          <w:szCs w:val="20"/>
        </w:rPr>
        <w:t xml:space="preserve"> </w:t>
      </w:r>
      <w:r w:rsidRPr="009D7FD2">
        <w:rPr>
          <w:rFonts w:ascii="Arial" w:hAnsi="Arial" w:cs="Arial"/>
          <w:sz w:val="20"/>
          <w:szCs w:val="20"/>
        </w:rPr>
        <w:t>k umístění, resp. přeložení veřejné komunikační sítě ČDT za podmínek stanovených v tomto rozhodnutí,</w:t>
      </w:r>
      <w:r>
        <w:rPr>
          <w:rFonts w:ascii="Arial" w:hAnsi="Arial" w:cs="Arial"/>
          <w:sz w:val="20"/>
          <w:szCs w:val="20"/>
        </w:rPr>
        <w:t xml:space="preserve"> </w:t>
      </w:r>
      <w:r w:rsidRPr="009D7FD2">
        <w:rPr>
          <w:rFonts w:ascii="Arial" w:hAnsi="Arial" w:cs="Arial"/>
          <w:sz w:val="20"/>
          <w:szCs w:val="20"/>
        </w:rPr>
        <w:t>a dále související práva a povinnosti, která plynou v tomto společném rozhodnutí, a dále související práva</w:t>
      </w:r>
      <w:r>
        <w:rPr>
          <w:rFonts w:ascii="Arial" w:hAnsi="Arial" w:cs="Arial"/>
          <w:sz w:val="20"/>
          <w:szCs w:val="20"/>
        </w:rPr>
        <w:t xml:space="preserve"> </w:t>
      </w:r>
      <w:r w:rsidRPr="009D7FD2">
        <w:rPr>
          <w:rFonts w:ascii="Arial" w:hAnsi="Arial" w:cs="Arial"/>
          <w:sz w:val="20"/>
          <w:szCs w:val="20"/>
        </w:rPr>
        <w:t>a povinnosti, která plynou ze stanovisek dotčených orgánů státní správy, správců inženýrských sítí a</w:t>
      </w:r>
      <w:r w:rsidRPr="009D7FD2">
        <w:rPr>
          <w:rFonts w:ascii="Arial" w:hAnsi="Arial" w:cs="Arial"/>
          <w:sz w:val="20"/>
          <w:szCs w:val="20"/>
        </w:rPr>
        <w:t xml:space="preserve"> </w:t>
      </w:r>
      <w:r w:rsidRPr="009D7FD2">
        <w:rPr>
          <w:rFonts w:ascii="Arial" w:hAnsi="Arial" w:cs="Arial"/>
          <w:sz w:val="20"/>
          <w:szCs w:val="20"/>
        </w:rPr>
        <w:t>účastníků řízení, tak jak jsou v tomto společném rozhodnutí stanoveny. ČDT tato převáděná práva ke dni</w:t>
      </w:r>
      <w:r w:rsidRPr="009D7FD2">
        <w:rPr>
          <w:rFonts w:ascii="Arial" w:hAnsi="Arial" w:cs="Arial"/>
          <w:sz w:val="20"/>
          <w:szCs w:val="20"/>
        </w:rPr>
        <w:t xml:space="preserve"> </w:t>
      </w:r>
      <w:r w:rsidRPr="009D7FD2">
        <w:rPr>
          <w:rFonts w:ascii="Arial" w:hAnsi="Arial" w:cs="Arial"/>
          <w:sz w:val="20"/>
          <w:szCs w:val="20"/>
        </w:rPr>
        <w:t>uzavření této Smlouvy přijímá. Společné rozhodnutí bude předáno před zahájení stavby zástupci spol.</w:t>
      </w:r>
      <w:r w:rsidR="001A26BA" w:rsidRPr="009D7FD2">
        <w:rPr>
          <w:rFonts w:ascii="Arial" w:hAnsi="Arial" w:cs="Arial"/>
          <w:sz w:val="20"/>
          <w:szCs w:val="20"/>
        </w:rPr>
        <w:t xml:space="preserve"> </w:t>
      </w:r>
      <w:r w:rsidRPr="009D7FD2">
        <w:rPr>
          <w:rFonts w:ascii="Arial" w:hAnsi="Arial" w:cs="Arial"/>
          <w:sz w:val="20"/>
          <w:szCs w:val="20"/>
        </w:rPr>
        <w:t>ČDT ve věcech realizace.</w:t>
      </w:r>
    </w:p>
    <w:p w14:paraId="7D1B4732" w14:textId="36C43685" w:rsidR="001A26BA" w:rsidRDefault="001A26BA" w:rsidP="002345B6">
      <w:pPr>
        <w:pStyle w:val="Odstavecseseznamem"/>
        <w:numPr>
          <w:ilvl w:val="0"/>
          <w:numId w:val="3"/>
        </w:numPr>
        <w:tabs>
          <w:tab w:val="clear" w:pos="1065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A26BA">
        <w:rPr>
          <w:rFonts w:ascii="Arial" w:hAnsi="Arial" w:cs="Arial"/>
          <w:sz w:val="20"/>
          <w:szCs w:val="20"/>
        </w:rPr>
        <w:t>ČDT se zavazuje, že zajistí realizaci Překládky</w:t>
      </w:r>
      <w:r w:rsidR="00B052AD">
        <w:rPr>
          <w:rFonts w:ascii="Arial" w:hAnsi="Arial" w:cs="Arial"/>
          <w:sz w:val="20"/>
          <w:szCs w:val="20"/>
        </w:rPr>
        <w:t xml:space="preserve"> </w:t>
      </w:r>
      <w:r w:rsidRPr="00032B97">
        <w:rPr>
          <w:rFonts w:ascii="Arial" w:hAnsi="Arial" w:cs="Arial"/>
          <w:sz w:val="20"/>
          <w:szCs w:val="20"/>
        </w:rPr>
        <w:t>v souladu s harmonogramem celé stavby zpracovaným Stavebníkem</w:t>
      </w:r>
      <w:r w:rsidR="00716967">
        <w:rPr>
          <w:rFonts w:ascii="Arial" w:hAnsi="Arial" w:cs="Arial"/>
          <w:sz w:val="20"/>
          <w:szCs w:val="20"/>
        </w:rPr>
        <w:t xml:space="preserve">. </w:t>
      </w:r>
    </w:p>
    <w:p w14:paraId="1A8751FD" w14:textId="77777777" w:rsidR="001A26BA" w:rsidRPr="001A26BA" w:rsidRDefault="001A26BA" w:rsidP="002345B6">
      <w:pPr>
        <w:pStyle w:val="Odstavecseseznamem"/>
        <w:numPr>
          <w:ilvl w:val="0"/>
          <w:numId w:val="3"/>
        </w:numPr>
        <w:tabs>
          <w:tab w:val="clear" w:pos="1065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A26BA">
        <w:rPr>
          <w:rFonts w:ascii="Arial" w:hAnsi="Arial" w:cs="Arial"/>
          <w:sz w:val="20"/>
          <w:szCs w:val="20"/>
        </w:rPr>
        <w:t xml:space="preserve">Stavebník bere na vědomí, že mezi </w:t>
      </w:r>
      <w:r w:rsidR="00B052AD">
        <w:rPr>
          <w:rFonts w:ascii="Arial" w:hAnsi="Arial" w:cs="Arial"/>
          <w:sz w:val="20"/>
          <w:szCs w:val="20"/>
        </w:rPr>
        <w:t>Č</w:t>
      </w:r>
      <w:r w:rsidRPr="001A26BA">
        <w:rPr>
          <w:rFonts w:ascii="Arial" w:hAnsi="Arial" w:cs="Arial"/>
          <w:sz w:val="20"/>
          <w:szCs w:val="20"/>
        </w:rPr>
        <w:t xml:space="preserve">DT a vlastníky Překládkou dotčených nemovitosti musí dojít s ohledem na ustanovení § 104 </w:t>
      </w:r>
      <w:proofErr w:type="spellStart"/>
      <w:r w:rsidRPr="001A26BA">
        <w:rPr>
          <w:rFonts w:ascii="Arial" w:hAnsi="Arial" w:cs="Arial"/>
          <w:sz w:val="20"/>
          <w:szCs w:val="20"/>
        </w:rPr>
        <w:t>ZeK</w:t>
      </w:r>
      <w:proofErr w:type="spellEnd"/>
      <w:r w:rsidRPr="001A26BA">
        <w:rPr>
          <w:rFonts w:ascii="Arial" w:hAnsi="Arial" w:cs="Arial"/>
          <w:sz w:val="20"/>
          <w:szCs w:val="20"/>
        </w:rPr>
        <w:t xml:space="preserve"> k úpravě vzájemných právních vztahů v podobě, uzavření písemné smlouvy o budoucí smlouvě o zřízení služebnosti anebo jiné smlouvy</w:t>
      </w:r>
      <w:r w:rsidR="00654685">
        <w:rPr>
          <w:rFonts w:ascii="Arial" w:hAnsi="Arial" w:cs="Arial"/>
          <w:sz w:val="20"/>
          <w:szCs w:val="20"/>
        </w:rPr>
        <w:t xml:space="preserve"> a</w:t>
      </w:r>
      <w:r w:rsidRPr="001A26BA">
        <w:rPr>
          <w:rFonts w:ascii="Arial" w:hAnsi="Arial" w:cs="Arial"/>
          <w:sz w:val="20"/>
          <w:szCs w:val="20"/>
        </w:rPr>
        <w:t xml:space="preserve"> po realizaci Překládky k uzavření smlouvy o zřízení služebnosti </w:t>
      </w:r>
      <w:r w:rsidR="00654685">
        <w:rPr>
          <w:rFonts w:ascii="Arial" w:hAnsi="Arial" w:cs="Arial"/>
          <w:sz w:val="20"/>
          <w:szCs w:val="20"/>
        </w:rPr>
        <w:t xml:space="preserve">nebo jiné </w:t>
      </w:r>
      <w:r w:rsidRPr="001A26BA">
        <w:rPr>
          <w:rFonts w:ascii="Arial" w:hAnsi="Arial" w:cs="Arial"/>
          <w:sz w:val="20"/>
          <w:szCs w:val="20"/>
        </w:rPr>
        <w:t xml:space="preserve">smlouvy. Náhrady za zřízení služebnosti či náhrady z jiné smlouvy, které ČDT vlastníkům dotčených nemovitostí uhradí, bude Stavebník s ohledem na ustanovení § 104 odst. 17., </w:t>
      </w:r>
      <w:proofErr w:type="spellStart"/>
      <w:r w:rsidRPr="001A26BA">
        <w:rPr>
          <w:rFonts w:ascii="Arial" w:hAnsi="Arial" w:cs="Arial"/>
          <w:sz w:val="20"/>
          <w:szCs w:val="20"/>
        </w:rPr>
        <w:t>ZeK</w:t>
      </w:r>
      <w:proofErr w:type="spellEnd"/>
      <w:r w:rsidRPr="001A26BA">
        <w:rPr>
          <w:rFonts w:ascii="Arial" w:hAnsi="Arial" w:cs="Arial"/>
          <w:sz w:val="20"/>
          <w:szCs w:val="20"/>
        </w:rPr>
        <w:t xml:space="preserve"> povinen uhradit ČDT jako náklady vzniklé ČDT v souvislosti s Překládkou, stejně tak v případě nákladů ČDT za uhrazení správních poplatků za vklad služebností do katastru nemovitostí.</w:t>
      </w:r>
    </w:p>
    <w:p w14:paraId="54611506" w14:textId="77777777" w:rsidR="001A26BA" w:rsidRPr="001A26BA" w:rsidRDefault="001A26BA" w:rsidP="002345B6">
      <w:pPr>
        <w:pStyle w:val="Odstavecseseznamem"/>
        <w:numPr>
          <w:ilvl w:val="0"/>
          <w:numId w:val="3"/>
        </w:numPr>
        <w:tabs>
          <w:tab w:val="clear" w:pos="1065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A26BA">
        <w:rPr>
          <w:rFonts w:ascii="Arial" w:hAnsi="Arial" w:cs="Arial"/>
          <w:sz w:val="20"/>
          <w:szCs w:val="20"/>
        </w:rPr>
        <w:t>Sjednaná lhů</w:t>
      </w:r>
      <w:r w:rsidR="0048489E">
        <w:rPr>
          <w:rFonts w:ascii="Arial" w:hAnsi="Arial" w:cs="Arial"/>
          <w:sz w:val="20"/>
          <w:szCs w:val="20"/>
        </w:rPr>
        <w:t>ta realizace Překládky dle čl. IV</w:t>
      </w:r>
      <w:r w:rsidRPr="001A26BA">
        <w:rPr>
          <w:rFonts w:ascii="Arial" w:hAnsi="Arial" w:cs="Arial"/>
          <w:sz w:val="20"/>
          <w:szCs w:val="20"/>
        </w:rPr>
        <w:t xml:space="preserve">., odst. 4., této </w:t>
      </w:r>
      <w:r w:rsidR="00221FF7">
        <w:rPr>
          <w:rFonts w:ascii="Arial" w:hAnsi="Arial" w:cs="Arial"/>
          <w:sz w:val="20"/>
          <w:szCs w:val="20"/>
        </w:rPr>
        <w:t>S</w:t>
      </w:r>
      <w:r w:rsidRPr="001A26BA">
        <w:rPr>
          <w:rFonts w:ascii="Arial" w:hAnsi="Arial" w:cs="Arial"/>
          <w:sz w:val="20"/>
          <w:szCs w:val="20"/>
        </w:rPr>
        <w:t xml:space="preserve">mlouvy se prodlužuje o tolik pracovních </w:t>
      </w:r>
      <w:r w:rsidR="00E7542F">
        <w:rPr>
          <w:rFonts w:ascii="Arial" w:hAnsi="Arial" w:cs="Arial"/>
          <w:sz w:val="20"/>
          <w:szCs w:val="20"/>
        </w:rPr>
        <w:t>dnů, o k</w:t>
      </w:r>
      <w:r w:rsidRPr="001A26BA">
        <w:rPr>
          <w:rFonts w:ascii="Arial" w:hAnsi="Arial" w:cs="Arial"/>
          <w:sz w:val="20"/>
          <w:szCs w:val="20"/>
        </w:rPr>
        <w:t>olik dnů byly práce k jejímu provedení přerušeny nebo nemohly být případně zahájeny z důvodu nikoliv na straně ČDT.</w:t>
      </w:r>
    </w:p>
    <w:p w14:paraId="2B707746" w14:textId="77777777" w:rsidR="001A26BA" w:rsidRPr="001A26BA" w:rsidRDefault="001A26BA" w:rsidP="002345B6">
      <w:pPr>
        <w:pStyle w:val="Odstavecseseznamem"/>
        <w:numPr>
          <w:ilvl w:val="0"/>
          <w:numId w:val="3"/>
        </w:numPr>
        <w:tabs>
          <w:tab w:val="clear" w:pos="1065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A26BA">
        <w:rPr>
          <w:rFonts w:ascii="Arial" w:hAnsi="Arial" w:cs="Arial"/>
          <w:sz w:val="20"/>
          <w:szCs w:val="20"/>
        </w:rPr>
        <w:t>Dnem ukončení realizace Překládky je den, kdy je Stavebníkovi doručeno na adresu uvedenou v hla</w:t>
      </w:r>
      <w:r w:rsidR="00221FF7">
        <w:rPr>
          <w:rFonts w:ascii="Arial" w:hAnsi="Arial" w:cs="Arial"/>
          <w:sz w:val="20"/>
          <w:szCs w:val="20"/>
        </w:rPr>
        <w:t>vičce této S</w:t>
      </w:r>
      <w:r w:rsidRPr="001A26BA">
        <w:rPr>
          <w:rFonts w:ascii="Arial" w:hAnsi="Arial" w:cs="Arial"/>
          <w:sz w:val="20"/>
          <w:szCs w:val="20"/>
        </w:rPr>
        <w:t>mlouvy nebo adresu elektronické pošty uve</w:t>
      </w:r>
      <w:r w:rsidR="0048489E">
        <w:rPr>
          <w:rFonts w:ascii="Arial" w:hAnsi="Arial" w:cs="Arial"/>
          <w:sz w:val="20"/>
          <w:szCs w:val="20"/>
        </w:rPr>
        <w:t>denou v čl. VIII</w:t>
      </w:r>
      <w:r w:rsidR="00221FF7">
        <w:rPr>
          <w:rFonts w:ascii="Arial" w:hAnsi="Arial" w:cs="Arial"/>
          <w:sz w:val="20"/>
          <w:szCs w:val="20"/>
        </w:rPr>
        <w:t>., této S</w:t>
      </w:r>
      <w:r w:rsidRPr="001A26BA">
        <w:rPr>
          <w:rFonts w:ascii="Arial" w:hAnsi="Arial" w:cs="Arial"/>
          <w:sz w:val="20"/>
          <w:szCs w:val="20"/>
        </w:rPr>
        <w:t xml:space="preserve">mlouvy oznámení o ukončení realizace Překládky. </w:t>
      </w:r>
    </w:p>
    <w:p w14:paraId="149C8815" w14:textId="77777777" w:rsidR="00CC7E94" w:rsidRPr="009926EF" w:rsidRDefault="00CC7E94" w:rsidP="003D41BA">
      <w:pPr>
        <w:pStyle w:val="lnek-odstavec"/>
        <w:spacing w:before="300"/>
      </w:pPr>
      <w:r w:rsidRPr="009926EF">
        <w:t>V.</w:t>
      </w:r>
    </w:p>
    <w:p w14:paraId="541D4453" w14:textId="77777777" w:rsidR="00CC7E94" w:rsidRPr="009926EF" w:rsidRDefault="001A26BA" w:rsidP="00CC7E9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Náklady spojené s překládkou SEK</w:t>
      </w:r>
    </w:p>
    <w:p w14:paraId="01D314EC" w14:textId="257557C3" w:rsidR="001A26BA" w:rsidRPr="001A26BA" w:rsidRDefault="001A26BA" w:rsidP="00CE1E9A">
      <w:pPr>
        <w:numPr>
          <w:ilvl w:val="0"/>
          <w:numId w:val="4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r w:rsidRPr="001A26BA">
        <w:rPr>
          <w:rFonts w:ascii="Arial" w:hAnsi="Arial" w:cs="Arial"/>
        </w:rPr>
        <w:t xml:space="preserve">Stavebník je na základě </w:t>
      </w:r>
      <w:proofErr w:type="spellStart"/>
      <w:r w:rsidRPr="001A26BA">
        <w:rPr>
          <w:rFonts w:ascii="Arial" w:hAnsi="Arial" w:cs="Arial"/>
        </w:rPr>
        <w:t>ZeK</w:t>
      </w:r>
      <w:proofErr w:type="spellEnd"/>
      <w:r w:rsidRPr="001A26BA">
        <w:rPr>
          <w:rFonts w:ascii="Arial" w:hAnsi="Arial" w:cs="Arial"/>
        </w:rPr>
        <w:t xml:space="preserve"> § 104., odst. 17. povinen nést náklady překládky dotčeného úseku SEK, přičemž takovými náklady jsou všechny nezbytné náklady vlastníka SEK, které mu v souvislosti s překládkou SEK vzniknou, a které by mu nevznikly, kdyby k překládce nedošlo.</w:t>
      </w:r>
    </w:p>
    <w:p w14:paraId="19D66360" w14:textId="238043E9" w:rsidR="00E7542F" w:rsidRDefault="009D7FD2" w:rsidP="00CE1E9A">
      <w:pPr>
        <w:numPr>
          <w:ilvl w:val="0"/>
          <w:numId w:val="4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</w:t>
      </w:r>
      <w:proofErr w:type="spellEnd"/>
    </w:p>
    <w:p w14:paraId="50AF11D9" w14:textId="4401A670" w:rsidR="00E7542F" w:rsidRDefault="00E7542F" w:rsidP="00CE1E9A">
      <w:pPr>
        <w:numPr>
          <w:ilvl w:val="0"/>
          <w:numId w:val="4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Výše upřesněných nákladů Překládky bude stanovena po vyhotovení Projektu, na jeho</w:t>
      </w:r>
      <w:r w:rsidR="00DE1F7B">
        <w:rPr>
          <w:rFonts w:ascii="Arial" w:hAnsi="Arial" w:cs="Arial"/>
        </w:rPr>
        <w:t>ž</w:t>
      </w:r>
      <w:r>
        <w:rPr>
          <w:rFonts w:ascii="Arial" w:hAnsi="Arial" w:cs="Arial"/>
        </w:rPr>
        <w:t xml:space="preserve"> základě (dále j</w:t>
      </w:r>
      <w:r w:rsidR="001D1523">
        <w:rPr>
          <w:rFonts w:ascii="Arial" w:hAnsi="Arial" w:cs="Arial"/>
        </w:rPr>
        <w:t>en „Náklady Pře</w:t>
      </w:r>
      <w:r w:rsidR="001F3502">
        <w:rPr>
          <w:rFonts w:ascii="Arial" w:hAnsi="Arial" w:cs="Arial"/>
        </w:rPr>
        <w:t>kládky</w:t>
      </w:r>
      <w:r w:rsidR="001D1523">
        <w:rPr>
          <w:rFonts w:ascii="Arial" w:hAnsi="Arial" w:cs="Arial"/>
        </w:rPr>
        <w:t xml:space="preserve"> stanovené n</w:t>
      </w:r>
      <w:r>
        <w:rPr>
          <w:rFonts w:ascii="Arial" w:hAnsi="Arial" w:cs="Arial"/>
        </w:rPr>
        <w:t>a základě Projektu“) ČDT písemně oznámí do dv</w:t>
      </w:r>
      <w:r w:rsidR="00221FF7">
        <w:rPr>
          <w:rFonts w:ascii="Arial" w:hAnsi="Arial" w:cs="Arial"/>
        </w:rPr>
        <w:t>ou (2) měsíců od uzavření této S</w:t>
      </w:r>
      <w:r>
        <w:rPr>
          <w:rFonts w:ascii="Arial" w:hAnsi="Arial" w:cs="Arial"/>
        </w:rPr>
        <w:t>mlouvy Stavebníkov</w:t>
      </w:r>
      <w:r w:rsidR="00DE1F7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výši nákladů Překládky stanovených na základě Projektu</w:t>
      </w:r>
      <w:r w:rsidRPr="00DE1F7B">
        <w:rPr>
          <w:rFonts w:ascii="Arial" w:hAnsi="Arial" w:cs="Arial"/>
        </w:rPr>
        <w:t>, pokud se tak již nesta</w:t>
      </w:r>
      <w:r w:rsidR="00221FF7" w:rsidRPr="00DE1F7B">
        <w:rPr>
          <w:rFonts w:ascii="Arial" w:hAnsi="Arial" w:cs="Arial"/>
        </w:rPr>
        <w:t>lo</w:t>
      </w:r>
      <w:r w:rsidR="00DE1F7B">
        <w:rPr>
          <w:rFonts w:ascii="Arial" w:hAnsi="Arial" w:cs="Arial"/>
        </w:rPr>
        <w:t>,</w:t>
      </w:r>
      <w:r w:rsidR="00221FF7" w:rsidRPr="00DE1F7B">
        <w:rPr>
          <w:rFonts w:ascii="Arial" w:hAnsi="Arial" w:cs="Arial"/>
        </w:rPr>
        <w:t xml:space="preserve"> viz předchozí odstavec této S</w:t>
      </w:r>
      <w:r w:rsidRPr="00DE1F7B">
        <w:rPr>
          <w:rFonts w:ascii="Arial" w:hAnsi="Arial" w:cs="Arial"/>
        </w:rPr>
        <w:t>mlouvy.</w:t>
      </w:r>
    </w:p>
    <w:p w14:paraId="674C969C" w14:textId="3B7245F4" w:rsidR="00E7542F" w:rsidRDefault="00E7542F" w:rsidP="00CE1E9A">
      <w:pPr>
        <w:numPr>
          <w:ilvl w:val="0"/>
          <w:numId w:val="4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v souvislosti s realizací Překládky ČDT vzniknou další nezbytné náklady na Překládku</w:t>
      </w:r>
      <w:r w:rsidR="0048489E">
        <w:rPr>
          <w:rFonts w:ascii="Arial" w:hAnsi="Arial" w:cs="Arial"/>
        </w:rPr>
        <w:t>, které nejsou vyčísleny v čl. V</w:t>
      </w:r>
      <w:r w:rsidR="00D0746C">
        <w:rPr>
          <w:rFonts w:ascii="Arial" w:hAnsi="Arial" w:cs="Arial"/>
        </w:rPr>
        <w:t>., odst. 2</w:t>
      </w:r>
      <w:r w:rsidR="00221FF7">
        <w:rPr>
          <w:rFonts w:ascii="Arial" w:hAnsi="Arial" w:cs="Arial"/>
        </w:rPr>
        <w:t>., této S</w:t>
      </w:r>
      <w:r>
        <w:rPr>
          <w:rFonts w:ascii="Arial" w:hAnsi="Arial" w:cs="Arial"/>
        </w:rPr>
        <w:t xml:space="preserve">mlouvy, Stavebník se zavazuje je ČDT uhradit za předpokladu, že nebudou zahrnuty v nákladech Překládky stanovených po vyhotovení Projektu ve smyslu čl. </w:t>
      </w:r>
      <w:r w:rsidR="0048489E">
        <w:rPr>
          <w:rFonts w:ascii="Arial" w:hAnsi="Arial" w:cs="Arial"/>
        </w:rPr>
        <w:t>V</w:t>
      </w:r>
      <w:r w:rsidR="00D0746C">
        <w:rPr>
          <w:rFonts w:ascii="Arial" w:hAnsi="Arial" w:cs="Arial"/>
        </w:rPr>
        <w:t xml:space="preserve">., odst. </w:t>
      </w:r>
      <w:r w:rsidR="00DE1F7B">
        <w:rPr>
          <w:rFonts w:ascii="Arial" w:hAnsi="Arial" w:cs="Arial"/>
        </w:rPr>
        <w:t>3</w:t>
      </w:r>
      <w:r w:rsidR="00221FF7">
        <w:rPr>
          <w:rFonts w:ascii="Arial" w:hAnsi="Arial" w:cs="Arial"/>
        </w:rPr>
        <w:t>. této S</w:t>
      </w:r>
      <w:r>
        <w:rPr>
          <w:rFonts w:ascii="Arial" w:hAnsi="Arial" w:cs="Arial"/>
        </w:rPr>
        <w:t>mlouvy.</w:t>
      </w:r>
    </w:p>
    <w:p w14:paraId="003AC447" w14:textId="77777777" w:rsidR="00E7542F" w:rsidRDefault="00E7542F" w:rsidP="00E7542F">
      <w:pPr>
        <w:spacing w:before="120"/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>Může se jednat zejména o:</w:t>
      </w:r>
    </w:p>
    <w:p w14:paraId="698896F5" w14:textId="77777777" w:rsidR="00E7542F" w:rsidRPr="00CE1E9A" w:rsidRDefault="00E7542F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na náhrady za omezení vlastnického práva</w:t>
      </w:r>
      <w:r w:rsidR="00CF4A0A">
        <w:rPr>
          <w:rFonts w:ascii="Arial" w:hAnsi="Arial" w:cs="Arial"/>
          <w:sz w:val="20"/>
          <w:szCs w:val="20"/>
        </w:rPr>
        <w:t xml:space="preserve"> zřízením slu</w:t>
      </w:r>
      <w:r w:rsidR="00221FF7">
        <w:rPr>
          <w:rFonts w:ascii="Arial" w:hAnsi="Arial" w:cs="Arial"/>
          <w:sz w:val="20"/>
          <w:szCs w:val="20"/>
        </w:rPr>
        <w:t>žebnosti vlastníkům nebo jinou s</w:t>
      </w:r>
      <w:r w:rsidR="00CF4A0A">
        <w:rPr>
          <w:rFonts w:ascii="Arial" w:hAnsi="Arial" w:cs="Arial"/>
          <w:sz w:val="20"/>
          <w:szCs w:val="20"/>
        </w:rPr>
        <w:t>mlouvou Překládkou dotčených nemovitostí dle uzavřený</w:t>
      </w:r>
      <w:r w:rsidR="00221FF7">
        <w:rPr>
          <w:rFonts w:ascii="Arial" w:hAnsi="Arial" w:cs="Arial"/>
          <w:sz w:val="20"/>
          <w:szCs w:val="20"/>
        </w:rPr>
        <w:t>ch smluv o služebnosti či jiné s</w:t>
      </w:r>
      <w:r w:rsidR="00CF4A0A">
        <w:rPr>
          <w:rFonts w:ascii="Arial" w:hAnsi="Arial" w:cs="Arial"/>
          <w:sz w:val="20"/>
          <w:szCs w:val="20"/>
        </w:rPr>
        <w:t>mlouvy;</w:t>
      </w:r>
    </w:p>
    <w:p w14:paraId="38141391" w14:textId="77777777" w:rsidR="00CF4A0A" w:rsidRPr="00CE1E9A" w:rsidRDefault="00CF4A0A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náklady související s přípravou zřízení služebnosti či jiné smlouvy, jako jsou zejména geometrické plány, správní poplatky, vyhotovení smluvních vztahů o zřízení služebnosti </w:t>
      </w:r>
      <w:r w:rsidR="00221FF7">
        <w:rPr>
          <w:rFonts w:ascii="Arial" w:hAnsi="Arial" w:cs="Arial"/>
          <w:sz w:val="20"/>
          <w:szCs w:val="20"/>
        </w:rPr>
        <w:t>či vztahů vyplývajících z jiné s</w:t>
      </w:r>
      <w:r>
        <w:rPr>
          <w:rFonts w:ascii="Arial" w:hAnsi="Arial" w:cs="Arial"/>
          <w:sz w:val="20"/>
          <w:szCs w:val="20"/>
        </w:rPr>
        <w:t>mlouvy;</w:t>
      </w:r>
    </w:p>
    <w:p w14:paraId="753F6C60" w14:textId="77777777" w:rsidR="00CF4A0A" w:rsidRPr="00CE1E9A" w:rsidRDefault="00CF4A0A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související se zrušením a následným výmazem služebnosti (váznoucí na nemovitostech dotčených původní, překládanou, trasou SEK) z katastru nemovitostí;</w:t>
      </w:r>
    </w:p>
    <w:p w14:paraId="1D2DA2C0" w14:textId="77777777" w:rsidR="00CF4A0A" w:rsidRPr="00CE1E9A" w:rsidRDefault="00CF4A0A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na náhrady za omezené užívání lesního a půdního fondu včetně nákladů na vypracování jejich výpočtů;</w:t>
      </w:r>
    </w:p>
    <w:p w14:paraId="7AC96D99" w14:textId="77777777" w:rsidR="00CF4A0A" w:rsidRPr="00CE1E9A" w:rsidRDefault="00CF4A0A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hydrogeologický, geologický, dendrologický a ostatní odborné posudky zpracované subjekty k tomu určenými potřebné pro realizaci Překládky;</w:t>
      </w:r>
    </w:p>
    <w:p w14:paraId="1C7E7C39" w14:textId="77777777" w:rsidR="00CF4A0A" w:rsidRPr="00CE1E9A" w:rsidRDefault="00CF4A0A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na koordinační výkresy, povodňové plány a zaměření, vyžadované dotčenými subjekty;</w:t>
      </w:r>
    </w:p>
    <w:p w14:paraId="3B705114" w14:textId="190BF5C6" w:rsidR="00CF4A0A" w:rsidRDefault="00CF4A0A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na identifikaci parcel;</w:t>
      </w:r>
    </w:p>
    <w:p w14:paraId="7AE06460" w14:textId="7A76DD27" w:rsidR="004C06C7" w:rsidRDefault="004C06C7" w:rsidP="004C06C7">
      <w:pPr>
        <w:spacing w:before="60"/>
        <w:jc w:val="both"/>
        <w:rPr>
          <w:rFonts w:ascii="Arial" w:hAnsi="Arial" w:cs="Arial"/>
        </w:rPr>
      </w:pPr>
    </w:p>
    <w:p w14:paraId="3D0F24F8" w14:textId="77777777" w:rsidR="004C06C7" w:rsidRPr="004C06C7" w:rsidRDefault="004C06C7" w:rsidP="004C06C7">
      <w:pPr>
        <w:spacing w:before="60"/>
        <w:jc w:val="both"/>
        <w:rPr>
          <w:rFonts w:ascii="Arial" w:hAnsi="Arial" w:cs="Arial"/>
        </w:rPr>
      </w:pPr>
    </w:p>
    <w:p w14:paraId="5EE332D9" w14:textId="77777777" w:rsidR="00CF4A0A" w:rsidRPr="00CE1E9A" w:rsidRDefault="00CF4A0A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náklady na správní poplatky podle zákona č. 634/</w:t>
      </w:r>
      <w:r w:rsidR="009A582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004 Sb., o správních poplatcích v platném znění, které vzniknou ČDT v důsledku získávání potřebných správních rozhodnutí – povolení, které jsou nezbytné k realizaci Překládky;</w:t>
      </w:r>
    </w:p>
    <w:p w14:paraId="4D228CB7" w14:textId="77777777" w:rsidR="00CF4A0A" w:rsidRPr="00CE1E9A" w:rsidRDefault="00CF4A0A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související se zvláštním užíváním veřejného prostranství, vyměřené v souvislosti s realizací předmětného díla podle zákona č. 565/1990 Sb., o místních poplatcích v platném znění;</w:t>
      </w:r>
    </w:p>
    <w:p w14:paraId="417D392C" w14:textId="77777777" w:rsidR="00746EFA" w:rsidRPr="00CE1E9A" w:rsidRDefault="00746EFA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náklady, související se zvláštním užíváním komunikace ve smyslu § 25 zákona č. 13/1997 Sb., o pozemních komunikacích, v platném znění;</w:t>
      </w:r>
    </w:p>
    <w:p w14:paraId="7C072E03" w14:textId="77777777" w:rsidR="00746EFA" w:rsidRPr="00CE1E9A" w:rsidRDefault="00746EFA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na peněžité plnění plynoucí z nájemních smluv, jejichž uzavření je nutné pro realizaci Překládky;</w:t>
      </w:r>
    </w:p>
    <w:p w14:paraId="3A7D31E9" w14:textId="77777777" w:rsidR="00264BB2" w:rsidRPr="00E91D5E" w:rsidRDefault="00264BB2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91D5E">
        <w:rPr>
          <w:rFonts w:ascii="Arial" w:hAnsi="Arial" w:cs="Arial"/>
          <w:sz w:val="20"/>
          <w:szCs w:val="20"/>
        </w:rPr>
        <w:t xml:space="preserve">náklady související s majetkovými újmami, způsobenými na zemědělských plodinách v souvislosti s realizací Překládky; </w:t>
      </w:r>
    </w:p>
    <w:p w14:paraId="6FF08531" w14:textId="77777777" w:rsidR="00746EFA" w:rsidRPr="00CE1E9A" w:rsidRDefault="00746EFA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na ochranu komunikačních vedení a zařízení před přepětím a nadproudem, včetně odborného výpočtu a návrhu;</w:t>
      </w:r>
    </w:p>
    <w:p w14:paraId="7932A8ED" w14:textId="77777777" w:rsidR="00746EFA" w:rsidRPr="00CE1E9A" w:rsidRDefault="00746EFA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související se záchranným archeologickým dohledem;</w:t>
      </w:r>
    </w:p>
    <w:p w14:paraId="2B91B9A6" w14:textId="0398CFD5" w:rsidR="00195E23" w:rsidRPr="00523DE3" w:rsidRDefault="00746EFA" w:rsidP="00831E72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zde nespecifikované náklady nezbytné pro realizaci Překládky, na nichž se ČDT a Stavebník dohodnou.</w:t>
      </w:r>
    </w:p>
    <w:p w14:paraId="21FE4E96" w14:textId="15CFA59F" w:rsidR="00FD1776" w:rsidRPr="00FD1776" w:rsidRDefault="00FD1776" w:rsidP="00FD1776">
      <w:pPr>
        <w:numPr>
          <w:ilvl w:val="0"/>
          <w:numId w:val="4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  <w:iCs/>
          <w:color w:val="000000"/>
        </w:rPr>
      </w:pPr>
      <w:r w:rsidRPr="00FD1776">
        <w:rPr>
          <w:rFonts w:ascii="Arial" w:hAnsi="Arial" w:cs="Arial"/>
          <w:iCs/>
          <w:color w:val="000000"/>
        </w:rPr>
        <w:t>V případě, že míra inflace vyjádřená přírůstkem průměrného ročního indexu spotřebitelských cen dle údajů Českého statistického úřadu, publikovaných na jeho internetových stránkách, uvedená ke kalendářnímu měsíci odpovídajícímu měsíci, v němž byla smlouva podepsána, za posledních 12 měsíců vzroste (bude vyšší než 0), zvýší se neuhrazená část smluvní ceny dle smlouvy o výši tohoto indexu, a to v každém roce trvání smlouvy (dále jako „Indexace“). Základem pro zvyšování smluvní ceny je vždy cena platná na předcházejících 12 měsíců. Ke zvýšení dochází ode dne v příslušném měsíci, který se číselným označením shoduje s datem podpisu smlouvy. Smluvní strany pro odstranění pochybností uvádí, že k úpravě ceny dle tohoto ustanovení smlouvy není třeba uzavírat dodatek ke smlouvě. Smluvní strany však mohou z důvodu právní jistoty o navýšení ceny sepsat zápis podepsaný oběma smluvními stranami (dále jen „Oznámení o indexaci“).</w:t>
      </w:r>
      <w:r>
        <w:rPr>
          <w:rFonts w:ascii="Arial" w:hAnsi="Arial" w:cs="Arial"/>
          <w:iCs/>
          <w:color w:val="000000"/>
        </w:rPr>
        <w:t xml:space="preserve"> </w:t>
      </w:r>
      <w:r w:rsidRPr="00FD1776">
        <w:rPr>
          <w:rFonts w:ascii="Arial" w:hAnsi="Arial" w:cs="Arial"/>
          <w:iCs/>
          <w:color w:val="000000"/>
        </w:rPr>
        <w:t xml:space="preserve">Nová zvýšená cena bude vypočítána následovně: </w:t>
      </w:r>
    </w:p>
    <w:p w14:paraId="3419A40A" w14:textId="77777777" w:rsidR="00FD1776" w:rsidRPr="00FD1776" w:rsidRDefault="00FD1776" w:rsidP="00F1300C">
      <w:pPr>
        <w:tabs>
          <w:tab w:val="left" w:pos="851"/>
        </w:tabs>
        <w:spacing w:before="120"/>
        <w:ind w:left="851"/>
        <w:jc w:val="both"/>
        <w:rPr>
          <w:rFonts w:ascii="Arial" w:hAnsi="Arial" w:cs="Arial"/>
          <w:iCs/>
          <w:color w:val="000000"/>
        </w:rPr>
      </w:pPr>
      <w:r w:rsidRPr="00FD1776">
        <w:rPr>
          <w:rFonts w:ascii="Arial" w:hAnsi="Arial" w:cs="Arial"/>
          <w:iCs/>
          <w:color w:val="000000"/>
        </w:rPr>
        <w:t xml:space="preserve">nová cena = 1+(I/100) * současná cena, </w:t>
      </w:r>
    </w:p>
    <w:p w14:paraId="400C4BCC" w14:textId="19BEDD32" w:rsidR="00FD1776" w:rsidRPr="00FD1776" w:rsidRDefault="00FD1776" w:rsidP="00FD1776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  <w:iCs/>
          <w:color w:val="000000"/>
        </w:rPr>
      </w:pPr>
      <w:r w:rsidRPr="00FD1776">
        <w:rPr>
          <w:rFonts w:ascii="Arial" w:hAnsi="Arial" w:cs="Arial"/>
          <w:iCs/>
          <w:color w:val="000000"/>
        </w:rPr>
        <w:t>kdy I = míra inflace vyjádřená přírůstkem indexu spotřebitelských cen posledních 12 měsíců proti předchozím 12 měsícům. Pokud bude „I“ záporné, zůstává cena v původní výši.</w:t>
      </w:r>
    </w:p>
    <w:p w14:paraId="13DF5196" w14:textId="1B362FF9" w:rsidR="00CC7E94" w:rsidRPr="009926EF" w:rsidRDefault="00CC7E94" w:rsidP="003544F5">
      <w:pPr>
        <w:pStyle w:val="lnek-odstavec"/>
        <w:tabs>
          <w:tab w:val="left" w:pos="855"/>
          <w:tab w:val="center" w:pos="4890"/>
        </w:tabs>
        <w:spacing w:before="300"/>
      </w:pPr>
      <w:r w:rsidRPr="009926EF">
        <w:t>VI.</w:t>
      </w:r>
    </w:p>
    <w:p w14:paraId="7949B411" w14:textId="77777777" w:rsidR="00CC7E94" w:rsidRPr="009926EF" w:rsidRDefault="00746EFA" w:rsidP="00CE1E9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Platební podmínky</w:t>
      </w:r>
    </w:p>
    <w:p w14:paraId="28991FD0" w14:textId="1E8E3B3C" w:rsidR="00AB752A" w:rsidRDefault="00AB752A" w:rsidP="00CE1E9A">
      <w:pPr>
        <w:numPr>
          <w:ilvl w:val="0"/>
          <w:numId w:val="5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 na platebních podmínkách úhrady nákladů za realizaci Překládky dle čl. V. odst. 2 a 3 této Smlouvy formou faktur vystavovaných ze strany ČDT měsíčně na základě soupisu skutečně provedených prací a dodávek</w:t>
      </w:r>
      <w:r w:rsidR="0006648A">
        <w:rPr>
          <w:rFonts w:ascii="Arial" w:hAnsi="Arial" w:cs="Arial"/>
        </w:rPr>
        <w:t xml:space="preserve"> odsouhlasených odpovědným zástupcem Stavebníka, který bude nedílnou součástí faktury</w:t>
      </w:r>
      <w:r>
        <w:rPr>
          <w:rFonts w:ascii="Arial" w:hAnsi="Arial" w:cs="Arial"/>
        </w:rPr>
        <w:t>. Po dokončení realizace Překládky vystaví ČDT konečnou fakturu, jejíž součástí bude odsouhlasený</w:t>
      </w:r>
      <w:r w:rsidR="00F36615">
        <w:rPr>
          <w:rFonts w:ascii="Arial" w:hAnsi="Arial" w:cs="Arial"/>
        </w:rPr>
        <w:t xml:space="preserve"> soupis nákladů a ve kterém budou</w:t>
      </w:r>
      <w:r>
        <w:rPr>
          <w:rFonts w:ascii="Arial" w:hAnsi="Arial" w:cs="Arial"/>
        </w:rPr>
        <w:t xml:space="preserve"> doúčtovány náklady za realizaci Překládky. Stavebník je povinen faktury uhradit ve lhůtě splatnosti 30 dnů ode dne vystavení každé jednotlivé faktury.</w:t>
      </w:r>
    </w:p>
    <w:p w14:paraId="7885D9AB" w14:textId="0528B096" w:rsidR="00746EFA" w:rsidRDefault="00746EFA" w:rsidP="00CE1E9A">
      <w:pPr>
        <w:numPr>
          <w:ilvl w:val="0"/>
          <w:numId w:val="5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Faktur</w:t>
      </w:r>
      <w:r w:rsidR="00AB752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bud</w:t>
      </w:r>
      <w:r w:rsidR="00AB752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Stavebníkovi zasílán</w:t>
      </w:r>
      <w:r w:rsidR="00AB752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na adresu uvedenou v hlavičce této </w:t>
      </w:r>
      <w:r w:rsidR="00D0746C">
        <w:rPr>
          <w:rFonts w:ascii="Arial" w:hAnsi="Arial" w:cs="Arial"/>
        </w:rPr>
        <w:t>S</w:t>
      </w:r>
      <w:r>
        <w:rPr>
          <w:rFonts w:ascii="Arial" w:hAnsi="Arial" w:cs="Arial"/>
        </w:rPr>
        <w:t>mlouvy.</w:t>
      </w:r>
    </w:p>
    <w:p w14:paraId="41FC6A76" w14:textId="77777777" w:rsidR="00746EFA" w:rsidRDefault="00746EFA" w:rsidP="00CE1E9A">
      <w:pPr>
        <w:numPr>
          <w:ilvl w:val="0"/>
          <w:numId w:val="5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Náklady ČDT uvedené v čl. </w:t>
      </w:r>
      <w:r w:rsidR="0048489E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., odst. 4., této </w:t>
      </w:r>
      <w:r w:rsidR="00D0746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mlouvy budou hrazeny Stavebníkem odděleně na základě samostatných faktur vystavených ČDT a Stavebník je povinen uhradit je ve lhůtě splatnosti 30 dnů ode dne vystavení každé jednotlivé faktury. </w:t>
      </w:r>
    </w:p>
    <w:p w14:paraId="0B8CF5BB" w14:textId="77777777" w:rsidR="00CC7E94" w:rsidRDefault="00746EFA" w:rsidP="00CE1E9A">
      <w:pPr>
        <w:numPr>
          <w:ilvl w:val="0"/>
          <w:numId w:val="5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Náklady dle této Smlouvy budou Stavebníkem hrazeny na účet ČDT uvedený v hlavičce této </w:t>
      </w:r>
      <w:r w:rsidR="00D0746C">
        <w:rPr>
          <w:rFonts w:ascii="Arial" w:hAnsi="Arial" w:cs="Arial"/>
        </w:rPr>
        <w:t>S</w:t>
      </w:r>
      <w:r>
        <w:rPr>
          <w:rFonts w:ascii="Arial" w:hAnsi="Arial" w:cs="Arial"/>
        </w:rPr>
        <w:t>mlouvy, pokud nebude fakturou vystavenou ČDT stanoveno jinak. Dnem úhrady faktury (zaplacením fakturovaných nákladů) se rozumí den připsání účtované (fakturované) částky na účet ČDT.</w:t>
      </w:r>
      <w:r>
        <w:rPr>
          <w:rFonts w:ascii="Arial" w:hAnsi="Arial" w:cs="Arial"/>
          <w:b/>
        </w:rPr>
        <w:t xml:space="preserve"> </w:t>
      </w:r>
    </w:p>
    <w:p w14:paraId="39BBB7A3" w14:textId="77777777" w:rsidR="00A46B8E" w:rsidRPr="009926EF" w:rsidRDefault="00A46B8E" w:rsidP="003D41BA">
      <w:pPr>
        <w:pStyle w:val="lnek-odstavec"/>
        <w:spacing w:before="300"/>
      </w:pPr>
      <w:r w:rsidRPr="009926EF">
        <w:t>VII.</w:t>
      </w:r>
    </w:p>
    <w:p w14:paraId="7180C499" w14:textId="77777777" w:rsidR="00A46B8E" w:rsidRDefault="00A46B8E" w:rsidP="00A46B8E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Smluvní sankce</w:t>
      </w:r>
    </w:p>
    <w:p w14:paraId="7403205C" w14:textId="540FC4D8" w:rsidR="00A46B8E" w:rsidRDefault="004C06C7" w:rsidP="00BF16C3">
      <w:pPr>
        <w:pStyle w:val="Odstavecseseznamem"/>
        <w:numPr>
          <w:ilvl w:val="0"/>
          <w:numId w:val="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</w:t>
      </w:r>
      <w:r w:rsidR="009D7FD2">
        <w:rPr>
          <w:rFonts w:ascii="Arial" w:hAnsi="Arial" w:cs="Arial"/>
          <w:sz w:val="20"/>
          <w:szCs w:val="20"/>
        </w:rPr>
        <w:t>x</w:t>
      </w:r>
      <w:proofErr w:type="spellEnd"/>
    </w:p>
    <w:p w14:paraId="60709E16" w14:textId="77777777" w:rsidR="004C06C7" w:rsidRDefault="004C06C7" w:rsidP="004C06C7">
      <w:pPr>
        <w:pStyle w:val="Odstavecseseznamem"/>
        <w:tabs>
          <w:tab w:val="left" w:pos="567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6FD5026" w14:textId="77777777" w:rsidR="00A46B8E" w:rsidRDefault="00A46B8E" w:rsidP="00BF16C3">
      <w:pPr>
        <w:pStyle w:val="Odstavecseseznamem"/>
        <w:numPr>
          <w:ilvl w:val="0"/>
          <w:numId w:val="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pokuta je splatná do 10 dnů poté, co bude písemná výzva jedné strany v tomto směru druhé straně doručena.</w:t>
      </w:r>
    </w:p>
    <w:p w14:paraId="2EF89CD8" w14:textId="77777777" w:rsidR="00A46B8E" w:rsidRDefault="0048489E" w:rsidP="00BF16C3">
      <w:pPr>
        <w:pStyle w:val="Odstavecseseznamem"/>
        <w:numPr>
          <w:ilvl w:val="0"/>
          <w:numId w:val="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Povinností zaplatit smlu</w:t>
      </w:r>
      <w:r w:rsidR="00A46B8E">
        <w:rPr>
          <w:rFonts w:ascii="Arial" w:hAnsi="Arial" w:cs="Arial"/>
          <w:sz w:val="20"/>
          <w:szCs w:val="20"/>
        </w:rPr>
        <w:t>vní pokutu, jak je specifikov</w:t>
      </w:r>
      <w:r w:rsidR="009E389D">
        <w:rPr>
          <w:rFonts w:ascii="Arial" w:hAnsi="Arial" w:cs="Arial"/>
          <w:sz w:val="20"/>
          <w:szCs w:val="20"/>
        </w:rPr>
        <w:t>á</w:t>
      </w:r>
      <w:r w:rsidR="00A46B8E">
        <w:rPr>
          <w:rFonts w:ascii="Arial" w:hAnsi="Arial" w:cs="Arial"/>
          <w:sz w:val="20"/>
          <w:szCs w:val="20"/>
        </w:rPr>
        <w:t>n</w:t>
      </w:r>
      <w:r w:rsidR="009E389D">
        <w:rPr>
          <w:rFonts w:ascii="Arial" w:hAnsi="Arial" w:cs="Arial"/>
          <w:sz w:val="20"/>
          <w:szCs w:val="20"/>
        </w:rPr>
        <w:t>a</w:t>
      </w:r>
      <w:r w:rsidR="00A46B8E">
        <w:rPr>
          <w:rFonts w:ascii="Arial" w:hAnsi="Arial" w:cs="Arial"/>
          <w:sz w:val="20"/>
          <w:szCs w:val="20"/>
        </w:rPr>
        <w:t xml:space="preserve"> v odstavcích 1., a 2., tohoto článku</w:t>
      </w:r>
      <w:r w:rsidR="009E389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E389D">
        <w:rPr>
          <w:rFonts w:ascii="Arial" w:hAnsi="Arial" w:cs="Arial"/>
          <w:sz w:val="20"/>
          <w:szCs w:val="20"/>
        </w:rPr>
        <w:t>VII,</w:t>
      </w:r>
      <w:r w:rsidR="00A46B8E">
        <w:rPr>
          <w:rFonts w:ascii="Arial" w:hAnsi="Arial" w:cs="Arial"/>
          <w:sz w:val="20"/>
          <w:szCs w:val="20"/>
        </w:rPr>
        <w:t>,</w:t>
      </w:r>
      <w:proofErr w:type="gramEnd"/>
      <w:r w:rsidR="00A46B8E">
        <w:rPr>
          <w:rFonts w:ascii="Arial" w:hAnsi="Arial" w:cs="Arial"/>
          <w:sz w:val="20"/>
          <w:szCs w:val="20"/>
        </w:rPr>
        <w:t xml:space="preserve"> není dotčeno právo na náhradu škody, a to ani co do výše, v níž případně náhrada škody smluvní pokutu přesáhne. Povinnost zaplatit smluvní pokutu může vzniknout i opakovaně, její celková výše není omezena.</w:t>
      </w:r>
    </w:p>
    <w:p w14:paraId="12A5D88C" w14:textId="77777777" w:rsidR="00A46B8E" w:rsidRDefault="00A46B8E" w:rsidP="00BF16C3">
      <w:pPr>
        <w:pStyle w:val="Odstavecseseznamem"/>
        <w:numPr>
          <w:ilvl w:val="0"/>
          <w:numId w:val="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Povinnost zaplatit smluvní pokutu, jak je specifikována v odstavcích 1., až 3., včetně, tohoto článku</w:t>
      </w:r>
      <w:r w:rsidR="009E389D">
        <w:rPr>
          <w:rFonts w:ascii="Arial" w:hAnsi="Arial" w:cs="Arial"/>
          <w:sz w:val="20"/>
          <w:szCs w:val="20"/>
        </w:rPr>
        <w:t xml:space="preserve"> VII.</w:t>
      </w:r>
      <w:r>
        <w:rPr>
          <w:rFonts w:ascii="Arial" w:hAnsi="Arial" w:cs="Arial"/>
          <w:sz w:val="20"/>
          <w:szCs w:val="20"/>
        </w:rPr>
        <w:t xml:space="preserve">, </w:t>
      </w:r>
      <w:r w:rsidR="00D0746C">
        <w:rPr>
          <w:rFonts w:ascii="Arial" w:hAnsi="Arial" w:cs="Arial"/>
          <w:sz w:val="20"/>
          <w:szCs w:val="20"/>
        </w:rPr>
        <w:t>trvá i po skončení trvání této S</w:t>
      </w:r>
      <w:r>
        <w:rPr>
          <w:rFonts w:ascii="Arial" w:hAnsi="Arial" w:cs="Arial"/>
          <w:sz w:val="20"/>
          <w:szCs w:val="20"/>
        </w:rPr>
        <w:t>mlouvy, jakož i poté, co dojde k odstoupení od ní některou ze stran či oběma stranami.</w:t>
      </w:r>
    </w:p>
    <w:p w14:paraId="7F7130AC" w14:textId="77777777" w:rsidR="00A46B8E" w:rsidRPr="00A46B8E" w:rsidRDefault="00A46B8E" w:rsidP="003D41BA">
      <w:pPr>
        <w:pStyle w:val="lnek-odstavec"/>
        <w:spacing w:before="300"/>
      </w:pPr>
      <w:r w:rsidRPr="00A46B8E">
        <w:t>VIII.</w:t>
      </w:r>
    </w:p>
    <w:p w14:paraId="34653111" w14:textId="77777777" w:rsidR="00A46B8E" w:rsidRPr="00CE1E9A" w:rsidRDefault="00A46B8E" w:rsidP="00CE1E9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Kontaktní osoby</w:t>
      </w:r>
    </w:p>
    <w:p w14:paraId="2918394F" w14:textId="77777777" w:rsidR="00695B14" w:rsidRDefault="00A46B8E" w:rsidP="002345B6">
      <w:pPr>
        <w:pStyle w:val="Odstavecseseznamem"/>
        <w:numPr>
          <w:ilvl w:val="0"/>
          <w:numId w:val="11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95B14">
        <w:rPr>
          <w:rFonts w:ascii="Arial" w:hAnsi="Arial" w:cs="Arial"/>
          <w:sz w:val="20"/>
          <w:szCs w:val="20"/>
          <w:u w:val="single"/>
        </w:rPr>
        <w:t>za ČDT</w:t>
      </w:r>
      <w:r>
        <w:rPr>
          <w:rFonts w:ascii="Arial" w:hAnsi="Arial" w:cs="Arial"/>
          <w:sz w:val="20"/>
          <w:szCs w:val="20"/>
        </w:rPr>
        <w:t>:</w:t>
      </w:r>
    </w:p>
    <w:p w14:paraId="215B6744" w14:textId="5C36F10F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smluvních: </w:t>
      </w:r>
      <w:proofErr w:type="spellStart"/>
      <w:r w:rsidR="009D7FD2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funkce: </w:t>
      </w:r>
      <w:proofErr w:type="spellStart"/>
      <w:r w:rsidR="009D7FD2">
        <w:rPr>
          <w:rFonts w:ascii="Arial" w:hAnsi="Arial" w:cs="Arial"/>
          <w:sz w:val="20"/>
          <w:szCs w:val="20"/>
        </w:rPr>
        <w:t>xx</w:t>
      </w:r>
      <w:proofErr w:type="spellEnd"/>
    </w:p>
    <w:p w14:paraId="4A954DD4" w14:textId="555928A6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9D7FD2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tel.: </w:t>
      </w:r>
      <w:proofErr w:type="spellStart"/>
      <w:r w:rsidR="009D7FD2">
        <w:rPr>
          <w:rFonts w:ascii="Arial" w:hAnsi="Arial" w:cs="Arial"/>
          <w:sz w:val="20"/>
          <w:szCs w:val="20"/>
        </w:rPr>
        <w:t>xx</w:t>
      </w:r>
      <w:proofErr w:type="spellEnd"/>
    </w:p>
    <w:p w14:paraId="5CD7ABB6" w14:textId="2DCA9500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technických: </w:t>
      </w:r>
      <w:proofErr w:type="spellStart"/>
      <w:r w:rsidR="009D7FD2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funkce: </w:t>
      </w:r>
      <w:proofErr w:type="spellStart"/>
      <w:r w:rsidR="009D7FD2">
        <w:rPr>
          <w:rFonts w:ascii="Arial" w:hAnsi="Arial" w:cs="Arial"/>
          <w:sz w:val="20"/>
          <w:szCs w:val="20"/>
        </w:rPr>
        <w:t>xx</w:t>
      </w:r>
      <w:proofErr w:type="spellEnd"/>
    </w:p>
    <w:p w14:paraId="58E33BF5" w14:textId="40FBADF1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9D7FD2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tel.: </w:t>
      </w:r>
      <w:proofErr w:type="spellStart"/>
      <w:r w:rsidR="009D7FD2">
        <w:rPr>
          <w:rFonts w:ascii="Arial" w:hAnsi="Arial" w:cs="Arial"/>
          <w:sz w:val="20"/>
          <w:szCs w:val="20"/>
        </w:rPr>
        <w:t>xx</w:t>
      </w:r>
      <w:proofErr w:type="spellEnd"/>
    </w:p>
    <w:p w14:paraId="4C1A59CE" w14:textId="25EFB2A9" w:rsidR="00660439" w:rsidRDefault="00660439" w:rsidP="00660439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realizace: </w:t>
      </w:r>
      <w:proofErr w:type="spellStart"/>
      <w:r w:rsidR="009D7FD2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funkce: </w:t>
      </w:r>
      <w:proofErr w:type="spellStart"/>
      <w:r w:rsidR="009D7FD2">
        <w:rPr>
          <w:rFonts w:ascii="Arial" w:hAnsi="Arial" w:cs="Arial"/>
          <w:sz w:val="20"/>
          <w:szCs w:val="20"/>
        </w:rPr>
        <w:t>xx</w:t>
      </w:r>
      <w:proofErr w:type="spellEnd"/>
    </w:p>
    <w:p w14:paraId="29F406C9" w14:textId="5D3B926A" w:rsidR="00660439" w:rsidRDefault="00660439" w:rsidP="00660439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9D7FD2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tel.: </w:t>
      </w:r>
      <w:proofErr w:type="spellStart"/>
      <w:r w:rsidR="009D7FD2">
        <w:rPr>
          <w:rFonts w:ascii="Arial" w:hAnsi="Arial" w:cs="Arial"/>
          <w:sz w:val="20"/>
          <w:szCs w:val="20"/>
        </w:rPr>
        <w:t>xx</w:t>
      </w:r>
      <w:proofErr w:type="spellEnd"/>
    </w:p>
    <w:p w14:paraId="11B5036C" w14:textId="1A75C957" w:rsidR="00660439" w:rsidRDefault="00660439" w:rsidP="00660439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realizace (zástupce): </w:t>
      </w:r>
      <w:proofErr w:type="spellStart"/>
      <w:r w:rsidR="009D7FD2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funkce: </w:t>
      </w:r>
      <w:proofErr w:type="spellStart"/>
      <w:r w:rsidR="009D7FD2">
        <w:rPr>
          <w:rFonts w:ascii="Arial" w:hAnsi="Arial" w:cs="Arial"/>
          <w:sz w:val="20"/>
          <w:szCs w:val="20"/>
        </w:rPr>
        <w:t>xx</w:t>
      </w:r>
      <w:proofErr w:type="spellEnd"/>
    </w:p>
    <w:p w14:paraId="6850F4C3" w14:textId="041A8539" w:rsidR="00660439" w:rsidRDefault="00660439" w:rsidP="00660439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9D7FD2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tel.: </w:t>
      </w:r>
      <w:proofErr w:type="spellStart"/>
      <w:r w:rsidR="009D7FD2">
        <w:rPr>
          <w:rFonts w:ascii="Arial" w:hAnsi="Arial" w:cs="Arial"/>
          <w:sz w:val="20"/>
          <w:szCs w:val="20"/>
        </w:rPr>
        <w:t>xx</w:t>
      </w:r>
      <w:proofErr w:type="spellEnd"/>
    </w:p>
    <w:p w14:paraId="208013DA" w14:textId="77777777" w:rsidR="002C20B6" w:rsidRPr="00695B14" w:rsidRDefault="002C20B6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C86509C" w14:textId="77777777" w:rsidR="00695B14" w:rsidRDefault="00695B14" w:rsidP="002345B6">
      <w:pPr>
        <w:pStyle w:val="Odstavecseseznamem"/>
        <w:numPr>
          <w:ilvl w:val="0"/>
          <w:numId w:val="11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95B14">
        <w:rPr>
          <w:rFonts w:ascii="Arial" w:hAnsi="Arial" w:cs="Arial"/>
          <w:sz w:val="20"/>
          <w:szCs w:val="20"/>
          <w:u w:val="single"/>
        </w:rPr>
        <w:t xml:space="preserve">za </w:t>
      </w:r>
      <w:r w:rsidR="00D0746C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>tavebníka</w:t>
      </w:r>
      <w:r>
        <w:rPr>
          <w:rFonts w:ascii="Arial" w:hAnsi="Arial" w:cs="Arial"/>
          <w:sz w:val="20"/>
          <w:szCs w:val="20"/>
        </w:rPr>
        <w:t>:</w:t>
      </w:r>
    </w:p>
    <w:p w14:paraId="77CF5646" w14:textId="423207F3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smluvních: </w:t>
      </w:r>
      <w:proofErr w:type="spellStart"/>
      <w:r w:rsidR="009D7FD2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funkce: </w:t>
      </w:r>
      <w:proofErr w:type="spellStart"/>
      <w:r w:rsidR="009D7FD2">
        <w:rPr>
          <w:rFonts w:ascii="Arial" w:hAnsi="Arial" w:cs="Arial"/>
          <w:sz w:val="20"/>
          <w:szCs w:val="20"/>
        </w:rPr>
        <w:t>xx</w:t>
      </w:r>
      <w:proofErr w:type="spellEnd"/>
    </w:p>
    <w:p w14:paraId="682DA0F5" w14:textId="0FCA3FF2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9D7FD2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tel.: </w:t>
      </w:r>
      <w:proofErr w:type="spellStart"/>
      <w:r w:rsidR="009D7FD2">
        <w:rPr>
          <w:rFonts w:ascii="Arial" w:hAnsi="Arial" w:cs="Arial"/>
          <w:sz w:val="20"/>
          <w:szCs w:val="20"/>
        </w:rPr>
        <w:t>xx</w:t>
      </w:r>
      <w:proofErr w:type="spellEnd"/>
    </w:p>
    <w:p w14:paraId="3984B5A4" w14:textId="210C97D4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technických: </w:t>
      </w:r>
      <w:proofErr w:type="spellStart"/>
      <w:r w:rsidR="009D7FD2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funkce: </w:t>
      </w:r>
      <w:proofErr w:type="spellStart"/>
      <w:r w:rsidR="009D7FD2">
        <w:rPr>
          <w:rFonts w:ascii="Arial" w:hAnsi="Arial" w:cs="Arial"/>
          <w:sz w:val="20"/>
          <w:szCs w:val="20"/>
        </w:rPr>
        <w:t>xx</w:t>
      </w:r>
      <w:proofErr w:type="spellEnd"/>
    </w:p>
    <w:p w14:paraId="333917DD" w14:textId="6B8CBB13" w:rsidR="00695B14" w:rsidRP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9D7FD2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tel.: </w:t>
      </w:r>
      <w:proofErr w:type="spellStart"/>
      <w:r w:rsidR="009D7FD2">
        <w:rPr>
          <w:rFonts w:ascii="Arial" w:hAnsi="Arial" w:cs="Arial"/>
          <w:sz w:val="20"/>
          <w:szCs w:val="20"/>
        </w:rPr>
        <w:t>xx</w:t>
      </w:r>
      <w:proofErr w:type="spellEnd"/>
    </w:p>
    <w:p w14:paraId="30555779" w14:textId="77777777" w:rsidR="00695B14" w:rsidRPr="009926EF" w:rsidRDefault="00695B14" w:rsidP="003D41BA">
      <w:pPr>
        <w:pStyle w:val="lnek-odstavec"/>
        <w:spacing w:before="300"/>
      </w:pPr>
      <w:r>
        <w:t>IX</w:t>
      </w:r>
      <w:r w:rsidRPr="009926EF">
        <w:t>.</w:t>
      </w:r>
    </w:p>
    <w:p w14:paraId="55097CCC" w14:textId="087596AE" w:rsidR="00695B14" w:rsidRDefault="00695B14" w:rsidP="00695B1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Odstoupení od </w:t>
      </w:r>
      <w:r w:rsidR="000949CE">
        <w:rPr>
          <w:rFonts w:ascii="Arial" w:hAnsi="Arial" w:cs="Arial"/>
          <w:b/>
          <w:sz w:val="22"/>
        </w:rPr>
        <w:t>S</w:t>
      </w:r>
      <w:r>
        <w:rPr>
          <w:rFonts w:ascii="Arial" w:hAnsi="Arial" w:cs="Arial"/>
          <w:b/>
          <w:sz w:val="22"/>
        </w:rPr>
        <w:t>mlouvy</w:t>
      </w:r>
    </w:p>
    <w:p w14:paraId="103C2A2A" w14:textId="77777777" w:rsidR="009D7FD2" w:rsidRPr="00CE1E9A" w:rsidRDefault="009D7FD2" w:rsidP="00695B14">
      <w:pPr>
        <w:jc w:val="center"/>
        <w:rPr>
          <w:rFonts w:ascii="Arial" w:hAnsi="Arial" w:cs="Arial"/>
          <w:b/>
          <w:sz w:val="22"/>
        </w:rPr>
      </w:pPr>
    </w:p>
    <w:p w14:paraId="68056EA8" w14:textId="3A0EF0E4" w:rsidR="00695B14" w:rsidRDefault="00A35F42" w:rsidP="00BF16C3">
      <w:pPr>
        <w:pStyle w:val="Odstavecseseznamem"/>
        <w:numPr>
          <w:ilvl w:val="0"/>
          <w:numId w:val="12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Každá strana této S</w:t>
      </w:r>
      <w:r w:rsidR="00695B14">
        <w:rPr>
          <w:rFonts w:ascii="Arial" w:hAnsi="Arial" w:cs="Arial"/>
          <w:sz w:val="20"/>
          <w:szCs w:val="20"/>
        </w:rPr>
        <w:t>mlouvy může od ní na základě písemného prohlášení odstoupit, a to z důvodů jejího vážného porušování druhou stranou. Samostatně pak bude řešena otázka, z</w:t>
      </w:r>
      <w:r>
        <w:rPr>
          <w:rFonts w:ascii="Arial" w:hAnsi="Arial" w:cs="Arial"/>
          <w:sz w:val="20"/>
          <w:szCs w:val="20"/>
        </w:rPr>
        <w:t>da ČDT bude po odstoupení této S</w:t>
      </w:r>
      <w:r w:rsidR="00695B14">
        <w:rPr>
          <w:rFonts w:ascii="Arial" w:hAnsi="Arial" w:cs="Arial"/>
          <w:sz w:val="20"/>
          <w:szCs w:val="20"/>
        </w:rPr>
        <w:t xml:space="preserve">mlouvy souhlasit se zásahem do své SEK. </w:t>
      </w:r>
      <w:r w:rsidR="00A22169">
        <w:rPr>
          <w:rFonts w:ascii="Arial" w:hAnsi="Arial" w:cs="Arial"/>
          <w:sz w:val="20"/>
          <w:szCs w:val="20"/>
        </w:rPr>
        <w:t>K odstoupení dojde bez zbytečného odkladu poté, co</w:t>
      </w:r>
      <w:r w:rsidR="00EC51F1">
        <w:rPr>
          <w:rFonts w:ascii="Arial" w:hAnsi="Arial" w:cs="Arial"/>
          <w:sz w:val="20"/>
          <w:szCs w:val="20"/>
        </w:rPr>
        <w:t xml:space="preserve"> došlo</w:t>
      </w:r>
      <w:r w:rsidR="00A22169">
        <w:rPr>
          <w:rFonts w:ascii="Arial" w:hAnsi="Arial" w:cs="Arial"/>
          <w:sz w:val="20"/>
          <w:szCs w:val="20"/>
        </w:rPr>
        <w:t xml:space="preserve"> k podstatnému porušení smlouvy. Lhůtou bez zbytečného odkladu se </w:t>
      </w:r>
      <w:r w:rsidR="00EC51F1">
        <w:rPr>
          <w:rFonts w:ascii="Arial" w:hAnsi="Arial" w:cs="Arial"/>
          <w:sz w:val="20"/>
          <w:szCs w:val="20"/>
        </w:rPr>
        <w:t>rozumí</w:t>
      </w:r>
      <w:r w:rsidR="00A22169">
        <w:rPr>
          <w:rFonts w:ascii="Arial" w:hAnsi="Arial" w:cs="Arial"/>
          <w:sz w:val="20"/>
          <w:szCs w:val="20"/>
        </w:rPr>
        <w:t xml:space="preserve"> lhůta 60 dnů od okamžiku, kdy se smluvní strana dozvěděla o podstatném porušení smlouvy. Účinky odstoupení nastávají </w:t>
      </w:r>
      <w:r w:rsidR="00EC51F1">
        <w:rPr>
          <w:rFonts w:ascii="Arial" w:hAnsi="Arial" w:cs="Arial"/>
          <w:sz w:val="20"/>
          <w:szCs w:val="20"/>
        </w:rPr>
        <w:t xml:space="preserve">okamžikem </w:t>
      </w:r>
      <w:r w:rsidR="00A22169">
        <w:rPr>
          <w:rFonts w:ascii="Arial" w:hAnsi="Arial" w:cs="Arial"/>
          <w:sz w:val="20"/>
          <w:szCs w:val="20"/>
        </w:rPr>
        <w:t>doručení oznámení druhé straně</w:t>
      </w:r>
      <w:r w:rsidR="00EC51F1">
        <w:rPr>
          <w:rFonts w:ascii="Arial" w:hAnsi="Arial" w:cs="Arial"/>
          <w:sz w:val="20"/>
          <w:szCs w:val="20"/>
        </w:rPr>
        <w:t xml:space="preserve">. </w:t>
      </w:r>
    </w:p>
    <w:p w14:paraId="337306FD" w14:textId="77777777" w:rsidR="00CF5C48" w:rsidRPr="00695B14" w:rsidRDefault="00CF5C48" w:rsidP="00BF16C3">
      <w:pPr>
        <w:pStyle w:val="Odstavecseseznamem"/>
        <w:numPr>
          <w:ilvl w:val="0"/>
          <w:numId w:val="12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takovémto případě musí dojít k vzájemnému finančnímu vyrovnání</w:t>
      </w:r>
      <w:r w:rsidR="00A35F42">
        <w:rPr>
          <w:rFonts w:ascii="Arial" w:hAnsi="Arial" w:cs="Arial"/>
          <w:sz w:val="20"/>
          <w:szCs w:val="20"/>
        </w:rPr>
        <w:t xml:space="preserve"> za činnosti, které podle této Smlouvy realizoval</w:t>
      </w:r>
      <w:r>
        <w:rPr>
          <w:rFonts w:ascii="Arial" w:hAnsi="Arial" w:cs="Arial"/>
          <w:sz w:val="20"/>
          <w:szCs w:val="20"/>
        </w:rPr>
        <w:t>o ČDT.</w:t>
      </w:r>
    </w:p>
    <w:p w14:paraId="5EDFD739" w14:textId="77777777" w:rsidR="00CF5C48" w:rsidRPr="009926EF" w:rsidRDefault="00CF5C48" w:rsidP="003D41BA">
      <w:pPr>
        <w:pStyle w:val="lnek-odstavec"/>
        <w:spacing w:before="300"/>
      </w:pPr>
      <w:r>
        <w:t>X</w:t>
      </w:r>
      <w:r w:rsidRPr="009926EF">
        <w:t>.</w:t>
      </w:r>
    </w:p>
    <w:p w14:paraId="4C509234" w14:textId="77777777" w:rsidR="00CF5C48" w:rsidRPr="00CE1E9A" w:rsidRDefault="000949CE" w:rsidP="00CF5C4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Rozvazovací podmínka</w:t>
      </w:r>
    </w:p>
    <w:p w14:paraId="4A05AF54" w14:textId="77777777" w:rsidR="00CF5C48" w:rsidRDefault="00CF5C48" w:rsidP="00BF16C3">
      <w:pPr>
        <w:pStyle w:val="Odstavecseseznamem"/>
        <w:numPr>
          <w:ilvl w:val="0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Realizace Překládky musí být zahájena nejpozdě</w:t>
      </w:r>
      <w:r w:rsidR="00A35F42">
        <w:rPr>
          <w:rFonts w:ascii="Arial" w:hAnsi="Arial" w:cs="Arial"/>
          <w:sz w:val="20"/>
          <w:szCs w:val="20"/>
        </w:rPr>
        <w:t>ji do (2) dvou let od uzavření S</w:t>
      </w:r>
      <w:r>
        <w:rPr>
          <w:rFonts w:ascii="Arial" w:hAnsi="Arial" w:cs="Arial"/>
          <w:sz w:val="20"/>
          <w:szCs w:val="20"/>
        </w:rPr>
        <w:t>mlouvy. Marné uplynutí této lhůty</w:t>
      </w:r>
      <w:r w:rsidR="00A35F42">
        <w:rPr>
          <w:rFonts w:ascii="Arial" w:hAnsi="Arial" w:cs="Arial"/>
          <w:sz w:val="20"/>
          <w:szCs w:val="20"/>
        </w:rPr>
        <w:t xml:space="preserve"> je rozvazovací podmínkou této </w:t>
      </w:r>
      <w:r w:rsidR="0084155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mlouvy ve smyslu ustanovení § 548., odst. 2., </w:t>
      </w:r>
      <w:proofErr w:type="spellStart"/>
      <w:r>
        <w:rPr>
          <w:rFonts w:ascii="Arial" w:hAnsi="Arial" w:cs="Arial"/>
          <w:sz w:val="20"/>
          <w:szCs w:val="20"/>
        </w:rPr>
        <w:t>ObčZ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7240C92" w14:textId="2D520444" w:rsidR="00CF5C48" w:rsidRDefault="00841556" w:rsidP="00BF16C3">
      <w:pPr>
        <w:pStyle w:val="Odstavecseseznamem"/>
        <w:numPr>
          <w:ilvl w:val="0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="00CF5C48">
        <w:rPr>
          <w:rFonts w:ascii="Arial" w:hAnsi="Arial" w:cs="Arial"/>
          <w:sz w:val="20"/>
          <w:szCs w:val="20"/>
        </w:rPr>
        <w:t xml:space="preserve">mlouva zanikne prvním dnem následujícím po uplynutí (2) dvou let od jejího uzavření, aniž by realizace Překládky byla zahájena. Zánikem </w:t>
      </w:r>
      <w:r>
        <w:rPr>
          <w:rFonts w:ascii="Arial" w:hAnsi="Arial" w:cs="Arial"/>
          <w:sz w:val="20"/>
          <w:szCs w:val="20"/>
        </w:rPr>
        <w:t>S</w:t>
      </w:r>
      <w:r w:rsidR="00CF5C48">
        <w:rPr>
          <w:rFonts w:ascii="Arial" w:hAnsi="Arial" w:cs="Arial"/>
          <w:sz w:val="20"/>
          <w:szCs w:val="20"/>
        </w:rPr>
        <w:t xml:space="preserve">mlouvy touto rozvazovací podmínkou není dotčeno právo ČDT na zaplacení smluvní pokuty dle čl. </w:t>
      </w:r>
      <w:r w:rsidR="004B6558">
        <w:rPr>
          <w:rFonts w:ascii="Arial" w:hAnsi="Arial" w:cs="Arial"/>
          <w:sz w:val="20"/>
          <w:szCs w:val="20"/>
        </w:rPr>
        <w:t>VII</w:t>
      </w:r>
      <w:r w:rsidR="00CF5C48">
        <w:rPr>
          <w:rFonts w:ascii="Arial" w:hAnsi="Arial" w:cs="Arial"/>
          <w:sz w:val="20"/>
          <w:szCs w:val="20"/>
        </w:rPr>
        <w:t>., o</w:t>
      </w:r>
      <w:r>
        <w:rPr>
          <w:rFonts w:ascii="Arial" w:hAnsi="Arial" w:cs="Arial"/>
          <w:sz w:val="20"/>
          <w:szCs w:val="20"/>
        </w:rPr>
        <w:t>dstavec 1. až 4., včetně této S</w:t>
      </w:r>
      <w:r w:rsidR="00CF5C48">
        <w:rPr>
          <w:rFonts w:ascii="Arial" w:hAnsi="Arial" w:cs="Arial"/>
          <w:sz w:val="20"/>
          <w:szCs w:val="20"/>
        </w:rPr>
        <w:t>mlouvy, a tomu odpovídající povinnost Stavebníka tuto pokutu zaplatit. Právo na náhradu škody zůstává zachováno.</w:t>
      </w:r>
    </w:p>
    <w:p w14:paraId="1D031BD3" w14:textId="77777777" w:rsidR="00CF5C48" w:rsidRPr="009926EF" w:rsidRDefault="00CF5C48" w:rsidP="003D41BA">
      <w:pPr>
        <w:pStyle w:val="lnek-odstavec"/>
        <w:spacing w:before="300"/>
      </w:pPr>
      <w:r>
        <w:t>XI</w:t>
      </w:r>
      <w:r w:rsidRPr="009926EF">
        <w:t>.</w:t>
      </w:r>
    </w:p>
    <w:p w14:paraId="1B4F3EE1" w14:textId="77777777" w:rsidR="00CF5C48" w:rsidRPr="00CE1E9A" w:rsidRDefault="004B6558" w:rsidP="00CF5C4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Zvláštní ustanovení</w:t>
      </w:r>
    </w:p>
    <w:p w14:paraId="4A2BED51" w14:textId="46FAA800" w:rsidR="005953A2" w:rsidRPr="004C06C7" w:rsidRDefault="004C06C7" w:rsidP="00BF16C3">
      <w:pPr>
        <w:pStyle w:val="Odstavecseseznamem"/>
        <w:numPr>
          <w:ilvl w:val="0"/>
          <w:numId w:val="14"/>
        </w:numPr>
        <w:tabs>
          <w:tab w:val="left" w:pos="567"/>
          <w:tab w:val="left" w:pos="5670"/>
        </w:tabs>
        <w:spacing w:before="120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C06C7">
        <w:rPr>
          <w:rFonts w:ascii="Arial" w:eastAsia="Times New Roman" w:hAnsi="Arial" w:cs="Arial"/>
          <w:sz w:val="20"/>
          <w:szCs w:val="20"/>
          <w:lang w:eastAsia="cs-CZ"/>
        </w:rPr>
        <w:t>Tato smlouva byla schválena Radou města Mělník, usnesení č. 281/2024/R ze dne 29. 4. 2024.</w:t>
      </w:r>
    </w:p>
    <w:p w14:paraId="123C2361" w14:textId="3A6F7D9D" w:rsidR="009E707A" w:rsidRDefault="004B6558" w:rsidP="00BF16C3">
      <w:pPr>
        <w:numPr>
          <w:ilvl w:val="0"/>
          <w:numId w:val="14"/>
        </w:numPr>
        <w:tabs>
          <w:tab w:val="num" w:pos="540"/>
          <w:tab w:val="left" w:pos="567"/>
          <w:tab w:val="left" w:pos="5670"/>
        </w:tabs>
        <w:spacing w:before="120"/>
        <w:ind w:left="567" w:hanging="567"/>
        <w:jc w:val="both"/>
        <w:rPr>
          <w:rFonts w:ascii="Arial" w:hAnsi="Arial" w:cs="Arial"/>
        </w:rPr>
      </w:pPr>
      <w:r w:rsidRPr="009E707A">
        <w:rPr>
          <w:rFonts w:ascii="Arial" w:hAnsi="Arial" w:cs="Arial"/>
        </w:rPr>
        <w:t>Strany berou na vědomí, že obě strany mají povinnost ze zákona č. 340/2015 Sb., zákon o regist</w:t>
      </w:r>
      <w:r w:rsidR="00221FF7" w:rsidRPr="009E707A">
        <w:rPr>
          <w:rFonts w:ascii="Arial" w:hAnsi="Arial" w:cs="Arial"/>
        </w:rPr>
        <w:t>ru smluv v platném znění, tuto S</w:t>
      </w:r>
      <w:r w:rsidRPr="009E707A">
        <w:rPr>
          <w:rFonts w:ascii="Arial" w:hAnsi="Arial" w:cs="Arial"/>
        </w:rPr>
        <w:t xml:space="preserve">mlouvu, pod zákonem stanovenou sankcí, </w:t>
      </w:r>
      <w:r w:rsidR="009E389D">
        <w:rPr>
          <w:rFonts w:ascii="Arial" w:hAnsi="Arial" w:cs="Arial"/>
        </w:rPr>
        <w:t>uv</w:t>
      </w:r>
      <w:r w:rsidR="00E91D5E">
        <w:rPr>
          <w:rFonts w:ascii="Arial" w:hAnsi="Arial" w:cs="Arial"/>
        </w:rPr>
        <w:t>e</w:t>
      </w:r>
      <w:r w:rsidR="009E389D">
        <w:rPr>
          <w:rFonts w:ascii="Arial" w:hAnsi="Arial" w:cs="Arial"/>
        </w:rPr>
        <w:t>řejnit</w:t>
      </w:r>
      <w:r w:rsidR="009E389D" w:rsidRPr="009E707A">
        <w:rPr>
          <w:rFonts w:ascii="Arial" w:hAnsi="Arial" w:cs="Arial"/>
        </w:rPr>
        <w:t xml:space="preserve"> </w:t>
      </w:r>
      <w:r w:rsidR="009E389D">
        <w:rPr>
          <w:rFonts w:ascii="Arial" w:hAnsi="Arial" w:cs="Arial"/>
        </w:rPr>
        <w:t>v</w:t>
      </w:r>
      <w:r w:rsidR="00221FF7" w:rsidRPr="009E707A">
        <w:rPr>
          <w:rFonts w:ascii="Arial" w:hAnsi="Arial" w:cs="Arial"/>
        </w:rPr>
        <w:t xml:space="preserve"> registru smluv. Účinnost této S</w:t>
      </w:r>
      <w:r w:rsidRPr="009E707A">
        <w:rPr>
          <w:rFonts w:ascii="Arial" w:hAnsi="Arial" w:cs="Arial"/>
        </w:rPr>
        <w:t>mlouvy tak nastane jejím publikováním v registru smluv. Strany se dohodly, že uveřejnění v registru smluv zajistí výhradně ČDT.</w:t>
      </w:r>
    </w:p>
    <w:p w14:paraId="43763EBC" w14:textId="25252581" w:rsidR="004B6558" w:rsidRPr="004B6558" w:rsidRDefault="004B6558" w:rsidP="00BF16C3">
      <w:pPr>
        <w:pStyle w:val="Odstavecseseznamem"/>
        <w:numPr>
          <w:ilvl w:val="0"/>
          <w:numId w:val="14"/>
        </w:numPr>
        <w:tabs>
          <w:tab w:val="left" w:pos="567"/>
          <w:tab w:val="left" w:pos="5670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B6558">
        <w:rPr>
          <w:rFonts w:ascii="Arial" w:hAnsi="Arial" w:cs="Arial"/>
          <w:sz w:val="20"/>
          <w:szCs w:val="20"/>
        </w:rPr>
        <w:lastRenderedPageBreak/>
        <w:t>Strany tímto výslovně konstatují,</w:t>
      </w:r>
      <w:r w:rsidR="0048489E">
        <w:rPr>
          <w:rFonts w:ascii="Arial" w:hAnsi="Arial" w:cs="Arial"/>
          <w:sz w:val="20"/>
          <w:szCs w:val="20"/>
        </w:rPr>
        <w:t xml:space="preserve"> že považují celý obsah článků </w:t>
      </w:r>
      <w:r w:rsidR="004D559B">
        <w:rPr>
          <w:rFonts w:ascii="Arial" w:hAnsi="Arial" w:cs="Arial"/>
          <w:sz w:val="20"/>
          <w:szCs w:val="20"/>
        </w:rPr>
        <w:t xml:space="preserve">V. odst. 2 a VII. odst. 1 </w:t>
      </w:r>
      <w:r w:rsidR="00221FF7">
        <w:rPr>
          <w:rFonts w:ascii="Arial" w:hAnsi="Arial" w:cs="Arial"/>
          <w:sz w:val="20"/>
          <w:szCs w:val="20"/>
        </w:rPr>
        <w:t>této S</w:t>
      </w:r>
      <w:r w:rsidR="000949CE">
        <w:rPr>
          <w:rFonts w:ascii="Arial" w:hAnsi="Arial" w:cs="Arial"/>
          <w:sz w:val="20"/>
          <w:szCs w:val="20"/>
        </w:rPr>
        <w:t xml:space="preserve">mlouvy včetně </w:t>
      </w:r>
      <w:r w:rsidR="004D559B">
        <w:rPr>
          <w:rFonts w:ascii="Arial" w:hAnsi="Arial" w:cs="Arial"/>
          <w:sz w:val="20"/>
          <w:szCs w:val="20"/>
        </w:rPr>
        <w:t xml:space="preserve">cenových údajů uvedených v Příloze č.1 </w:t>
      </w:r>
      <w:r w:rsidR="00110ACF">
        <w:rPr>
          <w:rFonts w:ascii="Arial" w:hAnsi="Arial" w:cs="Arial"/>
          <w:sz w:val="20"/>
          <w:szCs w:val="20"/>
        </w:rPr>
        <w:t>této</w:t>
      </w:r>
      <w:r w:rsidR="000949CE">
        <w:rPr>
          <w:rFonts w:ascii="Arial" w:hAnsi="Arial" w:cs="Arial"/>
          <w:sz w:val="20"/>
          <w:szCs w:val="20"/>
        </w:rPr>
        <w:t xml:space="preserve"> S</w:t>
      </w:r>
      <w:r w:rsidRPr="004B6558">
        <w:rPr>
          <w:rFonts w:ascii="Arial" w:hAnsi="Arial" w:cs="Arial"/>
          <w:sz w:val="20"/>
          <w:szCs w:val="20"/>
        </w:rPr>
        <w:t xml:space="preserve">mlouvy za předmět obchodního tajemství ve smyslu § 504 </w:t>
      </w:r>
      <w:proofErr w:type="spellStart"/>
      <w:r w:rsidRPr="004B6558">
        <w:rPr>
          <w:rFonts w:ascii="Arial" w:hAnsi="Arial" w:cs="Arial"/>
          <w:sz w:val="20"/>
          <w:szCs w:val="20"/>
        </w:rPr>
        <w:t>ObčZ</w:t>
      </w:r>
      <w:proofErr w:type="spellEnd"/>
      <w:r w:rsidRPr="004B6558">
        <w:rPr>
          <w:rFonts w:ascii="Arial" w:hAnsi="Arial" w:cs="Arial"/>
          <w:sz w:val="20"/>
          <w:szCs w:val="20"/>
        </w:rPr>
        <w:t>. Smluvní strany se vzájemně zavazují v případě vzniku pochybností o rozsahu uveřejněných informací poskytovat si nezbytnou součinnost k prokázání rozsahu a obsahu obchodního tajemství v příslušném soudním/správním řízení</w:t>
      </w:r>
      <w:r>
        <w:rPr>
          <w:rFonts w:ascii="Arial" w:hAnsi="Arial" w:cs="Arial"/>
          <w:sz w:val="20"/>
          <w:szCs w:val="20"/>
        </w:rPr>
        <w:t>.</w:t>
      </w:r>
    </w:p>
    <w:p w14:paraId="2A518FA9" w14:textId="77777777" w:rsidR="00B73203" w:rsidRPr="009926EF" w:rsidRDefault="00695B14" w:rsidP="003D41BA">
      <w:pPr>
        <w:pStyle w:val="lnek-odstavec"/>
        <w:spacing w:before="300"/>
      </w:pPr>
      <w:r>
        <w:t>X</w:t>
      </w:r>
      <w:r w:rsidR="004B6558">
        <w:t>II</w:t>
      </w:r>
      <w:r w:rsidR="00B73203" w:rsidRPr="009926EF">
        <w:t>.</w:t>
      </w:r>
    </w:p>
    <w:p w14:paraId="16011D50" w14:textId="77777777" w:rsidR="00B73203" w:rsidRPr="00CE1E9A" w:rsidRDefault="00B73203" w:rsidP="00B73203">
      <w:pPr>
        <w:jc w:val="center"/>
        <w:rPr>
          <w:rFonts w:ascii="Arial" w:hAnsi="Arial" w:cs="Arial"/>
          <w:b/>
          <w:sz w:val="22"/>
        </w:rPr>
      </w:pPr>
      <w:r w:rsidRPr="00B73203">
        <w:rPr>
          <w:rFonts w:ascii="Arial" w:hAnsi="Arial" w:cs="Arial"/>
          <w:b/>
          <w:sz w:val="22"/>
        </w:rPr>
        <w:t>Zpracování a ochrana osobních údajů</w:t>
      </w:r>
      <w:r>
        <w:rPr>
          <w:rFonts w:ascii="Arial" w:hAnsi="Arial" w:cs="Arial"/>
          <w:b/>
          <w:sz w:val="22"/>
        </w:rPr>
        <w:t xml:space="preserve"> </w:t>
      </w:r>
    </w:p>
    <w:p w14:paraId="43CE5483" w14:textId="75DA2FAB" w:rsidR="003D41BA" w:rsidRPr="003D41BA" w:rsidRDefault="004B6558" w:rsidP="003D41BA">
      <w:pPr>
        <w:pStyle w:val="Odstavecseseznamem"/>
        <w:numPr>
          <w:ilvl w:val="0"/>
          <w:numId w:val="1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D41BA">
        <w:rPr>
          <w:rFonts w:ascii="Arial" w:hAnsi="Arial" w:cs="Arial"/>
          <w:sz w:val="20"/>
          <w:szCs w:val="20"/>
        </w:rPr>
        <w:t>V pří</w:t>
      </w:r>
      <w:r w:rsidR="00221FF7" w:rsidRPr="003D41BA">
        <w:rPr>
          <w:rFonts w:ascii="Arial" w:hAnsi="Arial" w:cs="Arial"/>
          <w:sz w:val="20"/>
          <w:szCs w:val="20"/>
        </w:rPr>
        <w:t>padě, že v souvislosti s touto S</w:t>
      </w:r>
      <w:r w:rsidRPr="003D41BA">
        <w:rPr>
          <w:rFonts w:ascii="Arial" w:hAnsi="Arial" w:cs="Arial"/>
          <w:sz w:val="20"/>
          <w:szCs w:val="20"/>
        </w:rPr>
        <w:t>mlouvou dochází ke zpracovávání osobních údajů, jsou tyto zpracovávány v souladu s platnými právními předpisy, které upravují ochranu a zpracování osobních údajů, zejména s nařízením Evropského parlamentu a Rady (EU) č. 2016/679 ze dne 27. 4. 2016 (obecné nařízení o ochraně osobních údajů) (dále jen „Nařízení“), a dále v souladu s relevantními vnitrostátními právními předpisy, kterým je zejména zákon č. 11</w:t>
      </w:r>
      <w:r w:rsidR="0090628C">
        <w:rPr>
          <w:rFonts w:ascii="Arial" w:hAnsi="Arial" w:cs="Arial"/>
          <w:sz w:val="20"/>
          <w:szCs w:val="20"/>
        </w:rPr>
        <w:t>0</w:t>
      </w:r>
      <w:r w:rsidRPr="003D41BA">
        <w:rPr>
          <w:rFonts w:ascii="Arial" w:hAnsi="Arial" w:cs="Arial"/>
          <w:sz w:val="20"/>
          <w:szCs w:val="20"/>
        </w:rPr>
        <w:t>/20</w:t>
      </w:r>
      <w:r w:rsidR="0090628C">
        <w:rPr>
          <w:rFonts w:ascii="Arial" w:hAnsi="Arial" w:cs="Arial"/>
          <w:sz w:val="20"/>
          <w:szCs w:val="20"/>
        </w:rPr>
        <w:t>19</w:t>
      </w:r>
      <w:r w:rsidRPr="003D41BA">
        <w:rPr>
          <w:rFonts w:ascii="Arial" w:hAnsi="Arial" w:cs="Arial"/>
          <w:sz w:val="20"/>
          <w:szCs w:val="20"/>
        </w:rPr>
        <w:t xml:space="preserve"> Sb., o </w:t>
      </w:r>
      <w:r w:rsidR="0090628C">
        <w:rPr>
          <w:rFonts w:ascii="Arial" w:hAnsi="Arial" w:cs="Arial"/>
          <w:sz w:val="20"/>
          <w:szCs w:val="20"/>
        </w:rPr>
        <w:t>zpracování</w:t>
      </w:r>
      <w:r w:rsidRPr="003D41BA">
        <w:rPr>
          <w:rFonts w:ascii="Arial" w:hAnsi="Arial" w:cs="Arial"/>
          <w:sz w:val="20"/>
          <w:szCs w:val="20"/>
        </w:rPr>
        <w:t xml:space="preserve"> osobních údajů, v</w:t>
      </w:r>
      <w:r w:rsidR="0090628C">
        <w:rPr>
          <w:rFonts w:ascii="Arial" w:hAnsi="Arial" w:cs="Arial"/>
          <w:sz w:val="20"/>
          <w:szCs w:val="20"/>
        </w:rPr>
        <w:t xml:space="preserve"> platném</w:t>
      </w:r>
      <w:r w:rsidRPr="003D41BA">
        <w:rPr>
          <w:rFonts w:ascii="Arial" w:hAnsi="Arial" w:cs="Arial"/>
          <w:sz w:val="20"/>
          <w:szCs w:val="20"/>
        </w:rPr>
        <w:t xml:space="preserve"> znění (dále jen „Z</w:t>
      </w:r>
      <w:r w:rsidR="0090628C">
        <w:rPr>
          <w:rFonts w:ascii="Arial" w:hAnsi="Arial" w:cs="Arial"/>
          <w:sz w:val="20"/>
          <w:szCs w:val="20"/>
        </w:rPr>
        <w:t>Z</w:t>
      </w:r>
      <w:r w:rsidRPr="003D41BA">
        <w:rPr>
          <w:rFonts w:ascii="Arial" w:hAnsi="Arial" w:cs="Arial"/>
          <w:sz w:val="20"/>
          <w:szCs w:val="20"/>
        </w:rPr>
        <w:t>OU“). Podrobnosti ke zpracování osobních údajů jsou uvedeny v Podmínkách ochrany osobních údajů a Zásadách zpracování osobních údajů (oba dokumenty dále jen „Dokumenty</w:t>
      </w:r>
      <w:r w:rsidR="003D41BA">
        <w:rPr>
          <w:rFonts w:ascii="Arial" w:hAnsi="Arial" w:cs="Arial"/>
          <w:sz w:val="20"/>
          <w:szCs w:val="20"/>
        </w:rPr>
        <w:t>“).</w:t>
      </w:r>
      <w:r w:rsidR="003D41BA" w:rsidRPr="00187A53">
        <w:rPr>
          <w:rFonts w:ascii="Arial" w:hAnsi="Arial" w:cs="Arial"/>
          <w:sz w:val="20"/>
          <w:szCs w:val="20"/>
        </w:rPr>
        <w:t xml:space="preserve"> Dokumenty jsou ke stažení na </w:t>
      </w:r>
      <w:hyperlink r:id="rId12" w:history="1">
        <w:r w:rsidR="00C575F2">
          <w:rPr>
            <w:rStyle w:val="Hypertextovodkaz"/>
            <w:rFonts w:ascii="Arial" w:hAnsi="Arial" w:cs="Arial"/>
            <w:sz w:val="20"/>
            <w:szCs w:val="20"/>
          </w:rPr>
          <w:t>www.cdt.cz/soubory-ke-stazeni</w:t>
        </w:r>
      </w:hyperlink>
      <w:r w:rsidR="003D41BA" w:rsidRPr="00187A53">
        <w:rPr>
          <w:rFonts w:ascii="Arial" w:hAnsi="Arial" w:cs="Arial"/>
          <w:sz w:val="20"/>
          <w:szCs w:val="20"/>
        </w:rPr>
        <w:t xml:space="preserve">. </w:t>
      </w:r>
    </w:p>
    <w:p w14:paraId="5D8D063F" w14:textId="77777777" w:rsidR="004B6558" w:rsidRPr="003D41BA" w:rsidRDefault="004B6558" w:rsidP="003D41BA">
      <w:pPr>
        <w:pStyle w:val="Odstavecseseznamem"/>
        <w:numPr>
          <w:ilvl w:val="0"/>
          <w:numId w:val="1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D41BA">
        <w:rPr>
          <w:rFonts w:ascii="Arial" w:hAnsi="Arial" w:cs="Arial"/>
          <w:sz w:val="20"/>
          <w:szCs w:val="20"/>
        </w:rPr>
        <w:t>Stavebník výslovně prohlašuje, že se s obsahe</w:t>
      </w:r>
      <w:r w:rsidR="00221FF7" w:rsidRPr="003D41BA">
        <w:rPr>
          <w:rFonts w:ascii="Arial" w:hAnsi="Arial" w:cs="Arial"/>
          <w:sz w:val="20"/>
          <w:szCs w:val="20"/>
        </w:rPr>
        <w:t>m Dokumentů před podpisem této S</w:t>
      </w:r>
      <w:r w:rsidRPr="003D41BA">
        <w:rPr>
          <w:rFonts w:ascii="Arial" w:hAnsi="Arial" w:cs="Arial"/>
          <w:sz w:val="20"/>
          <w:szCs w:val="20"/>
        </w:rPr>
        <w:t>mlouvy seznámil a nemá vůči nim námitek.</w:t>
      </w:r>
    </w:p>
    <w:p w14:paraId="063584DE" w14:textId="77777777" w:rsidR="004B6558" w:rsidRPr="004B6558" w:rsidRDefault="004B6558" w:rsidP="00BF16C3">
      <w:pPr>
        <w:pStyle w:val="Odstavecseseznamem"/>
        <w:numPr>
          <w:ilvl w:val="0"/>
          <w:numId w:val="1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B6558">
        <w:rPr>
          <w:rFonts w:ascii="Arial" w:hAnsi="Arial" w:cs="Arial"/>
          <w:sz w:val="20"/>
          <w:szCs w:val="20"/>
        </w:rPr>
        <w:t>Stavebník prohlašuje a zavazuje se, že veškeré osobní údaje z jím zajišťovaného či dod</w:t>
      </w:r>
      <w:r w:rsidR="00221FF7">
        <w:rPr>
          <w:rFonts w:ascii="Arial" w:hAnsi="Arial" w:cs="Arial"/>
          <w:sz w:val="20"/>
          <w:szCs w:val="20"/>
        </w:rPr>
        <w:t>ávaného plnění na základě této S</w:t>
      </w:r>
      <w:r w:rsidRPr="004B6558">
        <w:rPr>
          <w:rFonts w:ascii="Arial" w:hAnsi="Arial" w:cs="Arial"/>
          <w:sz w:val="20"/>
          <w:szCs w:val="20"/>
        </w:rPr>
        <w:t>mlouvy včetně osobních údajů plynoucích či obdrže</w:t>
      </w:r>
      <w:r w:rsidR="00221FF7">
        <w:rPr>
          <w:rFonts w:ascii="Arial" w:hAnsi="Arial" w:cs="Arial"/>
          <w:sz w:val="20"/>
          <w:szCs w:val="20"/>
        </w:rPr>
        <w:t>ných v souvislosti s uzavřením S</w:t>
      </w:r>
      <w:r w:rsidRPr="004B6558">
        <w:rPr>
          <w:rFonts w:ascii="Arial" w:hAnsi="Arial" w:cs="Arial"/>
          <w:sz w:val="20"/>
          <w:szCs w:val="20"/>
        </w:rPr>
        <w:t xml:space="preserve">mlouvy, jsou zpracovávány v souladu s ochranou soukromí a standardy nastavení ochrany soukromí dle platné evropské a české legislativy. Stavebník se zavazuje v případě porušení ujednání tohoto odstavce bez námitek uhradit ČDT veškeré škody tímto porušením vzniklé. </w:t>
      </w:r>
    </w:p>
    <w:p w14:paraId="4E36F44A" w14:textId="77777777" w:rsidR="00CC7E94" w:rsidRPr="009926EF" w:rsidRDefault="004B6558" w:rsidP="003D41BA">
      <w:pPr>
        <w:pStyle w:val="lnek-odstavec"/>
        <w:spacing w:before="300"/>
      </w:pPr>
      <w:r>
        <w:t>X</w:t>
      </w:r>
      <w:r w:rsidR="00B73203">
        <w:t>I</w:t>
      </w:r>
      <w:r w:rsidR="00CC7E94" w:rsidRPr="009926EF">
        <w:t>II.</w:t>
      </w:r>
    </w:p>
    <w:p w14:paraId="2D46AB34" w14:textId="77777777" w:rsidR="00CC7E94" w:rsidRPr="009926EF" w:rsidRDefault="00CC7E94" w:rsidP="00CC7E94">
      <w:pPr>
        <w:jc w:val="center"/>
        <w:rPr>
          <w:rFonts w:ascii="Arial" w:hAnsi="Arial" w:cs="Arial"/>
          <w:b/>
          <w:sz w:val="22"/>
        </w:rPr>
      </w:pPr>
      <w:r w:rsidRPr="009926EF">
        <w:rPr>
          <w:rFonts w:ascii="Arial" w:hAnsi="Arial" w:cs="Arial"/>
          <w:b/>
          <w:sz w:val="22"/>
        </w:rPr>
        <w:t>Závěrečná ustanovení</w:t>
      </w:r>
    </w:p>
    <w:p w14:paraId="0B22A816" w14:textId="5A9FFECE" w:rsidR="004B6558" w:rsidRDefault="00BB1E86" w:rsidP="00BF16C3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Tato S</w:t>
      </w:r>
      <w:r w:rsidR="004B6558" w:rsidRPr="004B6558">
        <w:rPr>
          <w:rFonts w:ascii="Arial" w:hAnsi="Arial" w:cs="Arial"/>
          <w:snapToGrid w:val="0"/>
        </w:rPr>
        <w:t>mlouva nabývá platnosti a účinnosti okamžikem jejího uzavření oběma stranami, přičemž za základ se bere pozdější datum</w:t>
      </w:r>
      <w:r w:rsidR="00BE3126">
        <w:rPr>
          <w:rFonts w:ascii="Arial" w:hAnsi="Arial" w:cs="Arial"/>
          <w:snapToGrid w:val="0"/>
        </w:rPr>
        <w:t xml:space="preserve"> podpisu</w:t>
      </w:r>
      <w:r w:rsidR="004D559B">
        <w:rPr>
          <w:rFonts w:ascii="Arial" w:hAnsi="Arial" w:cs="Arial"/>
          <w:snapToGrid w:val="0"/>
        </w:rPr>
        <w:t>. Podléhá-li smlouva uveřejnění v registru smluv dle čl. XI., na</w:t>
      </w:r>
      <w:r w:rsidR="00694BF2">
        <w:rPr>
          <w:rFonts w:ascii="Arial" w:hAnsi="Arial" w:cs="Arial"/>
          <w:snapToGrid w:val="0"/>
        </w:rPr>
        <w:t>bývá</w:t>
      </w:r>
      <w:r w:rsidR="004D559B">
        <w:rPr>
          <w:rFonts w:ascii="Arial" w:hAnsi="Arial" w:cs="Arial"/>
          <w:snapToGrid w:val="0"/>
        </w:rPr>
        <w:t xml:space="preserve"> smlouva účinnosti dnem uveřejnění v registru smluv.</w:t>
      </w:r>
      <w:r w:rsidR="004B6558" w:rsidRPr="004B6558">
        <w:rPr>
          <w:rFonts w:ascii="Arial" w:hAnsi="Arial" w:cs="Arial"/>
          <w:snapToGrid w:val="0"/>
        </w:rPr>
        <w:t xml:space="preserve"> </w:t>
      </w:r>
    </w:p>
    <w:p w14:paraId="4B96FE54" w14:textId="77777777" w:rsidR="004B6558" w:rsidRDefault="004B6558" w:rsidP="00BF16C3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Vztah</w:t>
      </w:r>
      <w:r w:rsidR="00BB1E86">
        <w:rPr>
          <w:rFonts w:ascii="Arial" w:hAnsi="Arial" w:cs="Arial"/>
          <w:snapToGrid w:val="0"/>
        </w:rPr>
        <w:t>y, které nejsou upraveny touto S</w:t>
      </w:r>
      <w:r>
        <w:rPr>
          <w:rFonts w:ascii="Arial" w:hAnsi="Arial" w:cs="Arial"/>
          <w:snapToGrid w:val="0"/>
        </w:rPr>
        <w:t xml:space="preserve">mlouvou, se řídí ustanoveními </w:t>
      </w:r>
      <w:proofErr w:type="spellStart"/>
      <w:r>
        <w:rPr>
          <w:rFonts w:ascii="Arial" w:hAnsi="Arial" w:cs="Arial"/>
          <w:snapToGrid w:val="0"/>
        </w:rPr>
        <w:t>ObčZ</w:t>
      </w:r>
      <w:proofErr w:type="spellEnd"/>
      <w:r>
        <w:rPr>
          <w:rFonts w:ascii="Arial" w:hAnsi="Arial" w:cs="Arial"/>
          <w:snapToGrid w:val="0"/>
        </w:rPr>
        <w:t xml:space="preserve"> a </w:t>
      </w:r>
      <w:proofErr w:type="spellStart"/>
      <w:r>
        <w:rPr>
          <w:rFonts w:ascii="Arial" w:hAnsi="Arial" w:cs="Arial"/>
          <w:snapToGrid w:val="0"/>
        </w:rPr>
        <w:t>ZeK</w:t>
      </w:r>
      <w:proofErr w:type="spellEnd"/>
      <w:r>
        <w:rPr>
          <w:rFonts w:ascii="Arial" w:hAnsi="Arial" w:cs="Arial"/>
          <w:snapToGrid w:val="0"/>
        </w:rPr>
        <w:t>.</w:t>
      </w:r>
    </w:p>
    <w:p w14:paraId="7AA7A80A" w14:textId="77777777" w:rsidR="004B6558" w:rsidRDefault="00BB1E86" w:rsidP="00BF16C3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Práva vzniklá z této S</w:t>
      </w:r>
      <w:r w:rsidR="004B6558">
        <w:rPr>
          <w:rFonts w:ascii="Arial" w:hAnsi="Arial" w:cs="Arial"/>
          <w:snapToGrid w:val="0"/>
        </w:rPr>
        <w:t xml:space="preserve">mlouvy nesmí být postoupena bez předchozího písemného souhlasu druhé strany, pokud v této </w:t>
      </w:r>
      <w:r>
        <w:rPr>
          <w:rFonts w:ascii="Arial" w:hAnsi="Arial" w:cs="Arial"/>
          <w:snapToGrid w:val="0"/>
        </w:rPr>
        <w:t>S</w:t>
      </w:r>
      <w:r w:rsidR="004B6558">
        <w:rPr>
          <w:rFonts w:ascii="Arial" w:hAnsi="Arial" w:cs="Arial"/>
          <w:snapToGrid w:val="0"/>
        </w:rPr>
        <w:t xml:space="preserve">mlouvě </w:t>
      </w:r>
      <w:r w:rsidR="006E78E8">
        <w:rPr>
          <w:rFonts w:ascii="Arial" w:hAnsi="Arial" w:cs="Arial"/>
          <w:snapToGrid w:val="0"/>
        </w:rPr>
        <w:t>není stanoveno jinak (viz. čl. III</w:t>
      </w:r>
      <w:r w:rsidR="004B6558">
        <w:rPr>
          <w:rFonts w:ascii="Arial" w:hAnsi="Arial" w:cs="Arial"/>
          <w:snapToGrid w:val="0"/>
        </w:rPr>
        <w:t>., odst. 5.).</w:t>
      </w:r>
    </w:p>
    <w:p w14:paraId="0CE68B6F" w14:textId="77777777" w:rsidR="004B6558" w:rsidRDefault="004B6558" w:rsidP="00BF16C3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Započten</w:t>
      </w:r>
      <w:r w:rsidR="00BB1E86">
        <w:rPr>
          <w:rFonts w:ascii="Arial" w:hAnsi="Arial" w:cs="Arial"/>
          <w:snapToGrid w:val="0"/>
        </w:rPr>
        <w:t>í na pohledávky vzniklé z této S</w:t>
      </w:r>
      <w:r>
        <w:rPr>
          <w:rFonts w:ascii="Arial" w:hAnsi="Arial" w:cs="Arial"/>
          <w:snapToGrid w:val="0"/>
        </w:rPr>
        <w:t>mlouvy se nepřipouští.</w:t>
      </w:r>
    </w:p>
    <w:p w14:paraId="037FE849" w14:textId="77777777" w:rsidR="004B6558" w:rsidRDefault="004B6558" w:rsidP="00BF16C3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Tato </w:t>
      </w:r>
      <w:r w:rsidR="00BB1E86">
        <w:rPr>
          <w:rFonts w:ascii="Arial" w:hAnsi="Arial" w:cs="Arial"/>
          <w:snapToGrid w:val="0"/>
        </w:rPr>
        <w:t>S</w:t>
      </w:r>
      <w:r>
        <w:rPr>
          <w:rFonts w:ascii="Arial" w:hAnsi="Arial" w:cs="Arial"/>
          <w:snapToGrid w:val="0"/>
        </w:rPr>
        <w:t xml:space="preserve">mlouva může být měněna pouze písemně. Za písemnou formu </w:t>
      </w:r>
      <w:r w:rsidR="00BE3126">
        <w:rPr>
          <w:rFonts w:ascii="Arial" w:hAnsi="Arial" w:cs="Arial"/>
          <w:snapToGrid w:val="0"/>
        </w:rPr>
        <w:t xml:space="preserve">není </w:t>
      </w:r>
      <w:r>
        <w:rPr>
          <w:rFonts w:ascii="Arial" w:hAnsi="Arial" w:cs="Arial"/>
          <w:snapToGrid w:val="0"/>
        </w:rPr>
        <w:t xml:space="preserve">pro tento účel </w:t>
      </w:r>
      <w:r w:rsidR="00612ED7">
        <w:rPr>
          <w:rFonts w:ascii="Arial" w:hAnsi="Arial" w:cs="Arial"/>
          <w:snapToGrid w:val="0"/>
        </w:rPr>
        <w:t>považována výměna e-mailových či jiných elektronických zpráv.</w:t>
      </w:r>
    </w:p>
    <w:p w14:paraId="5CFEEC85" w14:textId="77777777" w:rsidR="00612ED7" w:rsidRPr="00797EDC" w:rsidRDefault="00612ED7" w:rsidP="00BF16C3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797EDC">
        <w:rPr>
          <w:rFonts w:ascii="Arial" w:hAnsi="Arial" w:cs="Arial"/>
          <w:snapToGrid w:val="0"/>
        </w:rPr>
        <w:t xml:space="preserve">Veškerá korespondence mezi smluvními stranami bude zasílána doporučeně na adresy uvedené v hlavičce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mlouvy nebo na adresy elektronické pošty uvedené v čl. </w:t>
      </w:r>
      <w:r w:rsidR="006E78E8">
        <w:rPr>
          <w:rFonts w:ascii="Arial" w:hAnsi="Arial" w:cs="Arial"/>
          <w:snapToGrid w:val="0"/>
        </w:rPr>
        <w:t>VIII</w:t>
      </w:r>
      <w:r w:rsidR="00BB1E86">
        <w:rPr>
          <w:rFonts w:ascii="Arial" w:hAnsi="Arial" w:cs="Arial"/>
          <w:snapToGrid w:val="0"/>
        </w:rPr>
        <w:t>., této S</w:t>
      </w:r>
      <w:r w:rsidRPr="00797EDC">
        <w:rPr>
          <w:rFonts w:ascii="Arial" w:hAnsi="Arial" w:cs="Arial"/>
          <w:snapToGrid w:val="0"/>
        </w:rPr>
        <w:t xml:space="preserve">mlouvy. Strany se dohodly, že ustanovení § 573 </w:t>
      </w:r>
      <w:proofErr w:type="spellStart"/>
      <w:r w:rsidRPr="00797EDC">
        <w:rPr>
          <w:rFonts w:ascii="Arial" w:hAnsi="Arial" w:cs="Arial"/>
          <w:snapToGrid w:val="0"/>
        </w:rPr>
        <w:t>ObčZ</w:t>
      </w:r>
      <w:proofErr w:type="spellEnd"/>
      <w:r w:rsidRPr="00797EDC">
        <w:rPr>
          <w:rFonts w:ascii="Arial" w:hAnsi="Arial" w:cs="Arial"/>
          <w:snapToGrid w:val="0"/>
        </w:rPr>
        <w:t xml:space="preserve"> se neuplatní.</w:t>
      </w:r>
    </w:p>
    <w:p w14:paraId="3AC48667" w14:textId="77777777" w:rsidR="00612ED7" w:rsidRPr="00797EDC" w:rsidRDefault="00612ED7" w:rsidP="00BF16C3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797EDC">
        <w:rPr>
          <w:rFonts w:ascii="Arial" w:hAnsi="Arial" w:cs="Arial"/>
          <w:snapToGrid w:val="0"/>
        </w:rPr>
        <w:t>Strany si nepřejí, aby nad rá</w:t>
      </w:r>
      <w:r w:rsidR="00BB1E86">
        <w:rPr>
          <w:rFonts w:ascii="Arial" w:hAnsi="Arial" w:cs="Arial"/>
          <w:snapToGrid w:val="0"/>
        </w:rPr>
        <w:t>mec výslovných ustanovení této S</w:t>
      </w:r>
      <w:r w:rsidRPr="00797EDC">
        <w:rPr>
          <w:rFonts w:ascii="Arial" w:hAnsi="Arial" w:cs="Arial"/>
          <w:snapToGrid w:val="0"/>
        </w:rPr>
        <w:t xml:space="preserve">mlouvy byla jakákoliv práva a povinnosti dovozovány z dosavadní či budoucí praxe zavedené mezi stranami či zvyklostí zachovávaných obecně či v odvětví týkajícím se předmětu plnění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mlouvy, ledaže je ve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mlouvě výslovně sjednáno jinak. Vedle shora uvedeného si strany potvrzují, že si nejsou vědomy žádných dosud mezi nimi zavedených obchodních zvyklostí či praxe. </w:t>
      </w:r>
    </w:p>
    <w:p w14:paraId="20650053" w14:textId="77777777" w:rsidR="00612ED7" w:rsidRPr="00797EDC" w:rsidRDefault="00612ED7" w:rsidP="00BF16C3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797EDC">
        <w:rPr>
          <w:rFonts w:ascii="Arial" w:hAnsi="Arial" w:cs="Arial"/>
          <w:snapToGrid w:val="0"/>
        </w:rPr>
        <w:t xml:space="preserve">Strany vylučují aplikaci ustanovení § 1805 odst. 2., </w:t>
      </w:r>
      <w:proofErr w:type="spellStart"/>
      <w:r w:rsidRPr="00797EDC">
        <w:rPr>
          <w:rFonts w:ascii="Arial" w:hAnsi="Arial" w:cs="Arial"/>
          <w:snapToGrid w:val="0"/>
        </w:rPr>
        <w:t>ObčZ</w:t>
      </w:r>
      <w:proofErr w:type="spellEnd"/>
      <w:r w:rsidRPr="00797EDC">
        <w:rPr>
          <w:rFonts w:ascii="Arial" w:hAnsi="Arial" w:cs="Arial"/>
          <w:snapToGrid w:val="0"/>
        </w:rPr>
        <w:t xml:space="preserve"> na tuto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>mlouvu.</w:t>
      </w:r>
    </w:p>
    <w:p w14:paraId="5DCA4100" w14:textId="77777777" w:rsidR="00612ED7" w:rsidRPr="00797EDC" w:rsidRDefault="00612ED7" w:rsidP="00BF16C3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797EDC">
        <w:rPr>
          <w:rFonts w:ascii="Arial" w:hAnsi="Arial" w:cs="Arial"/>
          <w:snapToGrid w:val="0"/>
        </w:rPr>
        <w:t xml:space="preserve">Tato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mlouva obsahuje úplné ujednání o předmětu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mlouvy a všech náležitostech, které strany měly a chtěly ve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mlouvě ujednat, a které považují za důležité pro závaznost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mlouvy. Žádný projev stran učiněný při jednání o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>mlouvě ani p</w:t>
      </w:r>
      <w:r w:rsidR="00BB1E86">
        <w:rPr>
          <w:rFonts w:ascii="Arial" w:hAnsi="Arial" w:cs="Arial"/>
          <w:snapToGrid w:val="0"/>
        </w:rPr>
        <w:t>rojev učiněný po uzavření této S</w:t>
      </w:r>
      <w:r w:rsidRPr="00797EDC">
        <w:rPr>
          <w:rFonts w:ascii="Arial" w:hAnsi="Arial" w:cs="Arial"/>
          <w:snapToGrid w:val="0"/>
        </w:rPr>
        <w:t xml:space="preserve">mlouvy nesmí být vykládán v rozporu s výslovnými ustanoveními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>mlouvy a nezakládá žádný závazek žádné ze stran.</w:t>
      </w:r>
    </w:p>
    <w:p w14:paraId="332C7677" w14:textId="77777777" w:rsidR="00612ED7" w:rsidRPr="00797EDC" w:rsidRDefault="00612ED7" w:rsidP="00BF16C3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797EDC">
        <w:rPr>
          <w:rFonts w:ascii="Arial" w:hAnsi="Arial" w:cs="Arial"/>
          <w:snapToGrid w:val="0"/>
        </w:rPr>
        <w:t xml:space="preserve">Odpověď strany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mlouvy, podle § 1740 odst. 3 </w:t>
      </w:r>
      <w:proofErr w:type="spellStart"/>
      <w:r w:rsidRPr="00797EDC">
        <w:rPr>
          <w:rFonts w:ascii="Arial" w:hAnsi="Arial" w:cs="Arial"/>
          <w:snapToGrid w:val="0"/>
        </w:rPr>
        <w:t>ObčZ</w:t>
      </w:r>
      <w:proofErr w:type="spellEnd"/>
      <w:r w:rsidRPr="00797EDC">
        <w:rPr>
          <w:rFonts w:ascii="Arial" w:hAnsi="Arial" w:cs="Arial"/>
          <w:snapToGrid w:val="0"/>
        </w:rPr>
        <w:t xml:space="preserve">, s dodatkem nebo odchylkou, není přijetím nabídky na uzavření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>mlouvy, ani když podstatně nemění podmínky nabídky.</w:t>
      </w:r>
    </w:p>
    <w:p w14:paraId="4BC9886C" w14:textId="418248B0" w:rsidR="00BB1E86" w:rsidRDefault="00612ED7" w:rsidP="00BF16C3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BB1E86">
        <w:rPr>
          <w:rFonts w:ascii="Arial" w:hAnsi="Arial" w:cs="Arial"/>
          <w:snapToGrid w:val="0"/>
        </w:rPr>
        <w:t xml:space="preserve">Žádný závazek dle této </w:t>
      </w:r>
      <w:r w:rsidR="00221FF7">
        <w:rPr>
          <w:rFonts w:ascii="Arial" w:hAnsi="Arial" w:cs="Arial"/>
          <w:snapToGrid w:val="0"/>
        </w:rPr>
        <w:t>S</w:t>
      </w:r>
      <w:r w:rsidRPr="00BB1E86">
        <w:rPr>
          <w:rFonts w:ascii="Arial" w:hAnsi="Arial" w:cs="Arial"/>
          <w:snapToGrid w:val="0"/>
        </w:rPr>
        <w:t xml:space="preserve">mlouvy není fixním závazkem podle § 1980 </w:t>
      </w:r>
      <w:proofErr w:type="spellStart"/>
      <w:r w:rsidRPr="00BB1E86">
        <w:rPr>
          <w:rFonts w:ascii="Arial" w:hAnsi="Arial" w:cs="Arial"/>
          <w:snapToGrid w:val="0"/>
        </w:rPr>
        <w:t>ObčZ</w:t>
      </w:r>
      <w:proofErr w:type="spellEnd"/>
      <w:r w:rsidR="00BB1E86" w:rsidRPr="00BB1E86">
        <w:rPr>
          <w:rFonts w:ascii="Arial" w:hAnsi="Arial" w:cs="Arial"/>
          <w:snapToGrid w:val="0"/>
        </w:rPr>
        <w:t>.</w:t>
      </w:r>
      <w:r w:rsidR="00BD46BE">
        <w:rPr>
          <w:rFonts w:ascii="Arial" w:hAnsi="Arial" w:cs="Arial"/>
          <w:snapToGrid w:val="0"/>
        </w:rPr>
        <w:t xml:space="preserve"> Stavebník na sebe přebírá nebezpečí změny okolností dle § 1765 odst. 2 </w:t>
      </w:r>
      <w:proofErr w:type="spellStart"/>
      <w:r w:rsidR="00BD46BE">
        <w:rPr>
          <w:rFonts w:ascii="Arial" w:hAnsi="Arial" w:cs="Arial"/>
          <w:snapToGrid w:val="0"/>
        </w:rPr>
        <w:t>ObčZ</w:t>
      </w:r>
      <w:proofErr w:type="spellEnd"/>
      <w:r w:rsidR="00BD46BE">
        <w:rPr>
          <w:rFonts w:ascii="Arial" w:hAnsi="Arial" w:cs="Arial"/>
          <w:snapToGrid w:val="0"/>
        </w:rPr>
        <w:t>.</w:t>
      </w:r>
    </w:p>
    <w:p w14:paraId="0D83853C" w14:textId="77777777" w:rsidR="00612ED7" w:rsidRPr="00BB1E86" w:rsidRDefault="00612ED7" w:rsidP="00BF16C3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BB1E86">
        <w:rPr>
          <w:rFonts w:ascii="Arial" w:hAnsi="Arial" w:cs="Arial"/>
          <w:snapToGrid w:val="0"/>
        </w:rPr>
        <w:t>Stra</w:t>
      </w:r>
      <w:r w:rsidR="00221FF7">
        <w:rPr>
          <w:rFonts w:ascii="Arial" w:hAnsi="Arial" w:cs="Arial"/>
          <w:snapToGrid w:val="0"/>
        </w:rPr>
        <w:t>ny potvrzují, že uzavření této S</w:t>
      </w:r>
      <w:r w:rsidRPr="00BB1E86">
        <w:rPr>
          <w:rFonts w:ascii="Arial" w:hAnsi="Arial" w:cs="Arial"/>
          <w:snapToGrid w:val="0"/>
        </w:rPr>
        <w:t>mlouvy je výsledkem jednání stran a každá ze stran měla příležitos</w:t>
      </w:r>
      <w:r w:rsidR="00BB1E86">
        <w:rPr>
          <w:rFonts w:ascii="Arial" w:hAnsi="Arial" w:cs="Arial"/>
          <w:snapToGrid w:val="0"/>
        </w:rPr>
        <w:t>t ovlivnit obsah této S</w:t>
      </w:r>
      <w:r w:rsidRPr="00BB1E86">
        <w:rPr>
          <w:rFonts w:ascii="Arial" w:hAnsi="Arial" w:cs="Arial"/>
          <w:snapToGrid w:val="0"/>
        </w:rPr>
        <w:t>mlouvy</w:t>
      </w:r>
      <w:r w:rsidR="00BB1E86">
        <w:rPr>
          <w:rFonts w:ascii="Arial" w:hAnsi="Arial" w:cs="Arial"/>
          <w:snapToGrid w:val="0"/>
        </w:rPr>
        <w:t>.</w:t>
      </w:r>
    </w:p>
    <w:p w14:paraId="099AF4CA" w14:textId="785C640C" w:rsidR="00612ED7" w:rsidRPr="00797EDC" w:rsidRDefault="00BB1E86" w:rsidP="00BF16C3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lastRenderedPageBreak/>
        <w:t>Tato S</w:t>
      </w:r>
      <w:r w:rsidR="00612ED7" w:rsidRPr="00797EDC">
        <w:rPr>
          <w:rFonts w:ascii="Arial" w:hAnsi="Arial" w:cs="Arial"/>
          <w:snapToGrid w:val="0"/>
        </w:rPr>
        <w:t xml:space="preserve">mlouva </w:t>
      </w:r>
      <w:r w:rsidR="004E7853">
        <w:rPr>
          <w:rFonts w:ascii="Arial" w:hAnsi="Arial" w:cs="Arial"/>
          <w:snapToGrid w:val="0"/>
        </w:rPr>
        <w:t>bude</w:t>
      </w:r>
      <w:r w:rsidR="00612ED7" w:rsidRPr="00797EDC">
        <w:rPr>
          <w:rFonts w:ascii="Arial" w:hAnsi="Arial" w:cs="Arial"/>
          <w:snapToGrid w:val="0"/>
        </w:rPr>
        <w:t xml:space="preserve"> vyhotovena v</w:t>
      </w:r>
      <w:r w:rsidR="004E7853">
        <w:rPr>
          <w:rFonts w:ascii="Arial" w:hAnsi="Arial" w:cs="Arial"/>
          <w:snapToGrid w:val="0"/>
        </w:rPr>
        <w:t> elektronické podobě a bude podepsána uznávanými elektronickými podpisy</w:t>
      </w:r>
      <w:r w:rsidR="00612ED7" w:rsidRPr="00797EDC">
        <w:rPr>
          <w:rFonts w:ascii="Arial" w:hAnsi="Arial" w:cs="Arial"/>
          <w:snapToGrid w:val="0"/>
        </w:rPr>
        <w:t>.</w:t>
      </w:r>
    </w:p>
    <w:p w14:paraId="18ADA062" w14:textId="44F11F26" w:rsidR="003D41BA" w:rsidRDefault="00BB1E86" w:rsidP="00B56942">
      <w:pPr>
        <w:numPr>
          <w:ilvl w:val="0"/>
          <w:numId w:val="6"/>
        </w:numPr>
        <w:tabs>
          <w:tab w:val="num" w:pos="540"/>
        </w:tabs>
        <w:spacing w:before="120"/>
        <w:ind w:left="539" w:hanging="539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Nedílnou součástí této Smlouvy je </w:t>
      </w:r>
      <w:r w:rsidR="00D96A40" w:rsidRPr="003D41BA">
        <w:rPr>
          <w:rFonts w:ascii="Arial" w:hAnsi="Arial" w:cs="Arial"/>
          <w:snapToGrid w:val="0"/>
        </w:rPr>
        <w:t>P</w:t>
      </w:r>
      <w:r w:rsidR="00374343" w:rsidRPr="003D41BA">
        <w:rPr>
          <w:rFonts w:ascii="Arial" w:hAnsi="Arial" w:cs="Arial"/>
          <w:snapToGrid w:val="0"/>
        </w:rPr>
        <w:t xml:space="preserve">říloha č. 1 </w:t>
      </w:r>
      <w:r w:rsidRPr="003D41BA">
        <w:rPr>
          <w:rFonts w:ascii="Arial" w:hAnsi="Arial" w:cs="Arial"/>
          <w:snapToGrid w:val="0"/>
        </w:rPr>
        <w:t>C</w:t>
      </w:r>
      <w:r w:rsidR="00612ED7" w:rsidRPr="003D41BA">
        <w:rPr>
          <w:rFonts w:ascii="Arial" w:hAnsi="Arial" w:cs="Arial"/>
          <w:snapToGrid w:val="0"/>
        </w:rPr>
        <w:t>enový návrh – rozpočet</w:t>
      </w:r>
      <w:r w:rsidR="00E92DBB">
        <w:rPr>
          <w:rFonts w:ascii="Arial" w:hAnsi="Arial" w:cs="Arial"/>
          <w:snapToGrid w:val="0"/>
        </w:rPr>
        <w:t>,</w:t>
      </w:r>
      <w:r w:rsidR="00E92DBB" w:rsidRPr="00E92DBB">
        <w:t xml:space="preserve"> </w:t>
      </w:r>
      <w:r w:rsidR="00E92DBB" w:rsidRPr="00E92DBB">
        <w:rPr>
          <w:rFonts w:ascii="Arial" w:hAnsi="Arial" w:cs="Arial"/>
          <w:snapToGrid w:val="0"/>
        </w:rPr>
        <w:t xml:space="preserve">Příloha č. 2 </w:t>
      </w:r>
      <w:r w:rsidR="00072FC9">
        <w:rPr>
          <w:rFonts w:ascii="Arial" w:hAnsi="Arial" w:cs="Arial"/>
          <w:snapToGrid w:val="0"/>
        </w:rPr>
        <w:t>Specifické p</w:t>
      </w:r>
      <w:r w:rsidR="00E92DBB" w:rsidRPr="00E92DBB">
        <w:rPr>
          <w:rFonts w:ascii="Arial" w:hAnsi="Arial" w:cs="Arial"/>
          <w:snapToGrid w:val="0"/>
        </w:rPr>
        <w:t xml:space="preserve">odmínky </w:t>
      </w:r>
      <w:r w:rsidR="00072FC9">
        <w:rPr>
          <w:rFonts w:ascii="Arial" w:hAnsi="Arial" w:cs="Arial"/>
          <w:snapToGrid w:val="0"/>
        </w:rPr>
        <w:t xml:space="preserve">ČD – Telematika a.s. </w:t>
      </w:r>
      <w:r w:rsidR="00E92DBB" w:rsidRPr="00E92DBB">
        <w:rPr>
          <w:rFonts w:ascii="Arial" w:hAnsi="Arial" w:cs="Arial"/>
          <w:snapToGrid w:val="0"/>
        </w:rPr>
        <w:t xml:space="preserve">pro stavební činnosti v blízkosti komunikačních vedení ve vlastnictví ČD – Telematika </w:t>
      </w:r>
      <w:proofErr w:type="gramStart"/>
      <w:r w:rsidR="00E92DBB" w:rsidRPr="00E92DBB">
        <w:rPr>
          <w:rFonts w:ascii="Arial" w:hAnsi="Arial" w:cs="Arial"/>
          <w:snapToGrid w:val="0"/>
        </w:rPr>
        <w:t>a.s.</w:t>
      </w:r>
      <w:r w:rsidR="003D41BA" w:rsidRPr="00797EDC">
        <w:rPr>
          <w:rFonts w:ascii="Arial" w:hAnsi="Arial" w:cs="Arial"/>
          <w:snapToGrid w:val="0"/>
        </w:rPr>
        <w:t>.</w:t>
      </w:r>
      <w:proofErr w:type="gramEnd"/>
    </w:p>
    <w:p w14:paraId="76B9A6A1" w14:textId="3C55371D" w:rsidR="00616357" w:rsidRPr="00840BA4" w:rsidRDefault="00B56942" w:rsidP="00840BA4">
      <w:pPr>
        <w:numPr>
          <w:ilvl w:val="0"/>
          <w:numId w:val="6"/>
        </w:numPr>
        <w:tabs>
          <w:tab w:val="num" w:pos="540"/>
        </w:tabs>
        <w:spacing w:before="120"/>
        <w:ind w:left="539" w:hanging="539"/>
        <w:jc w:val="both"/>
        <w:rPr>
          <w:rFonts w:ascii="Arial" w:hAnsi="Arial" w:cs="Arial"/>
          <w:snapToGrid w:val="0"/>
        </w:rPr>
      </w:pPr>
      <w:bookmarkStart w:id="0" w:name="_Hlk153209826"/>
      <w:r w:rsidRPr="00840BA4">
        <w:rPr>
          <w:rFonts w:ascii="Arial" w:hAnsi="Arial" w:cs="Arial"/>
          <w:snapToGrid w:val="0"/>
        </w:rPr>
        <w:t xml:space="preserve">Stavebník </w:t>
      </w:r>
      <w:r w:rsidR="00616357" w:rsidRPr="00840BA4">
        <w:rPr>
          <w:rFonts w:ascii="Arial" w:hAnsi="Arial" w:cs="Arial"/>
          <w:snapToGrid w:val="0"/>
        </w:rPr>
        <w:t>prohlašuje, že:</w:t>
      </w:r>
    </w:p>
    <w:p w14:paraId="4B3A5E48" w14:textId="0B06C951" w:rsidR="00616357" w:rsidRPr="00453596" w:rsidRDefault="00616357" w:rsidP="008C0185">
      <w:pPr>
        <w:tabs>
          <w:tab w:val="left" w:pos="851"/>
        </w:tabs>
        <w:spacing w:before="120"/>
        <w:ind w:left="851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i) </w:t>
      </w:r>
      <w:r w:rsidR="00840BA4">
        <w:rPr>
          <w:rFonts w:ascii="Arial" w:hAnsi="Arial" w:cs="Arial"/>
          <w:bCs/>
        </w:rPr>
        <w:tab/>
      </w:r>
      <w:r w:rsidRPr="00453596">
        <w:rPr>
          <w:rFonts w:ascii="Arial" w:hAnsi="Arial" w:cs="Arial"/>
          <w:bCs/>
        </w:rPr>
        <w:t>má nastaven funkční systém kontroly obchodních partnerů ve vztahu k mezinárodním sankcím vyplývajícím zejména z předpisů a rozhodnutí orgánů Evropské unie, Organizace spojených národů, kteréhokoli z členských státu Evropské Unie, Spojených států amerických, Spojeného království Velké Británie a Severního Irska nebo Švýcarské konfederace (dále jen „</w:t>
      </w:r>
      <w:r w:rsidRPr="00453596">
        <w:rPr>
          <w:rFonts w:ascii="Arial" w:hAnsi="Arial" w:cs="Arial"/>
          <w:b/>
          <w:bCs/>
        </w:rPr>
        <w:t>sankce</w:t>
      </w:r>
      <w:r w:rsidRPr="00453596">
        <w:rPr>
          <w:rFonts w:ascii="Arial" w:hAnsi="Arial" w:cs="Arial"/>
          <w:bCs/>
        </w:rPr>
        <w:t>“), a není si vědom existence smluvních vztahů s osobou, na kterou se tyto sankce vztahují, zejména pak s osobu uvedenou na sankčních seznamech a v dokumentech vydávaných uvedenými orgány a institucemi, osobou, která je usídlena v zemi nebo založena podle práva země nebo území, které je cílem sankcí, nebo osobou, která je jinak předmětem sankcí („</w:t>
      </w:r>
      <w:r w:rsidRPr="00453596">
        <w:rPr>
          <w:rFonts w:ascii="Arial" w:hAnsi="Arial" w:cs="Arial"/>
          <w:b/>
          <w:bCs/>
        </w:rPr>
        <w:t>osoba podléhající sankcím</w:t>
      </w:r>
      <w:r w:rsidRPr="00453596">
        <w:rPr>
          <w:rFonts w:ascii="Arial" w:hAnsi="Arial" w:cs="Arial"/>
          <w:bCs/>
        </w:rPr>
        <w:t xml:space="preserve">“). </w:t>
      </w:r>
    </w:p>
    <w:p w14:paraId="193FCA4C" w14:textId="6C029E6A" w:rsidR="00616357" w:rsidRPr="00453596" w:rsidRDefault="00616357" w:rsidP="008C0185">
      <w:pPr>
        <w:tabs>
          <w:tab w:val="left" w:pos="851"/>
        </w:tabs>
        <w:spacing w:before="120"/>
        <w:ind w:left="851" w:hanging="283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ii</w:t>
      </w:r>
      <w:proofErr w:type="spellEnd"/>
      <w:r>
        <w:rPr>
          <w:rFonts w:ascii="Arial" w:hAnsi="Arial" w:cs="Arial"/>
          <w:bCs/>
        </w:rPr>
        <w:t>)</w:t>
      </w:r>
      <w:r w:rsidR="00840BA4">
        <w:rPr>
          <w:rFonts w:ascii="Arial" w:hAnsi="Arial" w:cs="Arial"/>
          <w:bCs/>
        </w:rPr>
        <w:tab/>
      </w:r>
      <w:r w:rsidRPr="00453596">
        <w:rPr>
          <w:rFonts w:ascii="Arial" w:hAnsi="Arial" w:cs="Arial"/>
          <w:bCs/>
        </w:rPr>
        <w:t xml:space="preserve">není osobou podléhající sankcím a žádná z osob podléhajících sankcím nefiguruje formálně ani fakticky ve vlastnické či řídící struktuře </w:t>
      </w:r>
      <w:r w:rsidR="00B56942">
        <w:rPr>
          <w:rFonts w:ascii="Arial" w:hAnsi="Arial" w:cs="Arial"/>
          <w:bCs/>
        </w:rPr>
        <w:t>Stavebníka</w:t>
      </w:r>
      <w:r w:rsidRPr="00453596">
        <w:rPr>
          <w:rFonts w:ascii="Arial" w:hAnsi="Arial" w:cs="Arial"/>
          <w:bCs/>
        </w:rPr>
        <w:t xml:space="preserve">, není jeho skutečným majitelem, nedává jakékoli pokyny </w:t>
      </w:r>
      <w:r w:rsidR="00B56942">
        <w:rPr>
          <w:rFonts w:ascii="Arial" w:hAnsi="Arial" w:cs="Arial"/>
          <w:bCs/>
        </w:rPr>
        <w:t>Stavebníkovi</w:t>
      </w:r>
      <w:r>
        <w:rPr>
          <w:rFonts w:ascii="Arial" w:hAnsi="Arial" w:cs="Arial"/>
          <w:bCs/>
        </w:rPr>
        <w:t>, ani ho</w:t>
      </w:r>
      <w:r w:rsidRPr="00453596">
        <w:rPr>
          <w:rFonts w:ascii="Arial" w:hAnsi="Arial" w:cs="Arial"/>
          <w:bCs/>
        </w:rPr>
        <w:t xml:space="preserve"> nezastupuje, neovlivňuje, neovládá, ani se jakoukoli jinou formou, ať už skrytou či zjevnou, nepodílí </w:t>
      </w:r>
      <w:r>
        <w:rPr>
          <w:rFonts w:ascii="Arial" w:hAnsi="Arial" w:cs="Arial"/>
          <w:bCs/>
        </w:rPr>
        <w:t xml:space="preserve">se </w:t>
      </w:r>
      <w:r w:rsidRPr="00453596">
        <w:rPr>
          <w:rFonts w:ascii="Arial" w:hAnsi="Arial" w:cs="Arial"/>
          <w:bCs/>
        </w:rPr>
        <w:t>na jeho fungování;</w:t>
      </w:r>
    </w:p>
    <w:p w14:paraId="3F408CCB" w14:textId="3B843EE5" w:rsidR="00616357" w:rsidRPr="00453596" w:rsidRDefault="00616357" w:rsidP="008C0185">
      <w:pPr>
        <w:tabs>
          <w:tab w:val="left" w:pos="851"/>
        </w:tabs>
        <w:spacing w:before="120"/>
        <w:ind w:left="851" w:hanging="283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iii</w:t>
      </w:r>
      <w:proofErr w:type="spellEnd"/>
      <w:r>
        <w:rPr>
          <w:rFonts w:ascii="Arial" w:hAnsi="Arial" w:cs="Arial"/>
          <w:bCs/>
        </w:rPr>
        <w:t>)</w:t>
      </w:r>
      <w:r w:rsidR="00840BA4">
        <w:rPr>
          <w:rFonts w:ascii="Arial" w:hAnsi="Arial" w:cs="Arial"/>
          <w:bCs/>
        </w:rPr>
        <w:tab/>
      </w:r>
      <w:r w:rsidRPr="00453596">
        <w:rPr>
          <w:rFonts w:ascii="Arial" w:hAnsi="Arial" w:cs="Arial"/>
          <w:bCs/>
        </w:rPr>
        <w:t>si není vědom skutečnosti, že by měly být v souvislosti s touto smlouvou osobě podléhající sankcím přímo či nepřímo zpřístupněny finanční prostředky či hospodářské zdroje či že by z nich mohla mít osoba podléhající sankcím jakýkoli prospěch;</w:t>
      </w:r>
    </w:p>
    <w:p w14:paraId="2A6610A7" w14:textId="5B6DB0BB" w:rsidR="00616357" w:rsidRPr="00453596" w:rsidRDefault="00616357" w:rsidP="008C0185">
      <w:pPr>
        <w:tabs>
          <w:tab w:val="left" w:pos="851"/>
        </w:tabs>
        <w:spacing w:before="120"/>
        <w:ind w:left="851" w:hanging="283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iv</w:t>
      </w:r>
      <w:proofErr w:type="spellEnd"/>
      <w:r>
        <w:rPr>
          <w:rFonts w:ascii="Arial" w:hAnsi="Arial" w:cs="Arial"/>
          <w:bCs/>
        </w:rPr>
        <w:t>)</w:t>
      </w:r>
      <w:r w:rsidR="00840BA4">
        <w:rPr>
          <w:rFonts w:ascii="Arial" w:hAnsi="Arial" w:cs="Arial"/>
          <w:bCs/>
        </w:rPr>
        <w:tab/>
      </w:r>
      <w:r w:rsidRPr="00453596">
        <w:rPr>
          <w:rFonts w:ascii="Arial" w:hAnsi="Arial" w:cs="Arial"/>
          <w:bCs/>
        </w:rPr>
        <w:t>neobdržel oznámení ani si není jinak vědom, že by proti němu byl vznesen nárok, vedena žaloba, soudní spor, správní řízení nebo šetření ze strany v souvislosti se sankcemi,</w:t>
      </w:r>
    </w:p>
    <w:p w14:paraId="2899A665" w14:textId="7D9C6905" w:rsidR="00616357" w:rsidRPr="00453596" w:rsidRDefault="00616357" w:rsidP="0093102D">
      <w:pPr>
        <w:tabs>
          <w:tab w:val="left" w:pos="568"/>
        </w:tabs>
        <w:spacing w:before="120"/>
        <w:ind w:left="567"/>
        <w:jc w:val="both"/>
        <w:rPr>
          <w:rFonts w:ascii="Arial" w:hAnsi="Arial" w:cs="Arial"/>
          <w:bCs/>
        </w:rPr>
      </w:pPr>
      <w:r w:rsidRPr="00453596">
        <w:rPr>
          <w:rFonts w:ascii="Arial" w:hAnsi="Arial" w:cs="Arial"/>
          <w:bCs/>
        </w:rPr>
        <w:t xml:space="preserve">a v případě, že kdykoli v budoucnu dojde k porušení některého ze shora uvedených prohlášení, je </w:t>
      </w:r>
      <w:r w:rsidR="00B56942">
        <w:rPr>
          <w:rFonts w:ascii="Arial" w:hAnsi="Arial" w:cs="Arial"/>
          <w:bCs/>
        </w:rPr>
        <w:t xml:space="preserve">Stavebník </w:t>
      </w:r>
      <w:r w:rsidRPr="00453596">
        <w:rPr>
          <w:rFonts w:ascii="Arial" w:hAnsi="Arial" w:cs="Arial"/>
          <w:bCs/>
        </w:rPr>
        <w:t xml:space="preserve">povinen oznámit tuto skutečnost bez zbytečného odkladu ČD – Telematika a.s. </w:t>
      </w:r>
    </w:p>
    <w:p w14:paraId="12D8A723" w14:textId="3DE7BF1E" w:rsidR="00616357" w:rsidRDefault="00616357" w:rsidP="0093102D">
      <w:pPr>
        <w:tabs>
          <w:tab w:val="left" w:pos="568"/>
        </w:tabs>
        <w:spacing w:before="120"/>
        <w:ind w:left="567" w:firstLine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453596">
        <w:rPr>
          <w:rFonts w:ascii="Arial" w:hAnsi="Arial" w:cs="Arial"/>
          <w:bCs/>
        </w:rPr>
        <w:t>orušení shora uvedených prohlášení se považuje za porušení smlouvy podstatným způsobem a opravňuje druhou smluvní stranu od smlouvy odstoupit.</w:t>
      </w:r>
      <w:bookmarkEnd w:id="0"/>
    </w:p>
    <w:p w14:paraId="7E9BB3F1" w14:textId="365320C8" w:rsidR="00840BA4" w:rsidRDefault="00840BA4" w:rsidP="000D0C50">
      <w:pPr>
        <w:tabs>
          <w:tab w:val="left" w:pos="705"/>
        </w:tabs>
        <w:spacing w:before="120"/>
        <w:ind w:left="284"/>
        <w:jc w:val="both"/>
        <w:rPr>
          <w:rFonts w:ascii="Arial" w:hAnsi="Arial" w:cs="Arial"/>
          <w:bCs/>
        </w:rPr>
      </w:pPr>
    </w:p>
    <w:p w14:paraId="2E1D78CA" w14:textId="77777777" w:rsidR="00840BA4" w:rsidRPr="000D0C50" w:rsidRDefault="00840BA4" w:rsidP="000D0C50">
      <w:pPr>
        <w:tabs>
          <w:tab w:val="left" w:pos="705"/>
        </w:tabs>
        <w:spacing w:before="120"/>
        <w:ind w:left="284"/>
        <w:jc w:val="both"/>
        <w:rPr>
          <w:rFonts w:ascii="Arial" w:hAnsi="Arial" w:cs="Arial"/>
          <w:bCs/>
        </w:rPr>
      </w:pPr>
    </w:p>
    <w:tbl>
      <w:tblPr>
        <w:tblW w:w="9089" w:type="dxa"/>
        <w:jc w:val="center"/>
        <w:tblLook w:val="01E0" w:firstRow="1" w:lastRow="1" w:firstColumn="1" w:lastColumn="1" w:noHBand="0" w:noVBand="0"/>
      </w:tblPr>
      <w:tblGrid>
        <w:gridCol w:w="3654"/>
        <w:gridCol w:w="534"/>
        <w:gridCol w:w="426"/>
        <w:gridCol w:w="4475"/>
      </w:tblGrid>
      <w:tr w:rsidR="00383BE8" w:rsidRPr="00AC5BAE" w14:paraId="7998E526" w14:textId="77777777">
        <w:trPr>
          <w:trHeight w:val="391"/>
          <w:jc w:val="center"/>
        </w:trPr>
        <w:tc>
          <w:tcPr>
            <w:tcW w:w="3654" w:type="dxa"/>
            <w:vAlign w:val="center"/>
          </w:tcPr>
          <w:p w14:paraId="57EE8F84" w14:textId="3FE9DC3F" w:rsidR="00383BE8" w:rsidRPr="00AC5BAE" w:rsidRDefault="00383BE8" w:rsidP="00185377">
            <w:pPr>
              <w:jc w:val="center"/>
              <w:rPr>
                <w:rFonts w:ascii="Arial" w:hAnsi="Arial" w:cs="Arial"/>
              </w:rPr>
            </w:pPr>
            <w:r w:rsidRPr="00AC5BAE">
              <w:rPr>
                <w:rFonts w:ascii="Arial" w:hAnsi="Arial" w:cs="Arial"/>
              </w:rPr>
              <w:t>V</w:t>
            </w:r>
            <w:r w:rsidR="00185377">
              <w:rPr>
                <w:rFonts w:ascii="Arial" w:hAnsi="Arial" w:cs="Arial"/>
              </w:rPr>
              <w:t xml:space="preserve"> Praze</w:t>
            </w:r>
            <w:r w:rsidR="001D69ED">
              <w:rPr>
                <w:rFonts w:ascii="Arial" w:hAnsi="Arial" w:cs="Arial"/>
              </w:rPr>
              <w:t xml:space="preserve"> </w:t>
            </w:r>
            <w:r w:rsidRPr="00AC5BAE">
              <w:rPr>
                <w:rFonts w:ascii="Arial" w:hAnsi="Arial" w:cs="Arial"/>
              </w:rPr>
              <w:t>dne</w:t>
            </w:r>
            <w:r w:rsidR="001D69ED">
              <w:rPr>
                <w:rFonts w:ascii="Arial" w:hAnsi="Arial" w:cs="Arial"/>
              </w:rPr>
              <w:t xml:space="preserve"> </w:t>
            </w:r>
            <w:r w:rsidR="004C06C7">
              <w:rPr>
                <w:rFonts w:ascii="Arial" w:hAnsi="Arial" w:cs="Arial"/>
              </w:rPr>
              <w:t>03.06.2024</w:t>
            </w:r>
          </w:p>
        </w:tc>
        <w:tc>
          <w:tcPr>
            <w:tcW w:w="534" w:type="dxa"/>
            <w:vAlign w:val="center"/>
          </w:tcPr>
          <w:p w14:paraId="76049277" w14:textId="77777777" w:rsidR="00383BE8" w:rsidRPr="00AC5BAE" w:rsidRDefault="00383BE8" w:rsidP="007475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2873E56E" w14:textId="77777777" w:rsidR="00383BE8" w:rsidRPr="00AC5BAE" w:rsidRDefault="00383BE8" w:rsidP="007475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5" w:type="dxa"/>
            <w:vAlign w:val="center"/>
          </w:tcPr>
          <w:p w14:paraId="01356CBB" w14:textId="404C0425" w:rsidR="00383BE8" w:rsidRPr="00AC5BAE" w:rsidRDefault="00383BE8" w:rsidP="00BB1E86">
            <w:pPr>
              <w:jc w:val="center"/>
              <w:rPr>
                <w:rFonts w:ascii="Arial" w:hAnsi="Arial" w:cs="Arial"/>
              </w:rPr>
            </w:pPr>
            <w:r w:rsidRPr="00AC5BAE">
              <w:rPr>
                <w:rFonts w:ascii="Arial" w:hAnsi="Arial" w:cs="Arial"/>
              </w:rPr>
              <w:t xml:space="preserve">V </w:t>
            </w:r>
            <w:r w:rsidR="004C06C7">
              <w:rPr>
                <w:rFonts w:ascii="Arial" w:hAnsi="Arial" w:cs="Arial"/>
              </w:rPr>
              <w:t>Mělníku</w:t>
            </w:r>
            <w:r w:rsidR="00BB1E86">
              <w:rPr>
                <w:rFonts w:ascii="Arial" w:hAnsi="Arial" w:cs="Arial"/>
              </w:rPr>
              <w:t xml:space="preserve"> </w:t>
            </w:r>
            <w:r w:rsidRPr="00AC5BAE">
              <w:rPr>
                <w:rFonts w:ascii="Arial" w:hAnsi="Arial" w:cs="Arial"/>
              </w:rPr>
              <w:t xml:space="preserve">dne </w:t>
            </w:r>
            <w:r w:rsidR="004C06C7">
              <w:rPr>
                <w:rFonts w:ascii="Arial" w:hAnsi="Arial" w:cs="Arial"/>
              </w:rPr>
              <w:t>22.5.2024</w:t>
            </w:r>
          </w:p>
        </w:tc>
      </w:tr>
      <w:tr w:rsidR="00383BE8" w:rsidRPr="00AC5BAE" w14:paraId="48F97B93" w14:textId="77777777">
        <w:trPr>
          <w:jc w:val="center"/>
        </w:trPr>
        <w:tc>
          <w:tcPr>
            <w:tcW w:w="3654" w:type="dxa"/>
          </w:tcPr>
          <w:p w14:paraId="799BCAE1" w14:textId="77777777" w:rsidR="00383BE8" w:rsidRDefault="00383BE8" w:rsidP="00B023D7">
            <w:pPr>
              <w:jc w:val="center"/>
              <w:rPr>
                <w:rFonts w:ascii="Arial" w:hAnsi="Arial" w:cs="Arial"/>
                <w:b/>
              </w:rPr>
            </w:pPr>
          </w:p>
          <w:p w14:paraId="68C30AA7" w14:textId="77777777" w:rsidR="00383BE8" w:rsidRPr="00AC5BAE" w:rsidRDefault="00383BE8" w:rsidP="00B023D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AC5BAE">
              <w:rPr>
                <w:rFonts w:ascii="Arial" w:hAnsi="Arial" w:cs="Arial"/>
                <w:b/>
              </w:rPr>
              <w:t>ČD - Telematika</w:t>
            </w:r>
            <w:proofErr w:type="gramEnd"/>
            <w:r w:rsidRPr="00AC5BAE">
              <w:rPr>
                <w:rFonts w:ascii="Arial" w:hAnsi="Arial" w:cs="Arial"/>
                <w:b/>
              </w:rPr>
              <w:t xml:space="preserve"> a.s.</w:t>
            </w:r>
          </w:p>
        </w:tc>
        <w:tc>
          <w:tcPr>
            <w:tcW w:w="534" w:type="dxa"/>
          </w:tcPr>
          <w:p w14:paraId="1D7C9EAF" w14:textId="77777777" w:rsidR="00383BE8" w:rsidRPr="00AC5BAE" w:rsidRDefault="00383BE8" w:rsidP="00B023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50E05645" w14:textId="77777777" w:rsidR="00383BE8" w:rsidRPr="00AC5BAE" w:rsidRDefault="00383BE8" w:rsidP="00B023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75" w:type="dxa"/>
          </w:tcPr>
          <w:p w14:paraId="495A85D5" w14:textId="77777777" w:rsidR="00383BE8" w:rsidRDefault="00383BE8" w:rsidP="00B023D7">
            <w:pPr>
              <w:jc w:val="center"/>
              <w:rPr>
                <w:rFonts w:ascii="Arial" w:hAnsi="Arial" w:cs="Arial"/>
              </w:rPr>
            </w:pPr>
          </w:p>
          <w:p w14:paraId="30CD2461" w14:textId="693A44AE" w:rsidR="00383BE8" w:rsidRPr="00043DCF" w:rsidRDefault="004C06C7" w:rsidP="00797E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-BoldMT" w:hAnsi="Arial-BoldMT" w:cs="Arial-BoldMT"/>
                <w:b/>
                <w:bCs/>
              </w:rPr>
              <w:t>Město Mělník</w:t>
            </w:r>
          </w:p>
        </w:tc>
      </w:tr>
      <w:tr w:rsidR="00383BE8" w:rsidRPr="00AC5BAE" w14:paraId="184789CB" w14:textId="77777777">
        <w:trPr>
          <w:trHeight w:val="1619"/>
          <w:jc w:val="center"/>
        </w:trPr>
        <w:tc>
          <w:tcPr>
            <w:tcW w:w="3654" w:type="dxa"/>
          </w:tcPr>
          <w:p w14:paraId="2606842E" w14:textId="77777777" w:rsidR="00383BE8" w:rsidRDefault="00383BE8" w:rsidP="00B023D7">
            <w:pPr>
              <w:jc w:val="center"/>
              <w:rPr>
                <w:rFonts w:ascii="Arial" w:hAnsi="Arial" w:cs="Arial"/>
              </w:rPr>
            </w:pPr>
          </w:p>
          <w:p w14:paraId="6309A104" w14:textId="77777777" w:rsidR="00B73203" w:rsidRDefault="00B73203" w:rsidP="00B023D7">
            <w:pPr>
              <w:jc w:val="center"/>
              <w:rPr>
                <w:rFonts w:ascii="Arial" w:hAnsi="Arial" w:cs="Arial"/>
              </w:rPr>
            </w:pPr>
          </w:p>
          <w:p w14:paraId="0372FB29" w14:textId="77777777" w:rsidR="00383BE8" w:rsidRPr="00AC5BAE" w:rsidRDefault="00383BE8" w:rsidP="00B023D7">
            <w:pPr>
              <w:jc w:val="center"/>
              <w:rPr>
                <w:rFonts w:ascii="Arial" w:hAnsi="Arial" w:cs="Arial"/>
              </w:rPr>
            </w:pPr>
            <w:r w:rsidRPr="00AC5BAE">
              <w:rPr>
                <w:rFonts w:ascii="Arial" w:hAnsi="Arial" w:cs="Arial"/>
              </w:rPr>
              <w:t>____________________</w:t>
            </w:r>
          </w:p>
          <w:p w14:paraId="25FD1936" w14:textId="77777777" w:rsidR="005B1123" w:rsidRPr="005B1123" w:rsidRDefault="005B1123" w:rsidP="00B73203">
            <w:pPr>
              <w:jc w:val="center"/>
              <w:rPr>
                <w:rFonts w:ascii="Helv" w:hAnsi="Helv" w:cs="Helv"/>
                <w:color w:val="000000"/>
              </w:rPr>
            </w:pPr>
            <w:r w:rsidRPr="005B1123">
              <w:rPr>
                <w:rFonts w:ascii="Helv" w:hAnsi="Helv" w:cs="Helv"/>
                <w:color w:val="000000"/>
              </w:rPr>
              <w:t>Ing. Jan Hobza</w:t>
            </w:r>
          </w:p>
          <w:p w14:paraId="430C4555" w14:textId="77777777" w:rsidR="00383BE8" w:rsidRDefault="005B1123" w:rsidP="00B73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předseda představenstva</w:t>
            </w:r>
          </w:p>
          <w:p w14:paraId="2330F29E" w14:textId="561D98CD" w:rsidR="00553A5F" w:rsidRPr="00AC5BAE" w:rsidRDefault="00553A5F" w:rsidP="00B73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(podepsáno elektronicky)</w:t>
            </w:r>
          </w:p>
        </w:tc>
        <w:tc>
          <w:tcPr>
            <w:tcW w:w="534" w:type="dxa"/>
          </w:tcPr>
          <w:p w14:paraId="27D8652D" w14:textId="77777777" w:rsidR="00383BE8" w:rsidRPr="00AC5BAE" w:rsidRDefault="00383BE8" w:rsidP="00B023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3AE37A8" w14:textId="77777777" w:rsidR="00383BE8" w:rsidRPr="00AC5BAE" w:rsidRDefault="00383BE8" w:rsidP="00B023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5" w:type="dxa"/>
          </w:tcPr>
          <w:p w14:paraId="3D99E65F" w14:textId="77777777" w:rsidR="00383BE8" w:rsidRPr="00AC5BAE" w:rsidRDefault="00383BE8" w:rsidP="00B023D7">
            <w:pPr>
              <w:jc w:val="center"/>
              <w:rPr>
                <w:rFonts w:ascii="Arial" w:hAnsi="Arial" w:cs="Arial"/>
              </w:rPr>
            </w:pPr>
          </w:p>
          <w:p w14:paraId="5427A925" w14:textId="77777777" w:rsidR="00383BE8" w:rsidRDefault="00383BE8" w:rsidP="00B023D7">
            <w:pPr>
              <w:jc w:val="center"/>
              <w:rPr>
                <w:rFonts w:ascii="Arial" w:hAnsi="Arial" w:cs="Arial"/>
              </w:rPr>
            </w:pPr>
          </w:p>
          <w:p w14:paraId="1090DA18" w14:textId="77777777" w:rsidR="00383BE8" w:rsidRPr="00AC5BAE" w:rsidRDefault="00383BE8" w:rsidP="00B023D7">
            <w:pPr>
              <w:jc w:val="center"/>
              <w:rPr>
                <w:rFonts w:ascii="Arial" w:hAnsi="Arial" w:cs="Arial"/>
              </w:rPr>
            </w:pPr>
            <w:r w:rsidRPr="00AC5BAE">
              <w:rPr>
                <w:rFonts w:ascii="Arial" w:hAnsi="Arial" w:cs="Arial"/>
              </w:rPr>
              <w:t>____________________</w:t>
            </w:r>
          </w:p>
          <w:p w14:paraId="7A436114" w14:textId="32CFE5A1" w:rsidR="004C06C7" w:rsidRDefault="004C06C7" w:rsidP="004C06C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                  </w:t>
            </w:r>
            <w:r>
              <w:rPr>
                <w:rFonts w:ascii="ArialMT" w:hAnsi="ArialMT" w:cs="ArialMT"/>
              </w:rPr>
              <w:t>Ing. Tomáš Martinec, Ph.D.</w:t>
            </w:r>
          </w:p>
          <w:p w14:paraId="749BCE55" w14:textId="6E1B6471" w:rsidR="00553A5F" w:rsidRPr="00AC5BAE" w:rsidRDefault="004C06C7" w:rsidP="004C0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</w:t>
            </w:r>
            <w:r>
              <w:rPr>
                <w:rFonts w:ascii="Arial" w:hAnsi="Arial" w:cs="Arial"/>
              </w:rPr>
              <w:t xml:space="preserve"> </w:t>
            </w:r>
            <w:r w:rsidR="00553A5F">
              <w:rPr>
                <w:rFonts w:ascii="Arial" w:hAnsi="Arial" w:cs="Arial"/>
              </w:rPr>
              <w:t>(podepsáno elektronicky)</w:t>
            </w:r>
          </w:p>
        </w:tc>
      </w:tr>
      <w:tr w:rsidR="00660439" w:rsidRPr="00AC5BAE" w14:paraId="4CE8E963" w14:textId="77777777" w:rsidTr="007976B1">
        <w:trPr>
          <w:gridAfter w:val="3"/>
          <w:wAfter w:w="5435" w:type="dxa"/>
          <w:jc w:val="center"/>
        </w:trPr>
        <w:tc>
          <w:tcPr>
            <w:tcW w:w="3654" w:type="dxa"/>
          </w:tcPr>
          <w:p w14:paraId="5527FCCB" w14:textId="77777777" w:rsidR="00660439" w:rsidRDefault="00660439" w:rsidP="007976B1">
            <w:pPr>
              <w:jc w:val="center"/>
              <w:rPr>
                <w:rFonts w:ascii="Arial" w:hAnsi="Arial" w:cs="Arial"/>
                <w:b/>
              </w:rPr>
            </w:pPr>
          </w:p>
          <w:p w14:paraId="7A19DAB9" w14:textId="77777777" w:rsidR="00660439" w:rsidRPr="00AC5BAE" w:rsidRDefault="00660439" w:rsidP="007976B1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AC5BAE">
              <w:rPr>
                <w:rFonts w:ascii="Arial" w:hAnsi="Arial" w:cs="Arial"/>
                <w:b/>
              </w:rPr>
              <w:t>ČD - Telematika</w:t>
            </w:r>
            <w:proofErr w:type="gramEnd"/>
            <w:r w:rsidRPr="00AC5BAE">
              <w:rPr>
                <w:rFonts w:ascii="Arial" w:hAnsi="Arial" w:cs="Arial"/>
                <w:b/>
              </w:rPr>
              <w:t xml:space="preserve"> a.s.</w:t>
            </w:r>
          </w:p>
        </w:tc>
      </w:tr>
      <w:tr w:rsidR="00660439" w:rsidRPr="00AC5BAE" w14:paraId="2573F2BD" w14:textId="77777777" w:rsidTr="00840BA4">
        <w:trPr>
          <w:gridAfter w:val="3"/>
          <w:wAfter w:w="5435" w:type="dxa"/>
          <w:trHeight w:val="1202"/>
          <w:jc w:val="center"/>
        </w:trPr>
        <w:tc>
          <w:tcPr>
            <w:tcW w:w="3654" w:type="dxa"/>
          </w:tcPr>
          <w:p w14:paraId="1E4E5050" w14:textId="77777777" w:rsidR="00660439" w:rsidRDefault="00660439" w:rsidP="007976B1">
            <w:pPr>
              <w:jc w:val="center"/>
              <w:rPr>
                <w:rFonts w:ascii="Arial" w:hAnsi="Arial" w:cs="Arial"/>
              </w:rPr>
            </w:pPr>
          </w:p>
          <w:p w14:paraId="3D6BBC45" w14:textId="77777777" w:rsidR="00660439" w:rsidRDefault="00660439" w:rsidP="007976B1">
            <w:pPr>
              <w:jc w:val="center"/>
              <w:rPr>
                <w:rFonts w:ascii="Arial" w:hAnsi="Arial" w:cs="Arial"/>
              </w:rPr>
            </w:pPr>
          </w:p>
          <w:p w14:paraId="6922672D" w14:textId="77777777" w:rsidR="00660439" w:rsidRPr="00AC5BAE" w:rsidRDefault="00660439" w:rsidP="007976B1">
            <w:pPr>
              <w:jc w:val="center"/>
              <w:rPr>
                <w:rFonts w:ascii="Arial" w:hAnsi="Arial" w:cs="Arial"/>
              </w:rPr>
            </w:pPr>
            <w:r w:rsidRPr="00AC5BAE">
              <w:rPr>
                <w:rFonts w:ascii="Arial" w:hAnsi="Arial" w:cs="Arial"/>
              </w:rPr>
              <w:t>____________________</w:t>
            </w:r>
          </w:p>
          <w:p w14:paraId="797B7E5D" w14:textId="77777777" w:rsidR="005C6A38" w:rsidRDefault="00660439" w:rsidP="007976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Tomáš </w:t>
            </w:r>
            <w:proofErr w:type="spellStart"/>
            <w:r>
              <w:rPr>
                <w:rFonts w:ascii="Arial" w:hAnsi="Arial" w:cs="Arial"/>
              </w:rPr>
              <w:t>Businský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14:paraId="51BF3D35" w14:textId="77777777" w:rsidR="00660439" w:rsidRDefault="00660439" w:rsidP="007976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 představenstva</w:t>
            </w:r>
          </w:p>
          <w:p w14:paraId="67DD0775" w14:textId="4C455240" w:rsidR="00553A5F" w:rsidRPr="00AC5BAE" w:rsidRDefault="00553A5F" w:rsidP="007976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(podepsáno elektronicky)</w:t>
            </w:r>
          </w:p>
        </w:tc>
      </w:tr>
    </w:tbl>
    <w:p w14:paraId="0B7DEE6A" w14:textId="77777777" w:rsidR="005E2CBC" w:rsidRPr="00931A96" w:rsidRDefault="005E2CBC" w:rsidP="00CC7E94">
      <w:pPr>
        <w:rPr>
          <w:rFonts w:ascii="Arial" w:hAnsi="Arial" w:cs="Arial"/>
          <w:sz w:val="22"/>
        </w:rPr>
      </w:pPr>
    </w:p>
    <w:sectPr w:rsidR="005E2CBC" w:rsidRPr="00931A96" w:rsidSect="001C3682">
      <w:headerReference w:type="default" r:id="rId13"/>
      <w:footerReference w:type="default" r:id="rId14"/>
      <w:headerReference w:type="first" r:id="rId15"/>
      <w:pgSz w:w="11906" w:h="16838" w:code="9"/>
      <w:pgMar w:top="567" w:right="99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0E02" w14:textId="77777777" w:rsidR="005F7352" w:rsidRDefault="005F7352">
      <w:r>
        <w:separator/>
      </w:r>
    </w:p>
  </w:endnote>
  <w:endnote w:type="continuationSeparator" w:id="0">
    <w:p w14:paraId="74A78E33" w14:textId="77777777" w:rsidR="005F7352" w:rsidRDefault="005F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4E14" w14:textId="77777777" w:rsidR="00695B14" w:rsidRPr="005F1846" w:rsidRDefault="00695B14" w:rsidP="005F1846">
    <w:pPr>
      <w:pStyle w:val="Zpat"/>
      <w:pBdr>
        <w:top w:val="single" w:sz="4" w:space="1" w:color="7F7F7F"/>
      </w:pBdr>
      <w:jc w:val="center"/>
      <w:rPr>
        <w:rFonts w:ascii="Arial" w:hAnsi="Arial" w:cs="Arial"/>
        <w:color w:val="7F7F7F"/>
      </w:rPr>
    </w:pPr>
    <w:r w:rsidRPr="005F1846">
      <w:rPr>
        <w:rFonts w:ascii="Arial" w:hAnsi="Arial" w:cs="Arial"/>
        <w:color w:val="7F7F7F"/>
      </w:rPr>
      <w:t xml:space="preserve">Strana </w:t>
    </w:r>
    <w:r w:rsidRPr="005F1846">
      <w:rPr>
        <w:rStyle w:val="slostrnky"/>
        <w:rFonts w:ascii="Arial" w:hAnsi="Arial" w:cs="Arial"/>
        <w:color w:val="7F7F7F"/>
      </w:rPr>
      <w:fldChar w:fldCharType="begin"/>
    </w:r>
    <w:r w:rsidRPr="005F1846">
      <w:rPr>
        <w:rStyle w:val="slostrnky"/>
        <w:rFonts w:ascii="Arial" w:hAnsi="Arial" w:cs="Arial"/>
        <w:color w:val="7F7F7F"/>
      </w:rPr>
      <w:instrText xml:space="preserve"> PAGE </w:instrText>
    </w:r>
    <w:r w:rsidRPr="005F1846">
      <w:rPr>
        <w:rStyle w:val="slostrnky"/>
        <w:rFonts w:ascii="Arial" w:hAnsi="Arial" w:cs="Arial"/>
        <w:color w:val="7F7F7F"/>
      </w:rPr>
      <w:fldChar w:fldCharType="separate"/>
    </w:r>
    <w:r w:rsidR="00660439">
      <w:rPr>
        <w:rStyle w:val="slostrnky"/>
        <w:rFonts w:ascii="Arial" w:hAnsi="Arial" w:cs="Arial"/>
        <w:noProof/>
        <w:color w:val="7F7F7F"/>
      </w:rPr>
      <w:t>7</w:t>
    </w:r>
    <w:r w:rsidRPr="005F1846">
      <w:rPr>
        <w:rStyle w:val="slostrnky"/>
        <w:rFonts w:ascii="Arial" w:hAnsi="Arial" w:cs="Arial"/>
        <w:color w:val="7F7F7F"/>
      </w:rPr>
      <w:fldChar w:fldCharType="end"/>
    </w:r>
    <w:r w:rsidRPr="005F1846">
      <w:rPr>
        <w:rStyle w:val="slostrnky"/>
        <w:rFonts w:ascii="Arial" w:hAnsi="Arial" w:cs="Arial"/>
        <w:color w:val="7F7F7F"/>
      </w:rPr>
      <w:t xml:space="preserve"> (celkem </w:t>
    </w:r>
    <w:r w:rsidRPr="005F1846">
      <w:rPr>
        <w:rStyle w:val="slostrnky"/>
        <w:rFonts w:ascii="Arial" w:hAnsi="Arial" w:cs="Arial"/>
        <w:color w:val="7F7F7F"/>
      </w:rPr>
      <w:fldChar w:fldCharType="begin"/>
    </w:r>
    <w:r w:rsidRPr="005F1846">
      <w:rPr>
        <w:rStyle w:val="slostrnky"/>
        <w:rFonts w:ascii="Arial" w:hAnsi="Arial" w:cs="Arial"/>
        <w:color w:val="7F7F7F"/>
      </w:rPr>
      <w:instrText xml:space="preserve"> NUMPAGES </w:instrText>
    </w:r>
    <w:r w:rsidRPr="005F1846">
      <w:rPr>
        <w:rStyle w:val="slostrnky"/>
        <w:rFonts w:ascii="Arial" w:hAnsi="Arial" w:cs="Arial"/>
        <w:color w:val="7F7F7F"/>
      </w:rPr>
      <w:fldChar w:fldCharType="separate"/>
    </w:r>
    <w:r w:rsidR="00660439">
      <w:rPr>
        <w:rStyle w:val="slostrnky"/>
        <w:rFonts w:ascii="Arial" w:hAnsi="Arial" w:cs="Arial"/>
        <w:noProof/>
        <w:color w:val="7F7F7F"/>
      </w:rPr>
      <w:t>7</w:t>
    </w:r>
    <w:r w:rsidRPr="005F1846">
      <w:rPr>
        <w:rStyle w:val="slostrnky"/>
        <w:rFonts w:ascii="Arial" w:hAnsi="Arial" w:cs="Arial"/>
        <w:color w:val="7F7F7F"/>
      </w:rPr>
      <w:fldChar w:fldCharType="end"/>
    </w:r>
    <w:r w:rsidRPr="005F1846">
      <w:rPr>
        <w:rStyle w:val="slostrnky"/>
        <w:rFonts w:ascii="Arial" w:hAnsi="Arial" w:cs="Arial"/>
        <w:color w:val="7F7F7F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39E5" w14:textId="77777777" w:rsidR="005F7352" w:rsidRDefault="005F7352">
      <w:r>
        <w:separator/>
      </w:r>
    </w:p>
  </w:footnote>
  <w:footnote w:type="continuationSeparator" w:id="0">
    <w:p w14:paraId="008D18F1" w14:textId="77777777" w:rsidR="005F7352" w:rsidRDefault="005F7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FE1B" w14:textId="77777777" w:rsidR="00695B14" w:rsidRDefault="00695B14" w:rsidP="009926EF">
    <w:pPr>
      <w:pStyle w:val="Zhlav"/>
      <w:ind w:left="18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8093" w14:textId="77777777" w:rsidR="003B48A6" w:rsidRPr="001C3682" w:rsidRDefault="003B48A6" w:rsidP="001C3682">
    <w:pPr>
      <w:pStyle w:val="Zhlav"/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8B1B20" wp14:editId="5E9C8A7E">
          <wp:simplePos x="0" y="0"/>
          <wp:positionH relativeFrom="page">
            <wp:posOffset>762000</wp:posOffset>
          </wp:positionH>
          <wp:positionV relativeFrom="page">
            <wp:posOffset>388620</wp:posOffset>
          </wp:positionV>
          <wp:extent cx="1370022" cy="601980"/>
          <wp:effectExtent l="0" t="0" r="1905" b="7620"/>
          <wp:wrapNone/>
          <wp:docPr id="3" name="Logo ČD-T rgb EMF" descr="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D-T rgb EMF" descr="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91" cy="604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4EF"/>
    <w:multiLevelType w:val="multilevel"/>
    <w:tmpl w:val="67801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E9251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1F0498"/>
    <w:multiLevelType w:val="hybridMultilevel"/>
    <w:tmpl w:val="BBE4AAA6"/>
    <w:lvl w:ilvl="0" w:tplc="A14A09F4">
      <w:start w:val="3"/>
      <w:numFmt w:val="bullet"/>
      <w:lvlText w:val="-"/>
      <w:lvlJc w:val="left"/>
      <w:pPr>
        <w:ind w:left="1895" w:hanging="360"/>
      </w:pPr>
      <w:rPr>
        <w:rFonts w:ascii="Arial" w:eastAsia="Times New Roman" w:hAnsi="Arial" w:cs="Aria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3" w15:restartNumberingAfterBreak="0">
    <w:nsid w:val="17DB562A"/>
    <w:multiLevelType w:val="hybridMultilevel"/>
    <w:tmpl w:val="50A2BF12"/>
    <w:lvl w:ilvl="0" w:tplc="A6708AF4">
      <w:start w:val="1"/>
      <w:numFmt w:val="lowerLetter"/>
      <w:lvlText w:val="%1."/>
      <w:lvlJc w:val="left"/>
      <w:pPr>
        <w:ind w:left="1259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1FED6F5D"/>
    <w:multiLevelType w:val="hybridMultilevel"/>
    <w:tmpl w:val="EF74B8D8"/>
    <w:lvl w:ilvl="0" w:tplc="1FEC0F44">
      <w:start w:val="1"/>
      <w:numFmt w:val="lowerLetter"/>
      <w:lvlText w:val="%1)"/>
      <w:lvlJc w:val="left"/>
      <w:pPr>
        <w:ind w:left="9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30" w:hanging="360"/>
      </w:pPr>
    </w:lvl>
    <w:lvl w:ilvl="2" w:tplc="0405001B" w:tentative="1">
      <w:start w:val="1"/>
      <w:numFmt w:val="lowerRoman"/>
      <w:lvlText w:val="%3."/>
      <w:lvlJc w:val="right"/>
      <w:pPr>
        <w:ind w:left="2350" w:hanging="180"/>
      </w:pPr>
    </w:lvl>
    <w:lvl w:ilvl="3" w:tplc="0405000F" w:tentative="1">
      <w:start w:val="1"/>
      <w:numFmt w:val="decimal"/>
      <w:lvlText w:val="%4."/>
      <w:lvlJc w:val="left"/>
      <w:pPr>
        <w:ind w:left="3070" w:hanging="360"/>
      </w:pPr>
    </w:lvl>
    <w:lvl w:ilvl="4" w:tplc="04050019" w:tentative="1">
      <w:start w:val="1"/>
      <w:numFmt w:val="lowerLetter"/>
      <w:lvlText w:val="%5."/>
      <w:lvlJc w:val="left"/>
      <w:pPr>
        <w:ind w:left="3790" w:hanging="360"/>
      </w:pPr>
    </w:lvl>
    <w:lvl w:ilvl="5" w:tplc="0405001B" w:tentative="1">
      <w:start w:val="1"/>
      <w:numFmt w:val="lowerRoman"/>
      <w:lvlText w:val="%6."/>
      <w:lvlJc w:val="right"/>
      <w:pPr>
        <w:ind w:left="4510" w:hanging="180"/>
      </w:pPr>
    </w:lvl>
    <w:lvl w:ilvl="6" w:tplc="0405000F" w:tentative="1">
      <w:start w:val="1"/>
      <w:numFmt w:val="decimal"/>
      <w:lvlText w:val="%7."/>
      <w:lvlJc w:val="left"/>
      <w:pPr>
        <w:ind w:left="5230" w:hanging="360"/>
      </w:pPr>
    </w:lvl>
    <w:lvl w:ilvl="7" w:tplc="04050019" w:tentative="1">
      <w:start w:val="1"/>
      <w:numFmt w:val="lowerLetter"/>
      <w:lvlText w:val="%8."/>
      <w:lvlJc w:val="left"/>
      <w:pPr>
        <w:ind w:left="5950" w:hanging="360"/>
      </w:pPr>
    </w:lvl>
    <w:lvl w:ilvl="8" w:tplc="040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 w15:restartNumberingAfterBreak="0">
    <w:nsid w:val="30C51F86"/>
    <w:multiLevelType w:val="hybridMultilevel"/>
    <w:tmpl w:val="ADD42164"/>
    <w:lvl w:ilvl="0" w:tplc="A4725B8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30" w:hanging="360"/>
      </w:pPr>
    </w:lvl>
    <w:lvl w:ilvl="2" w:tplc="0405001B" w:tentative="1">
      <w:start w:val="1"/>
      <w:numFmt w:val="lowerRoman"/>
      <w:lvlText w:val="%3."/>
      <w:lvlJc w:val="right"/>
      <w:pPr>
        <w:ind w:left="2350" w:hanging="180"/>
      </w:pPr>
    </w:lvl>
    <w:lvl w:ilvl="3" w:tplc="0405000F" w:tentative="1">
      <w:start w:val="1"/>
      <w:numFmt w:val="decimal"/>
      <w:lvlText w:val="%4."/>
      <w:lvlJc w:val="left"/>
      <w:pPr>
        <w:ind w:left="3070" w:hanging="360"/>
      </w:pPr>
    </w:lvl>
    <w:lvl w:ilvl="4" w:tplc="04050019" w:tentative="1">
      <w:start w:val="1"/>
      <w:numFmt w:val="lowerLetter"/>
      <w:lvlText w:val="%5."/>
      <w:lvlJc w:val="left"/>
      <w:pPr>
        <w:ind w:left="3790" w:hanging="360"/>
      </w:pPr>
    </w:lvl>
    <w:lvl w:ilvl="5" w:tplc="0405001B" w:tentative="1">
      <w:start w:val="1"/>
      <w:numFmt w:val="lowerRoman"/>
      <w:lvlText w:val="%6."/>
      <w:lvlJc w:val="right"/>
      <w:pPr>
        <w:ind w:left="4510" w:hanging="180"/>
      </w:pPr>
    </w:lvl>
    <w:lvl w:ilvl="6" w:tplc="0405000F" w:tentative="1">
      <w:start w:val="1"/>
      <w:numFmt w:val="decimal"/>
      <w:lvlText w:val="%7."/>
      <w:lvlJc w:val="left"/>
      <w:pPr>
        <w:ind w:left="5230" w:hanging="360"/>
      </w:pPr>
    </w:lvl>
    <w:lvl w:ilvl="7" w:tplc="04050019" w:tentative="1">
      <w:start w:val="1"/>
      <w:numFmt w:val="lowerLetter"/>
      <w:lvlText w:val="%8."/>
      <w:lvlJc w:val="left"/>
      <w:pPr>
        <w:ind w:left="5950" w:hanging="360"/>
      </w:pPr>
    </w:lvl>
    <w:lvl w:ilvl="8" w:tplc="040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 w15:restartNumberingAfterBreak="0">
    <w:nsid w:val="344C14D9"/>
    <w:multiLevelType w:val="hybridMultilevel"/>
    <w:tmpl w:val="7C6CA9BC"/>
    <w:lvl w:ilvl="0" w:tplc="FE720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4A04A9"/>
    <w:multiLevelType w:val="hybridMultilevel"/>
    <w:tmpl w:val="A4D289AC"/>
    <w:lvl w:ilvl="0" w:tplc="1FE847B8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905199"/>
    <w:multiLevelType w:val="hybridMultilevel"/>
    <w:tmpl w:val="2228CD7E"/>
    <w:lvl w:ilvl="0" w:tplc="A14A09F4">
      <w:start w:val="3"/>
      <w:numFmt w:val="bullet"/>
      <w:lvlText w:val="-"/>
      <w:lvlJc w:val="left"/>
      <w:pPr>
        <w:ind w:left="899" w:hanging="360"/>
      </w:pPr>
      <w:rPr>
        <w:rFonts w:ascii="Arial" w:eastAsia="Times New Roman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619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537AC6C4">
      <w:numFmt w:val="bullet"/>
      <w:lvlText w:val=""/>
      <w:lvlJc w:val="left"/>
      <w:pPr>
        <w:ind w:left="3059" w:hanging="360"/>
      </w:pPr>
      <w:rPr>
        <w:rFonts w:ascii="Symbol" w:eastAsia="Times New Roman" w:hAnsi="Symbol" w:cs="Arial" w:hint="default"/>
        <w:sz w:val="20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3F0B4E29"/>
    <w:multiLevelType w:val="hybridMultilevel"/>
    <w:tmpl w:val="AA9234D2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4815E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F76F09"/>
    <w:multiLevelType w:val="hybridMultilevel"/>
    <w:tmpl w:val="A588F5B4"/>
    <w:lvl w:ilvl="0" w:tplc="80888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27F5"/>
    <w:multiLevelType w:val="hybridMultilevel"/>
    <w:tmpl w:val="18FA9A60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20C91"/>
    <w:multiLevelType w:val="hybridMultilevel"/>
    <w:tmpl w:val="B6463CCE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594E4F"/>
    <w:multiLevelType w:val="hybridMultilevel"/>
    <w:tmpl w:val="1FD82832"/>
    <w:lvl w:ilvl="0" w:tplc="5D5C2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920AFB"/>
    <w:multiLevelType w:val="hybridMultilevel"/>
    <w:tmpl w:val="079E84C2"/>
    <w:lvl w:ilvl="0" w:tplc="A170F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C5115BC"/>
    <w:multiLevelType w:val="hybridMultilevel"/>
    <w:tmpl w:val="ED022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77DC8"/>
    <w:multiLevelType w:val="hybridMultilevel"/>
    <w:tmpl w:val="5B2E876C"/>
    <w:lvl w:ilvl="0" w:tplc="0405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 w15:restartNumberingAfterBreak="0">
    <w:nsid w:val="585C08A2"/>
    <w:multiLevelType w:val="hybridMultilevel"/>
    <w:tmpl w:val="66C281B0"/>
    <w:lvl w:ilvl="0" w:tplc="FFFFFFFF">
      <w:start w:val="1"/>
      <w:numFmt w:val="upperRoman"/>
      <w:pStyle w:val="Oddlova"/>
      <w:lvlText w:val="Část %1. - "/>
      <w:lvlJc w:val="right"/>
      <w:pPr>
        <w:tabs>
          <w:tab w:val="num" w:pos="57"/>
        </w:tabs>
        <w:ind w:left="180" w:hanging="18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D76D57"/>
    <w:multiLevelType w:val="hybridMultilevel"/>
    <w:tmpl w:val="33A6F33A"/>
    <w:lvl w:ilvl="0" w:tplc="ADD4254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EB703C"/>
    <w:multiLevelType w:val="hybridMultilevel"/>
    <w:tmpl w:val="215ACA40"/>
    <w:lvl w:ilvl="0" w:tplc="BD949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963561A"/>
    <w:multiLevelType w:val="hybridMultilevel"/>
    <w:tmpl w:val="0DB65AB2"/>
    <w:lvl w:ilvl="0" w:tplc="4EEE6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C74303"/>
    <w:multiLevelType w:val="hybridMultilevel"/>
    <w:tmpl w:val="9B360D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21"/>
  </w:num>
  <w:num w:numId="9">
    <w:abstractNumId w:val="15"/>
  </w:num>
  <w:num w:numId="10">
    <w:abstractNumId w:val="8"/>
  </w:num>
  <w:num w:numId="11">
    <w:abstractNumId w:val="4"/>
  </w:num>
  <w:num w:numId="12">
    <w:abstractNumId w:val="19"/>
  </w:num>
  <w:num w:numId="13">
    <w:abstractNumId w:val="20"/>
  </w:num>
  <w:num w:numId="14">
    <w:abstractNumId w:val="14"/>
  </w:num>
  <w:num w:numId="15">
    <w:abstractNumId w:val="5"/>
  </w:num>
  <w:num w:numId="16">
    <w:abstractNumId w:val="1"/>
  </w:num>
  <w:num w:numId="17">
    <w:abstractNumId w:val="16"/>
  </w:num>
  <w:num w:numId="18">
    <w:abstractNumId w:val="2"/>
  </w:num>
  <w:num w:numId="19">
    <w:abstractNumId w:val="3"/>
  </w:num>
  <w:num w:numId="20">
    <w:abstractNumId w:val="9"/>
  </w:num>
  <w:num w:numId="21">
    <w:abstractNumId w:val="12"/>
  </w:num>
  <w:num w:numId="2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3F4"/>
    <w:rsid w:val="00002141"/>
    <w:rsid w:val="00003411"/>
    <w:rsid w:val="0001785E"/>
    <w:rsid w:val="00017D21"/>
    <w:rsid w:val="000208A1"/>
    <w:rsid w:val="00023FC0"/>
    <w:rsid w:val="00032B97"/>
    <w:rsid w:val="00043DCF"/>
    <w:rsid w:val="00054035"/>
    <w:rsid w:val="00064416"/>
    <w:rsid w:val="0006515A"/>
    <w:rsid w:val="0006648A"/>
    <w:rsid w:val="00066502"/>
    <w:rsid w:val="000665A2"/>
    <w:rsid w:val="00070568"/>
    <w:rsid w:val="00071A85"/>
    <w:rsid w:val="00072306"/>
    <w:rsid w:val="00072FC9"/>
    <w:rsid w:val="00085625"/>
    <w:rsid w:val="000904AA"/>
    <w:rsid w:val="00092617"/>
    <w:rsid w:val="000949CE"/>
    <w:rsid w:val="000A5CAB"/>
    <w:rsid w:val="000A7123"/>
    <w:rsid w:val="000B1961"/>
    <w:rsid w:val="000B3AC7"/>
    <w:rsid w:val="000B3AD6"/>
    <w:rsid w:val="000B6318"/>
    <w:rsid w:val="000C5DE3"/>
    <w:rsid w:val="000C65D9"/>
    <w:rsid w:val="000C7DD2"/>
    <w:rsid w:val="000D0C50"/>
    <w:rsid w:val="000E19FF"/>
    <w:rsid w:val="000F0AE9"/>
    <w:rsid w:val="001024D7"/>
    <w:rsid w:val="00103340"/>
    <w:rsid w:val="00110ACF"/>
    <w:rsid w:val="00111DDD"/>
    <w:rsid w:val="00113A3B"/>
    <w:rsid w:val="00130CAC"/>
    <w:rsid w:val="00142B53"/>
    <w:rsid w:val="001672CE"/>
    <w:rsid w:val="001740F9"/>
    <w:rsid w:val="00185377"/>
    <w:rsid w:val="001869E3"/>
    <w:rsid w:val="00186C03"/>
    <w:rsid w:val="00192691"/>
    <w:rsid w:val="00195E23"/>
    <w:rsid w:val="001A26BA"/>
    <w:rsid w:val="001B3F1D"/>
    <w:rsid w:val="001C3682"/>
    <w:rsid w:val="001C65C2"/>
    <w:rsid w:val="001D109F"/>
    <w:rsid w:val="001D1523"/>
    <w:rsid w:val="001D4CEA"/>
    <w:rsid w:val="001D69ED"/>
    <w:rsid w:val="001E1EE3"/>
    <w:rsid w:val="001E71CA"/>
    <w:rsid w:val="001F3502"/>
    <w:rsid w:val="001F46DC"/>
    <w:rsid w:val="0020205E"/>
    <w:rsid w:val="002170EC"/>
    <w:rsid w:val="00221FF7"/>
    <w:rsid w:val="00222983"/>
    <w:rsid w:val="002320ED"/>
    <w:rsid w:val="00233305"/>
    <w:rsid w:val="002345B6"/>
    <w:rsid w:val="0025549C"/>
    <w:rsid w:val="00262172"/>
    <w:rsid w:val="00264BB2"/>
    <w:rsid w:val="00270D32"/>
    <w:rsid w:val="002716EB"/>
    <w:rsid w:val="002722F2"/>
    <w:rsid w:val="0028037B"/>
    <w:rsid w:val="00282288"/>
    <w:rsid w:val="0028798F"/>
    <w:rsid w:val="002A582C"/>
    <w:rsid w:val="002B5375"/>
    <w:rsid w:val="002C00D6"/>
    <w:rsid w:val="002C20B6"/>
    <w:rsid w:val="002C4E3D"/>
    <w:rsid w:val="002C6C8F"/>
    <w:rsid w:val="002D21E9"/>
    <w:rsid w:val="002E0515"/>
    <w:rsid w:val="002F1F0F"/>
    <w:rsid w:val="002F7A3C"/>
    <w:rsid w:val="00300DB3"/>
    <w:rsid w:val="003130A9"/>
    <w:rsid w:val="00314EB0"/>
    <w:rsid w:val="003204E4"/>
    <w:rsid w:val="003235FE"/>
    <w:rsid w:val="003344E5"/>
    <w:rsid w:val="0033479A"/>
    <w:rsid w:val="00334F8E"/>
    <w:rsid w:val="00343953"/>
    <w:rsid w:val="003544F5"/>
    <w:rsid w:val="0036416A"/>
    <w:rsid w:val="003650B7"/>
    <w:rsid w:val="003664FB"/>
    <w:rsid w:val="00367085"/>
    <w:rsid w:val="00370B57"/>
    <w:rsid w:val="00374343"/>
    <w:rsid w:val="003817C7"/>
    <w:rsid w:val="00381912"/>
    <w:rsid w:val="00383BE8"/>
    <w:rsid w:val="00393EDF"/>
    <w:rsid w:val="003A27D1"/>
    <w:rsid w:val="003B3471"/>
    <w:rsid w:val="003B48A6"/>
    <w:rsid w:val="003C14A4"/>
    <w:rsid w:val="003C18F9"/>
    <w:rsid w:val="003C564F"/>
    <w:rsid w:val="003D2EEE"/>
    <w:rsid w:val="003D41BA"/>
    <w:rsid w:val="003D4DE6"/>
    <w:rsid w:val="003E0936"/>
    <w:rsid w:val="003E3844"/>
    <w:rsid w:val="003F40B4"/>
    <w:rsid w:val="003F4941"/>
    <w:rsid w:val="003F6F95"/>
    <w:rsid w:val="004055D5"/>
    <w:rsid w:val="00405700"/>
    <w:rsid w:val="00406AC7"/>
    <w:rsid w:val="00407D83"/>
    <w:rsid w:val="004110F1"/>
    <w:rsid w:val="004255CB"/>
    <w:rsid w:val="00427ACD"/>
    <w:rsid w:val="00437969"/>
    <w:rsid w:val="004401B8"/>
    <w:rsid w:val="00441C22"/>
    <w:rsid w:val="00442D8B"/>
    <w:rsid w:val="00447925"/>
    <w:rsid w:val="00452B50"/>
    <w:rsid w:val="00455612"/>
    <w:rsid w:val="00456833"/>
    <w:rsid w:val="00462C16"/>
    <w:rsid w:val="00466BB9"/>
    <w:rsid w:val="004701A5"/>
    <w:rsid w:val="0047480A"/>
    <w:rsid w:val="00482E42"/>
    <w:rsid w:val="00484268"/>
    <w:rsid w:val="0048489E"/>
    <w:rsid w:val="004931FD"/>
    <w:rsid w:val="004A76DA"/>
    <w:rsid w:val="004B0376"/>
    <w:rsid w:val="004B5EA0"/>
    <w:rsid w:val="004B6558"/>
    <w:rsid w:val="004C06C7"/>
    <w:rsid w:val="004C0968"/>
    <w:rsid w:val="004C1CE1"/>
    <w:rsid w:val="004C2714"/>
    <w:rsid w:val="004D49D9"/>
    <w:rsid w:val="004D559B"/>
    <w:rsid w:val="004D7689"/>
    <w:rsid w:val="004E358B"/>
    <w:rsid w:val="004E4C3B"/>
    <w:rsid w:val="004E729F"/>
    <w:rsid w:val="004E7853"/>
    <w:rsid w:val="00510C7D"/>
    <w:rsid w:val="00513E3B"/>
    <w:rsid w:val="0051420E"/>
    <w:rsid w:val="00514834"/>
    <w:rsid w:val="00520676"/>
    <w:rsid w:val="005219D4"/>
    <w:rsid w:val="005221E0"/>
    <w:rsid w:val="00523DE3"/>
    <w:rsid w:val="00534975"/>
    <w:rsid w:val="00536C6C"/>
    <w:rsid w:val="00552FD0"/>
    <w:rsid w:val="00553A5F"/>
    <w:rsid w:val="0056662D"/>
    <w:rsid w:val="00575537"/>
    <w:rsid w:val="00576596"/>
    <w:rsid w:val="00591ADB"/>
    <w:rsid w:val="00594364"/>
    <w:rsid w:val="005953A2"/>
    <w:rsid w:val="005A027E"/>
    <w:rsid w:val="005A1633"/>
    <w:rsid w:val="005A2200"/>
    <w:rsid w:val="005A3750"/>
    <w:rsid w:val="005A7316"/>
    <w:rsid w:val="005B1123"/>
    <w:rsid w:val="005B5B37"/>
    <w:rsid w:val="005C372B"/>
    <w:rsid w:val="005C4BCD"/>
    <w:rsid w:val="005C6A38"/>
    <w:rsid w:val="005D6172"/>
    <w:rsid w:val="005D6A90"/>
    <w:rsid w:val="005D72F1"/>
    <w:rsid w:val="005D7928"/>
    <w:rsid w:val="005E24AF"/>
    <w:rsid w:val="005E2CBC"/>
    <w:rsid w:val="005E472E"/>
    <w:rsid w:val="005F0F55"/>
    <w:rsid w:val="005F1846"/>
    <w:rsid w:val="005F7352"/>
    <w:rsid w:val="00602E2F"/>
    <w:rsid w:val="006053FF"/>
    <w:rsid w:val="006059C2"/>
    <w:rsid w:val="006078BD"/>
    <w:rsid w:val="00610E5B"/>
    <w:rsid w:val="00612ED7"/>
    <w:rsid w:val="00616357"/>
    <w:rsid w:val="006202A0"/>
    <w:rsid w:val="0062675D"/>
    <w:rsid w:val="00633318"/>
    <w:rsid w:val="00641597"/>
    <w:rsid w:val="006542D9"/>
    <w:rsid w:val="00654685"/>
    <w:rsid w:val="00655F77"/>
    <w:rsid w:val="00660439"/>
    <w:rsid w:val="006605D3"/>
    <w:rsid w:val="00664036"/>
    <w:rsid w:val="0066597C"/>
    <w:rsid w:val="00666D97"/>
    <w:rsid w:val="00670D40"/>
    <w:rsid w:val="00673165"/>
    <w:rsid w:val="00680E77"/>
    <w:rsid w:val="0068477E"/>
    <w:rsid w:val="00687C59"/>
    <w:rsid w:val="00694BF2"/>
    <w:rsid w:val="00695B14"/>
    <w:rsid w:val="006A379B"/>
    <w:rsid w:val="006B5573"/>
    <w:rsid w:val="006D08FB"/>
    <w:rsid w:val="006D7640"/>
    <w:rsid w:val="006E78E8"/>
    <w:rsid w:val="006F3720"/>
    <w:rsid w:val="006F4B1C"/>
    <w:rsid w:val="00703895"/>
    <w:rsid w:val="007063F4"/>
    <w:rsid w:val="00706BF3"/>
    <w:rsid w:val="00707D07"/>
    <w:rsid w:val="007143DB"/>
    <w:rsid w:val="00716967"/>
    <w:rsid w:val="0072249A"/>
    <w:rsid w:val="00725B46"/>
    <w:rsid w:val="00726163"/>
    <w:rsid w:val="00726B21"/>
    <w:rsid w:val="00730F72"/>
    <w:rsid w:val="0073350C"/>
    <w:rsid w:val="00735CF4"/>
    <w:rsid w:val="00736955"/>
    <w:rsid w:val="00746EFA"/>
    <w:rsid w:val="00747540"/>
    <w:rsid w:val="00752888"/>
    <w:rsid w:val="0075773A"/>
    <w:rsid w:val="00760373"/>
    <w:rsid w:val="007653EA"/>
    <w:rsid w:val="007769FE"/>
    <w:rsid w:val="00782FFE"/>
    <w:rsid w:val="007854AA"/>
    <w:rsid w:val="00794075"/>
    <w:rsid w:val="00795834"/>
    <w:rsid w:val="00797EDC"/>
    <w:rsid w:val="007B5742"/>
    <w:rsid w:val="007C6E75"/>
    <w:rsid w:val="007D0AE5"/>
    <w:rsid w:val="007D1EE1"/>
    <w:rsid w:val="007D5FE3"/>
    <w:rsid w:val="007E23FF"/>
    <w:rsid w:val="007E3495"/>
    <w:rsid w:val="007E6518"/>
    <w:rsid w:val="007E7C0E"/>
    <w:rsid w:val="00805941"/>
    <w:rsid w:val="00813333"/>
    <w:rsid w:val="00817F64"/>
    <w:rsid w:val="008236D8"/>
    <w:rsid w:val="008272B5"/>
    <w:rsid w:val="00831E72"/>
    <w:rsid w:val="00840BA4"/>
    <w:rsid w:val="00841556"/>
    <w:rsid w:val="00846040"/>
    <w:rsid w:val="008465F8"/>
    <w:rsid w:val="0085014B"/>
    <w:rsid w:val="00851769"/>
    <w:rsid w:val="00855C82"/>
    <w:rsid w:val="00864C42"/>
    <w:rsid w:val="008663B5"/>
    <w:rsid w:val="00872895"/>
    <w:rsid w:val="00885CF0"/>
    <w:rsid w:val="00890D6B"/>
    <w:rsid w:val="00892412"/>
    <w:rsid w:val="0089621E"/>
    <w:rsid w:val="008A149B"/>
    <w:rsid w:val="008A1A86"/>
    <w:rsid w:val="008A3DB2"/>
    <w:rsid w:val="008B727C"/>
    <w:rsid w:val="008B745E"/>
    <w:rsid w:val="008C0185"/>
    <w:rsid w:val="008D265D"/>
    <w:rsid w:val="008D703F"/>
    <w:rsid w:val="008E6A49"/>
    <w:rsid w:val="008E6CC9"/>
    <w:rsid w:val="008F5891"/>
    <w:rsid w:val="00905BDE"/>
    <w:rsid w:val="009060A4"/>
    <w:rsid w:val="0090628C"/>
    <w:rsid w:val="0090679C"/>
    <w:rsid w:val="0093102D"/>
    <w:rsid w:val="00931A96"/>
    <w:rsid w:val="00935B36"/>
    <w:rsid w:val="00937CF3"/>
    <w:rsid w:val="0094625A"/>
    <w:rsid w:val="009470AF"/>
    <w:rsid w:val="00964E15"/>
    <w:rsid w:val="00965679"/>
    <w:rsid w:val="009737F9"/>
    <w:rsid w:val="0097442F"/>
    <w:rsid w:val="009872A0"/>
    <w:rsid w:val="009926EF"/>
    <w:rsid w:val="00994853"/>
    <w:rsid w:val="009A203D"/>
    <w:rsid w:val="009A4CEB"/>
    <w:rsid w:val="009A5820"/>
    <w:rsid w:val="009A58F3"/>
    <w:rsid w:val="009B3394"/>
    <w:rsid w:val="009B68B8"/>
    <w:rsid w:val="009C5087"/>
    <w:rsid w:val="009D3085"/>
    <w:rsid w:val="009D7FD2"/>
    <w:rsid w:val="009E389D"/>
    <w:rsid w:val="009E707A"/>
    <w:rsid w:val="009F3F86"/>
    <w:rsid w:val="00A005F1"/>
    <w:rsid w:val="00A027DF"/>
    <w:rsid w:val="00A065E6"/>
    <w:rsid w:val="00A11843"/>
    <w:rsid w:val="00A1677E"/>
    <w:rsid w:val="00A21161"/>
    <w:rsid w:val="00A21AD6"/>
    <w:rsid w:val="00A22169"/>
    <w:rsid w:val="00A2378E"/>
    <w:rsid w:val="00A3087D"/>
    <w:rsid w:val="00A3153D"/>
    <w:rsid w:val="00A31AD4"/>
    <w:rsid w:val="00A33112"/>
    <w:rsid w:val="00A35F42"/>
    <w:rsid w:val="00A420E3"/>
    <w:rsid w:val="00A4688D"/>
    <w:rsid w:val="00A46B8E"/>
    <w:rsid w:val="00A55717"/>
    <w:rsid w:val="00A60CF6"/>
    <w:rsid w:val="00A73757"/>
    <w:rsid w:val="00A76E31"/>
    <w:rsid w:val="00A8265E"/>
    <w:rsid w:val="00A86039"/>
    <w:rsid w:val="00A86D3F"/>
    <w:rsid w:val="00A91163"/>
    <w:rsid w:val="00A972C8"/>
    <w:rsid w:val="00A979A4"/>
    <w:rsid w:val="00AB4076"/>
    <w:rsid w:val="00AB5609"/>
    <w:rsid w:val="00AB706B"/>
    <w:rsid w:val="00AB752A"/>
    <w:rsid w:val="00AC5BAE"/>
    <w:rsid w:val="00AD03EE"/>
    <w:rsid w:val="00AE0F86"/>
    <w:rsid w:val="00B023D7"/>
    <w:rsid w:val="00B052AD"/>
    <w:rsid w:val="00B07AFA"/>
    <w:rsid w:val="00B1121A"/>
    <w:rsid w:val="00B22E37"/>
    <w:rsid w:val="00B26372"/>
    <w:rsid w:val="00B33305"/>
    <w:rsid w:val="00B40379"/>
    <w:rsid w:val="00B4304D"/>
    <w:rsid w:val="00B43697"/>
    <w:rsid w:val="00B43B10"/>
    <w:rsid w:val="00B56942"/>
    <w:rsid w:val="00B62CB9"/>
    <w:rsid w:val="00B64DDC"/>
    <w:rsid w:val="00B73203"/>
    <w:rsid w:val="00B749A0"/>
    <w:rsid w:val="00B77DC7"/>
    <w:rsid w:val="00BA1E59"/>
    <w:rsid w:val="00BA7B69"/>
    <w:rsid w:val="00BB1340"/>
    <w:rsid w:val="00BB1E86"/>
    <w:rsid w:val="00BB2979"/>
    <w:rsid w:val="00BB7791"/>
    <w:rsid w:val="00BC012F"/>
    <w:rsid w:val="00BC1234"/>
    <w:rsid w:val="00BC214F"/>
    <w:rsid w:val="00BC38C8"/>
    <w:rsid w:val="00BD237F"/>
    <w:rsid w:val="00BD372A"/>
    <w:rsid w:val="00BD3B9D"/>
    <w:rsid w:val="00BD46BE"/>
    <w:rsid w:val="00BE3126"/>
    <w:rsid w:val="00BF0B9C"/>
    <w:rsid w:val="00BF16C3"/>
    <w:rsid w:val="00BF4D4B"/>
    <w:rsid w:val="00BF79FE"/>
    <w:rsid w:val="00C02182"/>
    <w:rsid w:val="00C07B5A"/>
    <w:rsid w:val="00C1230D"/>
    <w:rsid w:val="00C12E9C"/>
    <w:rsid w:val="00C16C6F"/>
    <w:rsid w:val="00C26B3E"/>
    <w:rsid w:val="00C26D23"/>
    <w:rsid w:val="00C3084B"/>
    <w:rsid w:val="00C47292"/>
    <w:rsid w:val="00C517FC"/>
    <w:rsid w:val="00C53A93"/>
    <w:rsid w:val="00C575F2"/>
    <w:rsid w:val="00C65430"/>
    <w:rsid w:val="00C6750B"/>
    <w:rsid w:val="00C8103D"/>
    <w:rsid w:val="00C825AA"/>
    <w:rsid w:val="00C8408D"/>
    <w:rsid w:val="00C969A2"/>
    <w:rsid w:val="00CA3344"/>
    <w:rsid w:val="00CA69F0"/>
    <w:rsid w:val="00CC29E1"/>
    <w:rsid w:val="00CC36FF"/>
    <w:rsid w:val="00CC7E94"/>
    <w:rsid w:val="00CE08E3"/>
    <w:rsid w:val="00CE1E9A"/>
    <w:rsid w:val="00CE3147"/>
    <w:rsid w:val="00CE5EF9"/>
    <w:rsid w:val="00CF1A91"/>
    <w:rsid w:val="00CF39DD"/>
    <w:rsid w:val="00CF401B"/>
    <w:rsid w:val="00CF4A0A"/>
    <w:rsid w:val="00CF5C48"/>
    <w:rsid w:val="00D003C8"/>
    <w:rsid w:val="00D007EC"/>
    <w:rsid w:val="00D057FB"/>
    <w:rsid w:val="00D059B5"/>
    <w:rsid w:val="00D0746C"/>
    <w:rsid w:val="00D110B8"/>
    <w:rsid w:val="00D111FB"/>
    <w:rsid w:val="00D12E8F"/>
    <w:rsid w:val="00D132C3"/>
    <w:rsid w:val="00D229FD"/>
    <w:rsid w:val="00D24CEC"/>
    <w:rsid w:val="00D3311A"/>
    <w:rsid w:val="00D3480F"/>
    <w:rsid w:val="00D5356B"/>
    <w:rsid w:val="00D5624C"/>
    <w:rsid w:val="00D60AB7"/>
    <w:rsid w:val="00D633B1"/>
    <w:rsid w:val="00D7339B"/>
    <w:rsid w:val="00D7419D"/>
    <w:rsid w:val="00D81ACC"/>
    <w:rsid w:val="00D822A1"/>
    <w:rsid w:val="00D90681"/>
    <w:rsid w:val="00D96A40"/>
    <w:rsid w:val="00DB4E76"/>
    <w:rsid w:val="00DC5960"/>
    <w:rsid w:val="00DE1F7B"/>
    <w:rsid w:val="00DE2FEE"/>
    <w:rsid w:val="00DE42F8"/>
    <w:rsid w:val="00DE675A"/>
    <w:rsid w:val="00DE7415"/>
    <w:rsid w:val="00DF7F18"/>
    <w:rsid w:val="00E05982"/>
    <w:rsid w:val="00E14312"/>
    <w:rsid w:val="00E21D49"/>
    <w:rsid w:val="00E2674D"/>
    <w:rsid w:val="00E304B6"/>
    <w:rsid w:val="00E41CF8"/>
    <w:rsid w:val="00E46B5A"/>
    <w:rsid w:val="00E55796"/>
    <w:rsid w:val="00E64FCF"/>
    <w:rsid w:val="00E670C8"/>
    <w:rsid w:val="00E704FE"/>
    <w:rsid w:val="00E7185A"/>
    <w:rsid w:val="00E73CAE"/>
    <w:rsid w:val="00E7542F"/>
    <w:rsid w:val="00E76C75"/>
    <w:rsid w:val="00E82F0F"/>
    <w:rsid w:val="00E8653D"/>
    <w:rsid w:val="00E91D5E"/>
    <w:rsid w:val="00E92DBB"/>
    <w:rsid w:val="00E969A7"/>
    <w:rsid w:val="00EB3F3A"/>
    <w:rsid w:val="00EC51F1"/>
    <w:rsid w:val="00EC531C"/>
    <w:rsid w:val="00EC70B6"/>
    <w:rsid w:val="00EC75C6"/>
    <w:rsid w:val="00ED1E3A"/>
    <w:rsid w:val="00EF1438"/>
    <w:rsid w:val="00EF36DB"/>
    <w:rsid w:val="00EF77D5"/>
    <w:rsid w:val="00F07A8B"/>
    <w:rsid w:val="00F115EF"/>
    <w:rsid w:val="00F1300C"/>
    <w:rsid w:val="00F20FAC"/>
    <w:rsid w:val="00F31BD7"/>
    <w:rsid w:val="00F320E6"/>
    <w:rsid w:val="00F36615"/>
    <w:rsid w:val="00F42582"/>
    <w:rsid w:val="00F47104"/>
    <w:rsid w:val="00F5660C"/>
    <w:rsid w:val="00F614FC"/>
    <w:rsid w:val="00F61ADE"/>
    <w:rsid w:val="00F650EF"/>
    <w:rsid w:val="00F72598"/>
    <w:rsid w:val="00F74368"/>
    <w:rsid w:val="00F76F3A"/>
    <w:rsid w:val="00F8000E"/>
    <w:rsid w:val="00F93A6E"/>
    <w:rsid w:val="00F94545"/>
    <w:rsid w:val="00F9575A"/>
    <w:rsid w:val="00FA3039"/>
    <w:rsid w:val="00FA3652"/>
    <w:rsid w:val="00FA7A99"/>
    <w:rsid w:val="00FC6193"/>
    <w:rsid w:val="00FD1776"/>
    <w:rsid w:val="00FE689F"/>
    <w:rsid w:val="00FE6914"/>
    <w:rsid w:val="00FF03AB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3EF9910"/>
  <w15:docId w15:val="{37190436-2B5F-4C38-9B67-DB49D4D9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0968"/>
  </w:style>
  <w:style w:type="paragraph" w:styleId="Nadpis1">
    <w:name w:val="heading 1"/>
    <w:basedOn w:val="Normln"/>
    <w:next w:val="Normln"/>
    <w:qFormat/>
    <w:rsid w:val="005C4BCD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C4BCD"/>
    <w:pPr>
      <w:keepNext/>
      <w:spacing w:before="240" w:after="60"/>
      <w:outlineLvl w:val="1"/>
    </w:pPr>
    <w:rPr>
      <w:rFonts w:ascii="Trebuchet MS" w:hAnsi="Trebuchet MS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C4BCD"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C0968"/>
    <w:pPr>
      <w:keepNext/>
      <w:tabs>
        <w:tab w:val="num" w:pos="1440"/>
      </w:tabs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C0968"/>
    <w:pPr>
      <w:tabs>
        <w:tab w:val="num" w:pos="180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C0968"/>
    <w:pPr>
      <w:tabs>
        <w:tab w:val="num" w:pos="2160"/>
      </w:tabs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C096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4C096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4C096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C4BC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4BC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4C0968"/>
    <w:pPr>
      <w:suppressAutoHyphens/>
    </w:pPr>
    <w:rPr>
      <w:rFonts w:ascii="Tahoma" w:hAnsi="Tahoma" w:cs="Tahoma"/>
      <w:b/>
      <w:bCs/>
      <w:lang w:eastAsia="ar-SA"/>
    </w:rPr>
  </w:style>
  <w:style w:type="paragraph" w:styleId="Zkladntext">
    <w:name w:val="Body Text"/>
    <w:basedOn w:val="Normln"/>
    <w:link w:val="ZkladntextChar"/>
    <w:rsid w:val="004C0968"/>
    <w:pPr>
      <w:spacing w:after="120"/>
    </w:pPr>
  </w:style>
  <w:style w:type="character" w:styleId="slostrnky">
    <w:name w:val="page number"/>
    <w:basedOn w:val="Standardnpsmoodstavce"/>
    <w:rsid w:val="004C0968"/>
  </w:style>
  <w:style w:type="character" w:styleId="Odkaznakoment">
    <w:name w:val="annotation reference"/>
    <w:uiPriority w:val="99"/>
    <w:semiHidden/>
    <w:rsid w:val="002F7A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F7A3C"/>
  </w:style>
  <w:style w:type="paragraph" w:styleId="Pedmtkomente">
    <w:name w:val="annotation subject"/>
    <w:basedOn w:val="Textkomente"/>
    <w:next w:val="Textkomente"/>
    <w:semiHidden/>
    <w:rsid w:val="002F7A3C"/>
    <w:rPr>
      <w:b/>
      <w:bCs/>
    </w:rPr>
  </w:style>
  <w:style w:type="paragraph" w:styleId="Textbubliny">
    <w:name w:val="Balloon Text"/>
    <w:basedOn w:val="Normln"/>
    <w:semiHidden/>
    <w:rsid w:val="002F7A3C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D5356B"/>
  </w:style>
  <w:style w:type="paragraph" w:customStyle="1" w:styleId="Oddlova">
    <w:name w:val="Oddělovač"/>
    <w:basedOn w:val="Normln"/>
    <w:next w:val="Normln"/>
    <w:rsid w:val="00D132C3"/>
    <w:pPr>
      <w:numPr>
        <w:numId w:val="1"/>
      </w:numPr>
      <w:shd w:val="clear" w:color="auto" w:fill="0C0C0C"/>
      <w:spacing w:before="240" w:after="120"/>
      <w:ind w:left="181" w:hanging="181"/>
      <w:jc w:val="center"/>
    </w:pPr>
    <w:rPr>
      <w:rFonts w:ascii="Arial" w:hAnsi="Arial"/>
      <w:b/>
      <w:color w:val="FFFFFF"/>
      <w:sz w:val="28"/>
    </w:rPr>
  </w:style>
  <w:style w:type="character" w:styleId="Hypertextovodkaz">
    <w:name w:val="Hyperlink"/>
    <w:uiPriority w:val="99"/>
    <w:rsid w:val="00A21161"/>
    <w:rPr>
      <w:color w:val="0000FF"/>
      <w:u w:val="single"/>
    </w:rPr>
  </w:style>
  <w:style w:type="paragraph" w:customStyle="1" w:styleId="Char">
    <w:name w:val="Char"/>
    <w:basedOn w:val="Normln"/>
    <w:rsid w:val="00370B57"/>
    <w:pPr>
      <w:spacing w:after="160" w:line="240" w:lineRule="exact"/>
    </w:pPr>
    <w:rPr>
      <w:rFonts w:ascii="Verdana" w:hAnsi="Verdana"/>
      <w:lang w:val="en-US" w:eastAsia="en-US"/>
    </w:rPr>
  </w:style>
  <w:style w:type="table" w:styleId="Mkatabulky">
    <w:name w:val="Table Grid"/>
    <w:basedOn w:val="Normlntabulka"/>
    <w:rsid w:val="00130C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zev">
    <w:name w:val="Title"/>
    <w:basedOn w:val="Normln"/>
    <w:qFormat/>
    <w:rsid w:val="00CC7E94"/>
    <w:pPr>
      <w:jc w:val="center"/>
    </w:pPr>
    <w:rPr>
      <w:b/>
      <w:bCs/>
      <w:sz w:val="28"/>
      <w:szCs w:val="24"/>
    </w:rPr>
  </w:style>
  <w:style w:type="character" w:customStyle="1" w:styleId="TextkomenteChar">
    <w:name w:val="Text komentáře Char"/>
    <w:link w:val="Textkomente"/>
    <w:uiPriority w:val="99"/>
    <w:rsid w:val="00E64FCF"/>
  </w:style>
  <w:style w:type="paragraph" w:styleId="Revize">
    <w:name w:val="Revision"/>
    <w:hidden/>
    <w:uiPriority w:val="99"/>
    <w:semiHidden/>
    <w:rsid w:val="009C5087"/>
  </w:style>
  <w:style w:type="paragraph" w:styleId="Odstavecseseznamem">
    <w:name w:val="List Paragraph"/>
    <w:basedOn w:val="Normln"/>
    <w:uiPriority w:val="34"/>
    <w:qFormat/>
    <w:rsid w:val="00B73203"/>
    <w:pPr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nadpislnku">
    <w:name w:val="nadpis článku"/>
    <w:basedOn w:val="Normln"/>
    <w:next w:val="Normln"/>
    <w:qFormat/>
    <w:rsid w:val="00B73203"/>
    <w:pPr>
      <w:keepNext/>
      <w:spacing w:before="360" w:after="240"/>
      <w:jc w:val="center"/>
    </w:pPr>
    <w:rPr>
      <w:b/>
      <w:i/>
      <w:sz w:val="24"/>
      <w:szCs w:val="24"/>
    </w:rPr>
  </w:style>
  <w:style w:type="character" w:customStyle="1" w:styleId="ZhlavChar">
    <w:name w:val="Záhlaví Char"/>
    <w:link w:val="Zhlav"/>
    <w:rsid w:val="00E7542F"/>
  </w:style>
  <w:style w:type="paragraph" w:customStyle="1" w:styleId="Default">
    <w:name w:val="Default"/>
    <w:rsid w:val="00612E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-varianta1">
    <w:name w:val="Styl1-varianta 1"/>
    <w:basedOn w:val="Nadpis3"/>
    <w:link w:val="Styl1-varianta1Char"/>
    <w:qFormat/>
    <w:rsid w:val="002C20B6"/>
    <w:pPr>
      <w:spacing w:before="480" w:after="360"/>
    </w:pPr>
    <w:rPr>
      <w:rFonts w:ascii="Arial" w:hAnsi="Arial"/>
      <w:bCs w:val="0"/>
      <w:sz w:val="20"/>
      <w:szCs w:val="20"/>
    </w:rPr>
  </w:style>
  <w:style w:type="paragraph" w:customStyle="1" w:styleId="lnek-odstavec">
    <w:name w:val="Článek - odstavec"/>
    <w:basedOn w:val="Normln"/>
    <w:link w:val="lnek-odstavecChar"/>
    <w:qFormat/>
    <w:rsid w:val="002C20B6"/>
    <w:pPr>
      <w:spacing w:before="600"/>
      <w:jc w:val="center"/>
    </w:pPr>
    <w:rPr>
      <w:rFonts w:ascii="Arial" w:hAnsi="Arial" w:cs="Arial"/>
      <w:b/>
      <w:sz w:val="22"/>
    </w:rPr>
  </w:style>
  <w:style w:type="character" w:customStyle="1" w:styleId="Nadpis3Char">
    <w:name w:val="Nadpis 3 Char"/>
    <w:basedOn w:val="Standardnpsmoodstavce"/>
    <w:link w:val="Nadpis3"/>
    <w:rsid w:val="002C20B6"/>
    <w:rPr>
      <w:rFonts w:ascii="Trebuchet MS" w:hAnsi="Trebuchet MS" w:cs="Arial"/>
      <w:b/>
      <w:bCs/>
      <w:sz w:val="26"/>
      <w:szCs w:val="26"/>
    </w:rPr>
  </w:style>
  <w:style w:type="character" w:customStyle="1" w:styleId="Styl1-varianta1Char">
    <w:name w:val="Styl1-varianta 1 Char"/>
    <w:basedOn w:val="Nadpis3Char"/>
    <w:link w:val="Styl1-varianta1"/>
    <w:rsid w:val="002C20B6"/>
    <w:rPr>
      <w:rFonts w:ascii="Arial" w:hAnsi="Arial" w:cs="Arial"/>
      <w:b/>
      <w:bCs w:val="0"/>
      <w:sz w:val="26"/>
      <w:szCs w:val="26"/>
    </w:rPr>
  </w:style>
  <w:style w:type="character" w:customStyle="1" w:styleId="lnek-odstavecChar">
    <w:name w:val="Článek - odstavec Char"/>
    <w:basedOn w:val="Standardnpsmoodstavce"/>
    <w:link w:val="lnek-odstavec"/>
    <w:rsid w:val="002C20B6"/>
    <w:rPr>
      <w:rFonts w:ascii="Arial" w:hAnsi="Arial" w:cs="Arial"/>
      <w:b/>
      <w:sz w:val="22"/>
    </w:rPr>
  </w:style>
  <w:style w:type="character" w:customStyle="1" w:styleId="ZkladntextChar">
    <w:name w:val="Základní text Char"/>
    <w:link w:val="Zkladntext"/>
    <w:rsid w:val="005953A2"/>
  </w:style>
  <w:style w:type="paragraph" w:styleId="Podnadpis">
    <w:name w:val="Subtitle"/>
    <w:basedOn w:val="Normln"/>
    <w:next w:val="Normln"/>
    <w:link w:val="PodnadpisChar"/>
    <w:qFormat/>
    <w:rsid w:val="00660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660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dt.cz/soubory-ke-stazen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ITREG~1\LOCALS~1\Temp\notes782185\~4182804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379A8719115B4C8021D89EBD8ED4A5" ma:contentTypeVersion="1" ma:contentTypeDescription="Vytvoří nový dokument" ma:contentTypeScope="" ma:versionID="3a8a0f16f1ae087ebc3e7e91fcfbca5c">
  <xsd:schema xmlns:xsd="http://www.w3.org/2001/XMLSchema" xmlns:xs="http://www.w3.org/2001/XMLSchema" xmlns:p="http://schemas.microsoft.com/office/2006/metadata/properties" xmlns:ns2="cc240bed-3c1d-40e6-b61a-03885149955e" targetNamespace="http://schemas.microsoft.com/office/2006/metadata/properties" ma:root="true" ma:fieldsID="ae17ac95d28b49605b42c4c9d46b024d" ns2:_="">
    <xsd:import namespace="cc240bed-3c1d-40e6-b61a-038851499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40bed-3c1d-40e6-b61a-038851499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240bed-3c1d-40e6-b61a-03885149955e">ZZYZ6ETXZ7ZF-1833563063-4443446</_dlc_DocId>
    <_dlc_DocIdUrl xmlns="cc240bed-3c1d-40e6-b61a-03885149955e">
      <Url>https://crmshare.cdt.cz/_layouts/15/DocIdRedir.aspx?ID=ZZYZ6ETXZ7ZF-1833563063-4443446</Url>
      <Description>ZZYZ6ETXZ7ZF-1833563063-4443446</Description>
    </_dlc_DocIdUrl>
  </documentManagement>
</p:properties>
</file>

<file path=customXml/itemProps1.xml><?xml version="1.0" encoding="utf-8"?>
<ds:datastoreItem xmlns:ds="http://schemas.openxmlformats.org/officeDocument/2006/customXml" ds:itemID="{B71C9CBF-7DF3-4608-9BE4-F2684D8578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431B8D-6D9E-465C-AC00-8FFF080E9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1AE40-BF0C-48A1-9CD6-368D36C745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D4CE429-2A57-4C9F-98EC-0FA6FC26A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40bed-3c1d-40e6-b61a-038851499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62F949-912F-449F-B5F8-460E6BDE79BD}">
  <ds:schemaRefs>
    <ds:schemaRef ds:uri="http://schemas.microsoft.com/office/2006/metadata/properties"/>
    <ds:schemaRef ds:uri="http://schemas.microsoft.com/office/infopath/2007/PartnerControls"/>
    <ds:schemaRef ds:uri="cc240bed-3c1d-40e6-b61a-0388514995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~4182804.dot</Template>
  <TotalTime>7</TotalTime>
  <Pages>7</Pages>
  <Words>3199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Šablona_ HLAVIČKOVÝ_PAPÍR_BEZ_ADRESY_A_PRUHU</vt:lpstr>
    </vt:vector>
  </TitlesOfParts>
  <Company>ČD-Telematika a. s.</Company>
  <LinksUpToDate>false</LinksUpToDate>
  <CharactersWithSpaces>21545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Šablona_ HLAVIČKOVÝ_PAPÍR_BEZ_ADRESY_A_PRUHU</dc:title>
  <dc:creator>Jiří Havlík</dc:creator>
  <cp:keywords>ŠABLONA</cp:keywords>
  <cp:lastModifiedBy>Ivana Vaněčková</cp:lastModifiedBy>
  <cp:revision>2</cp:revision>
  <cp:lastPrinted>2018-08-20T12:12:00Z</cp:lastPrinted>
  <dcterms:created xsi:type="dcterms:W3CDTF">2024-06-03T12:16:00Z</dcterms:created>
  <dcterms:modified xsi:type="dcterms:W3CDTF">2024-06-03T12:16:00Z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0x01010082379A8719115B4C8021D89EBD8ED4A5</vt:lpwstr>
  </property>
  <property fmtid="{D5CDD505-2E9C-101B-9397-08002B2CF9AE}" pid="3" name="_dlc_DocIdItemGuid">
    <vt:lpwstr>05c8e408-df49-46cf-840f-6d945fa63951</vt:lpwstr>
  </property>
</Properties>
</file>