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55016" w14:textId="5767E1B8" w:rsidR="007F1087" w:rsidRDefault="00DA0FDE" w:rsidP="005A40E8">
      <w:pPr>
        <w:spacing w:after="120" w:line="288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7B052" wp14:editId="6F457A0B">
                <wp:simplePos x="0" y="0"/>
                <wp:positionH relativeFrom="margin">
                  <wp:posOffset>-421640</wp:posOffset>
                </wp:positionH>
                <wp:positionV relativeFrom="margin">
                  <wp:posOffset>843915</wp:posOffset>
                </wp:positionV>
                <wp:extent cx="6581775" cy="2317750"/>
                <wp:effectExtent l="19050" t="19050" r="9525" b="635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31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D9435D" w14:textId="77777777" w:rsidR="0044033F" w:rsidRPr="0044033F" w:rsidRDefault="0044033F" w:rsidP="00E33D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4033F">
                              <w:rPr>
                                <w:b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>Nabídka</w:t>
                            </w:r>
                          </w:p>
                          <w:p w14:paraId="1DFA092D" w14:textId="77777777" w:rsidR="0044033F" w:rsidRDefault="0044033F" w:rsidP="00E33D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1C3EB447" w14:textId="77777777" w:rsidR="00A234C7" w:rsidRDefault="00C80BDC" w:rsidP="00C80B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Zpracování žádosti o dotaci</w:t>
                            </w:r>
                            <w:r w:rsidR="00994A93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včetně studie proveditelnosti</w:t>
                            </w:r>
                          </w:p>
                          <w:p w14:paraId="2C96D2B9" w14:textId="3E0232A7" w:rsidR="00C80BDC" w:rsidRDefault="00A234C7" w:rsidP="00C80B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pro </w:t>
                            </w:r>
                            <w:r w:rsidR="00E341F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Charitu </w:t>
                            </w:r>
                            <w:r w:rsidR="00D47D8D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Most</w:t>
                            </w:r>
                          </w:p>
                          <w:p w14:paraId="311ECF43" w14:textId="77777777" w:rsidR="00B70766" w:rsidRPr="0044033F" w:rsidRDefault="00A234C7" w:rsidP="000505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do programu REACT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3.2pt;margin-top:66.45pt;width:518.25pt;height:1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" fillcolor="#8db3e2 [1311]" strokecolor="#4f81bd [3204]" strokeweight="2.5pt">
                <v:shadow color="#868686"/>
                <v:textbox>
                  <w:txbxContent>
                    <w:p w14:paraId="04D9435D" w14:textId="77777777" w:rsidR="0044033F" w:rsidRPr="0044033F" w:rsidRDefault="0044033F" w:rsidP="00E33D13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4033F">
                        <w:rPr>
                          <w:b/>
                          <w:caps/>
                          <w:color w:val="FFFFFF" w:themeColor="background1"/>
                          <w:sz w:val="52"/>
                          <w:szCs w:val="52"/>
                        </w:rPr>
                        <w:t>Nabídka</w:t>
                      </w:r>
                    </w:p>
                    <w:p w14:paraId="1DFA092D" w14:textId="77777777" w:rsidR="0044033F" w:rsidRDefault="0044033F" w:rsidP="00E33D1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1C3EB447" w14:textId="77777777" w:rsidR="00A234C7" w:rsidRDefault="00C80BDC" w:rsidP="00C80BD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Zpracování žádosti o dotaci</w:t>
                      </w:r>
                      <w:r w:rsidR="00994A93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včetně studie proveditelnosti</w:t>
                      </w:r>
                    </w:p>
                    <w:p w14:paraId="2C96D2B9" w14:textId="3E0232A7" w:rsidR="00C80BDC" w:rsidRDefault="00A234C7" w:rsidP="00C80BD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pro </w:t>
                      </w:r>
                      <w:r w:rsidR="00E341F7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Charitu </w:t>
                      </w:r>
                      <w:r w:rsidR="00D47D8D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Most</w:t>
                      </w:r>
                    </w:p>
                    <w:p w14:paraId="311ECF43" w14:textId="77777777" w:rsidR="00B70766" w:rsidRPr="0044033F" w:rsidRDefault="00A234C7" w:rsidP="000505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do programu REACT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F5913">
        <w:rPr>
          <w:noProof/>
        </w:rPr>
        <w:drawing>
          <wp:anchor distT="0" distB="0" distL="114300" distR="114300" simplePos="0" relativeHeight="251658240" behindDoc="1" locked="0" layoutInCell="1" allowOverlap="1" wp14:anchorId="64A4253C" wp14:editId="08355AC6">
            <wp:simplePos x="0" y="0"/>
            <wp:positionH relativeFrom="column">
              <wp:posOffset>23022</wp:posOffset>
            </wp:positionH>
            <wp:positionV relativeFrom="paragraph">
              <wp:posOffset>3972</wp:posOffset>
            </wp:positionV>
            <wp:extent cx="7574340" cy="10696354"/>
            <wp:effectExtent l="19050" t="0" r="7560" b="0"/>
            <wp:wrapTight wrapText="bothSides">
              <wp:wrapPolygon edited="0">
                <wp:start x="-54" y="0"/>
                <wp:lineTo x="-54" y="21543"/>
                <wp:lineTo x="21622" y="21543"/>
                <wp:lineTo x="21622" y="0"/>
                <wp:lineTo x="-54" y="0"/>
              </wp:wrapPolygon>
            </wp:wrapTight>
            <wp:docPr id="2" name="obrázek 2" descr="D:\cingl\RRA\_rizeni 2020\nabidky\Graf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ingl\RRA\_rizeni 2020\nabidky\Grafik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340" cy="1069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2E45CB" w14:textId="77777777" w:rsidR="009A1E43" w:rsidRDefault="009A1E43" w:rsidP="005A40E8">
      <w:pPr>
        <w:spacing w:after="120" w:line="288" w:lineRule="auto"/>
        <w:jc w:val="both"/>
      </w:pPr>
    </w:p>
    <w:p w14:paraId="62384281" w14:textId="684D06F7" w:rsidR="009A1E43" w:rsidRDefault="005A40E8" w:rsidP="005A40E8">
      <w:pPr>
        <w:spacing w:after="120" w:line="288" w:lineRule="auto"/>
        <w:jc w:val="both"/>
      </w:pPr>
      <w:r>
        <w:t>Regionální rozvojová agentura Ústeckého kraje, a.s. (RRA</w:t>
      </w:r>
      <w:r w:rsidR="008218FE">
        <w:t xml:space="preserve"> </w:t>
      </w:r>
      <w:r>
        <w:t xml:space="preserve">ÚK) </w:t>
      </w:r>
      <w:r w:rsidR="00E341F7">
        <w:t xml:space="preserve">vypracovala </w:t>
      </w:r>
      <w:r w:rsidR="00E33D13">
        <w:t xml:space="preserve">pro </w:t>
      </w:r>
      <w:r w:rsidR="00E341F7">
        <w:t xml:space="preserve">Charitu </w:t>
      </w:r>
      <w:r w:rsidR="00D47D8D">
        <w:t>Most</w:t>
      </w:r>
      <w:r w:rsidR="00F02D30">
        <w:t xml:space="preserve"> </w:t>
      </w:r>
      <w:r>
        <w:t xml:space="preserve">cenovou nabídku na poradenské služby. </w:t>
      </w:r>
      <w:r w:rsidR="004B6AA1">
        <w:t xml:space="preserve">Obsahem nabídky je </w:t>
      </w:r>
      <w:r w:rsidR="00991CFC" w:rsidRPr="00991CFC">
        <w:rPr>
          <w:b/>
        </w:rPr>
        <w:t>poradenství a</w:t>
      </w:r>
      <w:r w:rsidR="004B6AA1">
        <w:t xml:space="preserve"> </w:t>
      </w:r>
      <w:r w:rsidR="009F4361" w:rsidRPr="009F4361">
        <w:rPr>
          <w:b/>
        </w:rPr>
        <w:t xml:space="preserve">kompletní </w:t>
      </w:r>
      <w:r w:rsidR="00991CFC">
        <w:rPr>
          <w:b/>
        </w:rPr>
        <w:t xml:space="preserve">zpracování </w:t>
      </w:r>
      <w:r w:rsidR="004B6AA1" w:rsidRPr="00F02D30">
        <w:rPr>
          <w:b/>
        </w:rPr>
        <w:t xml:space="preserve">žádosti o </w:t>
      </w:r>
      <w:r w:rsidR="00F02D30" w:rsidRPr="00F02D30">
        <w:rPr>
          <w:b/>
        </w:rPr>
        <w:t>d</w:t>
      </w:r>
      <w:r w:rsidR="00F02D30">
        <w:rPr>
          <w:b/>
        </w:rPr>
        <w:t xml:space="preserve">otaci </w:t>
      </w:r>
      <w:r w:rsidR="00991CFC">
        <w:rPr>
          <w:b/>
        </w:rPr>
        <w:t xml:space="preserve">k projektu </w:t>
      </w:r>
      <w:r w:rsidR="00991CFC" w:rsidRPr="00991CFC">
        <w:t>ucházejícímu se o podporu prostředky</w:t>
      </w:r>
      <w:r w:rsidR="00F02D30" w:rsidRPr="00F02D30">
        <w:t xml:space="preserve"> </w:t>
      </w:r>
      <w:r w:rsidR="00552287">
        <w:t xml:space="preserve">v rámci </w:t>
      </w:r>
      <w:r w:rsidR="00994A93">
        <w:t xml:space="preserve">výzvy </w:t>
      </w:r>
      <w:r w:rsidR="00645B14">
        <w:t>programu</w:t>
      </w:r>
      <w:r w:rsidR="00645B14" w:rsidRPr="00645B14">
        <w:t xml:space="preserve"> </w:t>
      </w:r>
      <w:r w:rsidR="00994A93">
        <w:t>Národního plánu obnovy</w:t>
      </w:r>
      <w:r w:rsidR="00991CFC">
        <w:t xml:space="preserve"> č. 31_24_108 </w:t>
      </w:r>
      <w:r w:rsidR="00994A93">
        <w:t xml:space="preserve">– </w:t>
      </w:r>
      <w:r w:rsidR="00991CFC">
        <w:t>Zvyšování kapacit služeb sociálního poradenství a služeb sociální prevence.</w:t>
      </w:r>
    </w:p>
    <w:p w14:paraId="235C2CD3" w14:textId="77777777" w:rsidR="005A40E8" w:rsidRDefault="00963810" w:rsidP="00963810">
      <w:pPr>
        <w:pStyle w:val="Nadpis1"/>
        <w:spacing w:before="360"/>
      </w:pPr>
      <w:r>
        <w:t>Nabídka RRA ÚK</w:t>
      </w:r>
    </w:p>
    <w:p w14:paraId="22306BF4" w14:textId="77777777" w:rsidR="00E33D13" w:rsidRDefault="00963810" w:rsidP="00963810">
      <w:pPr>
        <w:keepNext/>
        <w:keepLines/>
        <w:spacing w:after="120" w:line="288" w:lineRule="auto"/>
        <w:jc w:val="both"/>
      </w:pPr>
      <w:r>
        <w:t>RRA ÚK nabízí zajištění</w:t>
      </w:r>
      <w:r w:rsidR="00E33D13">
        <w:t xml:space="preserve"> následující</w:t>
      </w:r>
      <w:r>
        <w:t>ch aktivit</w:t>
      </w:r>
      <w:r w:rsidR="00E33D13">
        <w:t>:</w:t>
      </w:r>
    </w:p>
    <w:p w14:paraId="7462222D" w14:textId="6DEA2423" w:rsidR="00991CFC" w:rsidRPr="00991CFC" w:rsidRDefault="00991CFC" w:rsidP="00963810">
      <w:pPr>
        <w:pStyle w:val="Odstavecseseznamem"/>
        <w:keepNext/>
        <w:keepLines/>
        <w:numPr>
          <w:ilvl w:val="0"/>
          <w:numId w:val="5"/>
        </w:numPr>
        <w:spacing w:after="120" w:line="288" w:lineRule="auto"/>
        <w:jc w:val="both"/>
      </w:pPr>
      <w:r w:rsidRPr="00991CFC">
        <w:t>konzultace v době před přípravou žádosti o podporu;</w:t>
      </w:r>
    </w:p>
    <w:p w14:paraId="7D24BB51" w14:textId="2932CCC8" w:rsidR="00991CFC" w:rsidRPr="00991CFC" w:rsidRDefault="00991CFC" w:rsidP="00963810">
      <w:pPr>
        <w:pStyle w:val="Odstavecseseznamem"/>
        <w:keepNext/>
        <w:keepLines/>
        <w:numPr>
          <w:ilvl w:val="0"/>
          <w:numId w:val="5"/>
        </w:numPr>
        <w:spacing w:after="120" w:line="288" w:lineRule="auto"/>
        <w:jc w:val="both"/>
      </w:pPr>
      <w:r w:rsidRPr="00991CFC">
        <w:t>komunikace se zainteresovanými subjekty, zejména zpracovatelem PD a energetickým specialistou;</w:t>
      </w:r>
    </w:p>
    <w:p w14:paraId="36AA2630" w14:textId="3000B289" w:rsidR="00285158" w:rsidRPr="00991CFC" w:rsidRDefault="00991CFC" w:rsidP="00963810">
      <w:pPr>
        <w:pStyle w:val="Odstavecseseznamem"/>
        <w:keepNext/>
        <w:keepLines/>
        <w:numPr>
          <w:ilvl w:val="0"/>
          <w:numId w:val="5"/>
        </w:numPr>
        <w:spacing w:after="120" w:line="288" w:lineRule="auto"/>
        <w:jc w:val="both"/>
      </w:pPr>
      <w:r w:rsidRPr="00991CFC">
        <w:t>z</w:t>
      </w:r>
      <w:r w:rsidR="005C79A8" w:rsidRPr="00991CFC">
        <w:t>pracování žádosti a její příprava v </w:t>
      </w:r>
      <w:r w:rsidR="00285158" w:rsidRPr="00991CFC">
        <w:t>předepsané</w:t>
      </w:r>
      <w:r w:rsidR="005C79A8" w:rsidRPr="00991CFC">
        <w:t xml:space="preserve"> elektronické formě</w:t>
      </w:r>
      <w:r w:rsidRPr="00991CFC">
        <w:t>;</w:t>
      </w:r>
    </w:p>
    <w:p w14:paraId="3887E245" w14:textId="5DB03B6F" w:rsidR="002A3CCC" w:rsidRPr="00991CFC" w:rsidRDefault="00D47D8D" w:rsidP="00963810">
      <w:pPr>
        <w:pStyle w:val="Odstavecseseznamem"/>
        <w:keepNext/>
        <w:keepLines/>
        <w:numPr>
          <w:ilvl w:val="0"/>
          <w:numId w:val="5"/>
        </w:numPr>
        <w:spacing w:after="120" w:line="288" w:lineRule="auto"/>
        <w:jc w:val="both"/>
      </w:pPr>
      <w:r>
        <w:t>z</w:t>
      </w:r>
      <w:r w:rsidR="002A3CCC" w:rsidRPr="00991CFC">
        <w:t>pracování studie proveditelnosti v závazné osnově, která je povinnou přílohou žádosti</w:t>
      </w:r>
      <w:r w:rsidR="00991CFC" w:rsidRPr="00991CFC">
        <w:t>;</w:t>
      </w:r>
    </w:p>
    <w:p w14:paraId="50003AF2" w14:textId="20A1FE72" w:rsidR="00285158" w:rsidRPr="00991CFC" w:rsidRDefault="00D47D8D" w:rsidP="00963810">
      <w:pPr>
        <w:pStyle w:val="Odstavecseseznamem"/>
        <w:keepNext/>
        <w:keepLines/>
        <w:numPr>
          <w:ilvl w:val="0"/>
          <w:numId w:val="5"/>
        </w:numPr>
        <w:spacing w:after="120" w:line="288" w:lineRule="auto"/>
        <w:jc w:val="both"/>
      </w:pPr>
      <w:r>
        <w:t>m</w:t>
      </w:r>
      <w:r w:rsidR="00285158" w:rsidRPr="00991CFC">
        <w:t>anagement žádosti (koordinace, kontrola věcných a formálních náležitostí žádost</w:t>
      </w:r>
      <w:r w:rsidR="005C79A8" w:rsidRPr="00991CFC">
        <w:t>i</w:t>
      </w:r>
      <w:r w:rsidR="00285158" w:rsidRPr="00991CFC">
        <w:t xml:space="preserve"> a povinných příloh, sestavení žádosti)</w:t>
      </w:r>
      <w:r w:rsidR="00991CFC" w:rsidRPr="00991CFC">
        <w:t>;</w:t>
      </w:r>
    </w:p>
    <w:p w14:paraId="33E23380" w14:textId="1A50138A" w:rsidR="00F75C98" w:rsidRPr="00991CFC" w:rsidRDefault="00D47D8D" w:rsidP="00285158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>
        <w:t>p</w:t>
      </w:r>
      <w:r w:rsidR="00285158" w:rsidRPr="00991CFC">
        <w:t>oskytnutí součinnosti v průběhu kontroly projektu poskytovatelem dotace</w:t>
      </w:r>
      <w:r w:rsidR="00991CFC" w:rsidRPr="00991CFC">
        <w:t>.</w:t>
      </w:r>
    </w:p>
    <w:p w14:paraId="07DE8A53" w14:textId="77777777" w:rsidR="004B6AA1" w:rsidRDefault="004B6AA1" w:rsidP="00552287">
      <w:pPr>
        <w:spacing w:after="120" w:line="288" w:lineRule="auto"/>
        <w:jc w:val="both"/>
      </w:pPr>
      <w:r>
        <w:t>Žádost bude zpracována dle předepsaných metodik a pravidel dotačního programu</w:t>
      </w:r>
      <w:r w:rsidR="00F02D30">
        <w:t xml:space="preserve"> </w:t>
      </w:r>
      <w:r w:rsidR="00994A93">
        <w:t>Národní plán obnovy</w:t>
      </w:r>
      <w:r w:rsidR="00552287">
        <w:t xml:space="preserve">, a to v termínu </w:t>
      </w:r>
      <w:r w:rsidR="002A3CCC">
        <w:t>dle dohody s nositelem projektu dle zajištění potřebných podkladů a příloh.</w:t>
      </w:r>
    </w:p>
    <w:p w14:paraId="7F6D36F0" w14:textId="00F8EEB8" w:rsidR="002A3CCC" w:rsidRDefault="002A3CCC" w:rsidP="00552287">
      <w:pPr>
        <w:spacing w:after="120" w:line="288" w:lineRule="auto"/>
        <w:jc w:val="both"/>
      </w:pPr>
      <w:r>
        <w:t>V případě zájmu o další spolupráci nabízí RRA ÚK</w:t>
      </w:r>
      <w:r w:rsidR="004E0CDF">
        <w:t>, (tyto činnosti nejsou předmětem nabídky)</w:t>
      </w:r>
      <w:r>
        <w:t>:</w:t>
      </w:r>
    </w:p>
    <w:p w14:paraId="263D4297" w14:textId="1EFDFAE9" w:rsidR="000D4EB2" w:rsidRPr="0045754D" w:rsidRDefault="00991CFC" w:rsidP="002A3CCC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>
        <w:t>z</w:t>
      </w:r>
      <w:r w:rsidR="000D4EB2" w:rsidRPr="0045754D">
        <w:t>ajištění výběrového řízení na dodavatele stavebních prací, příp. další dodavatele</w:t>
      </w:r>
      <w:r>
        <w:rPr>
          <w:lang w:val="en-GB"/>
        </w:rPr>
        <w:t>;</w:t>
      </w:r>
    </w:p>
    <w:p w14:paraId="1BE19C83" w14:textId="6E1CF545" w:rsidR="002A3CCC" w:rsidRDefault="00991CFC" w:rsidP="002A3CCC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>
        <w:t>d</w:t>
      </w:r>
      <w:r w:rsidR="002A3CCC">
        <w:t>otační management projektu během realizace</w:t>
      </w:r>
      <w:r>
        <w:t>;</w:t>
      </w:r>
    </w:p>
    <w:p w14:paraId="393E02DD" w14:textId="0897F226" w:rsidR="002A3CCC" w:rsidRDefault="00991CFC" w:rsidP="002A3CCC">
      <w:pPr>
        <w:pStyle w:val="Odstavecseseznamem"/>
        <w:numPr>
          <w:ilvl w:val="0"/>
          <w:numId w:val="5"/>
        </w:numPr>
        <w:spacing w:after="120" w:line="288" w:lineRule="auto"/>
        <w:jc w:val="both"/>
      </w:pPr>
      <w:r>
        <w:t>p</w:t>
      </w:r>
      <w:r w:rsidR="002A3CCC">
        <w:t>řípravu, zpracování a předložení závěrečné zprávy k</w:t>
      </w:r>
      <w:r>
        <w:t> </w:t>
      </w:r>
      <w:r w:rsidR="002A3CCC">
        <w:t>projektu</w:t>
      </w:r>
      <w:r>
        <w:t>;</w:t>
      </w:r>
    </w:p>
    <w:p w14:paraId="4FD5E176" w14:textId="320A3497" w:rsidR="005A5A61" w:rsidRDefault="00991CFC" w:rsidP="00440CB6">
      <w:pPr>
        <w:pStyle w:val="Odstavecseseznamem"/>
        <w:numPr>
          <w:ilvl w:val="0"/>
          <w:numId w:val="5"/>
        </w:numPr>
        <w:spacing w:before="360" w:after="120" w:line="288" w:lineRule="auto"/>
        <w:jc w:val="both"/>
      </w:pPr>
      <w:r>
        <w:t>z</w:t>
      </w:r>
      <w:r w:rsidR="000D4EB2" w:rsidRPr="005A5A61">
        <w:t>ajištění administrace projektu v době udržitelnosti</w:t>
      </w:r>
      <w:r>
        <w:t>.</w:t>
      </w:r>
    </w:p>
    <w:p w14:paraId="0A9B278F" w14:textId="1FA4F61B" w:rsidR="00CD138C" w:rsidRPr="005A5A61" w:rsidRDefault="00CD138C" w:rsidP="00CD138C">
      <w:pPr>
        <w:spacing w:before="360" w:after="120" w:line="288" w:lineRule="auto"/>
        <w:jc w:val="both"/>
      </w:pPr>
      <w:r>
        <w:t xml:space="preserve">Termín pro zhotovení díla činí, v souladu s podmínkami výzvy, </w:t>
      </w:r>
      <w:r w:rsidRPr="00CD138C">
        <w:rPr>
          <w:b/>
        </w:rPr>
        <w:t>31. 8. 2024</w:t>
      </w:r>
      <w:r>
        <w:t>. Nezbytnou podmínkou je však včasné dodání podkladů ze strany žadatele.</w:t>
      </w:r>
    </w:p>
    <w:p w14:paraId="1B00B7BF" w14:textId="5B374136" w:rsidR="00440CB6" w:rsidRDefault="00440CB6" w:rsidP="005A5A61">
      <w:pPr>
        <w:pStyle w:val="Nadpis1"/>
      </w:pPr>
      <w:r>
        <w:t>Cena</w:t>
      </w:r>
    </w:p>
    <w:p w14:paraId="0595DD9A" w14:textId="4D7F1C6F" w:rsidR="00440CB6" w:rsidRDefault="00440CB6" w:rsidP="00440CB6">
      <w:pPr>
        <w:spacing w:after="120" w:line="288" w:lineRule="auto"/>
        <w:jc w:val="both"/>
      </w:pPr>
      <w:r w:rsidRPr="005E2AD3">
        <w:t>RRA</w:t>
      </w:r>
      <w:r>
        <w:t xml:space="preserve"> </w:t>
      </w:r>
      <w:r w:rsidRPr="005E2AD3">
        <w:t>ÚK stanovuje ceny za řešení zakázek na základě denních honorářů svých pracovníků a podle propočtu pracovních dní (hodin) nezbytných k provedení plánovaných prací. Denní honoráře závisí na kvalifikační kategorii nasazených pracovníků</w:t>
      </w:r>
      <w:r w:rsidR="00B56397">
        <w:t xml:space="preserve"> a náročnosti dotačního titulu</w:t>
      </w:r>
      <w:r w:rsidRPr="005E2AD3">
        <w:t>. Složení pracovního týmu je navrhováno tak, aby byla zaručena nejvyšší kvalita řešení a zároveň nejvyšší hospodárnost z hlediska zadavatele. Honoráře odrážejí náklady RRA ÚK a jsme přesvědčeni, že ceny kalkulované za</w:t>
      </w:r>
      <w:r>
        <w:t xml:space="preserve"> práce jsou konkurenceschopné v </w:t>
      </w:r>
      <w:r w:rsidRPr="005E2AD3">
        <w:t>porovnání s honoráři jiných tuzemských a zahraničních firem s přihlédnutím ke kvalitě naší práce. Na realizaci díla byl proveden odborný odhad denních hono</w:t>
      </w:r>
      <w:r>
        <w:t>rářů-člověkodnů odborné práce a </w:t>
      </w:r>
      <w:r w:rsidRPr="005E2AD3">
        <w:t>zkalkulována denní sazba.</w:t>
      </w:r>
    </w:p>
    <w:p w14:paraId="69262740" w14:textId="035E3AFD" w:rsidR="00725373" w:rsidRDefault="00725373" w:rsidP="00440CB6">
      <w:pPr>
        <w:spacing w:after="120" w:line="288" w:lineRule="auto"/>
        <w:jc w:val="both"/>
      </w:pPr>
      <w:r w:rsidRPr="00A24EC1">
        <w:t>Cenová nabídka za příprav</w:t>
      </w:r>
      <w:r w:rsidR="000D4EB2" w:rsidRPr="00A24EC1">
        <w:t>u</w:t>
      </w:r>
      <w:r w:rsidRPr="00A24EC1">
        <w:t xml:space="preserve">, zpracování žádosti </w:t>
      </w:r>
      <w:r w:rsidR="00247E9D">
        <w:t xml:space="preserve">a další činnosti </w:t>
      </w:r>
      <w:r w:rsidRPr="00A24EC1">
        <w:t xml:space="preserve">činí </w:t>
      </w:r>
      <w:r w:rsidR="0097215C">
        <w:t xml:space="preserve">celkem </w:t>
      </w:r>
      <w:r w:rsidR="00B56397" w:rsidRPr="00F65E88">
        <w:rPr>
          <w:b/>
        </w:rPr>
        <w:t>2</w:t>
      </w:r>
      <w:r w:rsidRPr="005A5A61">
        <w:rPr>
          <w:b/>
        </w:rPr>
        <w:t>49.000,-Kč</w:t>
      </w:r>
      <w:r w:rsidRPr="00A24EC1">
        <w:t xml:space="preserve"> bez DPH (</w:t>
      </w:r>
      <w:r w:rsidR="00B56397">
        <w:t>301.290</w:t>
      </w:r>
      <w:r w:rsidRPr="00A24EC1">
        <w:t>,-Kč včetně DPH)</w:t>
      </w:r>
      <w:r w:rsidR="0097215C">
        <w:t>, a to v následujícím rozdělení:</w:t>
      </w:r>
    </w:p>
    <w:p w14:paraId="6BECE6C2" w14:textId="4FB8A257" w:rsidR="0097215C" w:rsidRPr="00D36D90" w:rsidRDefault="0097215C" w:rsidP="0097215C">
      <w:pPr>
        <w:pStyle w:val="Odstavecseseznamem"/>
        <w:numPr>
          <w:ilvl w:val="0"/>
          <w:numId w:val="9"/>
        </w:numPr>
        <w:spacing w:after="120" w:line="288" w:lineRule="auto"/>
        <w:jc w:val="both"/>
      </w:pPr>
      <w:r>
        <w:lastRenderedPageBreak/>
        <w:t>zpracování studie proveditelnosti v závazné osnově</w:t>
      </w:r>
      <w:r w:rsidR="00411B90">
        <w:t>:</w:t>
      </w:r>
      <w:r>
        <w:t xml:space="preserve"> </w:t>
      </w:r>
      <w:r w:rsidRPr="0097215C">
        <w:rPr>
          <w:b/>
        </w:rPr>
        <w:t xml:space="preserve">234.000,- Kč bez DPH </w:t>
      </w:r>
      <w:r w:rsidRPr="00920EE6">
        <w:t>(283</w:t>
      </w:r>
      <w:r w:rsidRPr="00411B90">
        <w:t>.140,- Kč vč. DPH)</w:t>
      </w:r>
      <w:r w:rsidR="00D36D90">
        <w:rPr>
          <w:lang w:val="en-GB"/>
        </w:rPr>
        <w:t>;</w:t>
      </w:r>
    </w:p>
    <w:p w14:paraId="13357428" w14:textId="5F8261CF" w:rsidR="00D36D90" w:rsidRDefault="00D36D90" w:rsidP="00D36D90">
      <w:pPr>
        <w:pStyle w:val="Odstavecseseznamem"/>
        <w:numPr>
          <w:ilvl w:val="0"/>
          <w:numId w:val="9"/>
        </w:numPr>
        <w:spacing w:after="120" w:line="288" w:lineRule="auto"/>
        <w:jc w:val="both"/>
      </w:pPr>
      <w:r>
        <w:t xml:space="preserve">zpracování žádosti v systému MS2014+ a poradenství dle nabídky: </w:t>
      </w:r>
      <w:r w:rsidRPr="0097215C">
        <w:rPr>
          <w:b/>
        </w:rPr>
        <w:t xml:space="preserve">15.000,- Kč bez DPH </w:t>
      </w:r>
      <w:r w:rsidRPr="00F447E4">
        <w:t>(18.150,-</w:t>
      </w:r>
      <w:r w:rsidRPr="00411B90">
        <w:t xml:space="preserve"> Kč vč. DPH)</w:t>
      </w:r>
      <w:r>
        <w:rPr>
          <w:lang w:val="en-GB"/>
        </w:rPr>
        <w:t>.</w:t>
      </w:r>
    </w:p>
    <w:p w14:paraId="6C41F4FB" w14:textId="77777777" w:rsidR="00AE5622" w:rsidRPr="004E0CDF" w:rsidRDefault="00AE5622" w:rsidP="004E0CDF">
      <w:pPr>
        <w:pStyle w:val="Nadpis1"/>
        <w:spacing w:before="360"/>
      </w:pPr>
      <w:bookmarkStart w:id="0" w:name="_GoBack"/>
      <w:bookmarkEnd w:id="0"/>
      <w:r w:rsidRPr="00AE5622">
        <w:t>Platební podmínky</w:t>
      </w:r>
    </w:p>
    <w:p w14:paraId="5B990539" w14:textId="1371492E" w:rsidR="00B56397" w:rsidRDefault="00906B75" w:rsidP="004D62E1">
      <w:pPr>
        <w:widowControl w:val="0"/>
        <w:spacing w:before="120" w:after="120" w:line="288" w:lineRule="auto"/>
        <w:jc w:val="both"/>
      </w:pPr>
      <w:r w:rsidRPr="00906B75">
        <w:t>Cena bude</w:t>
      </w:r>
      <w:r w:rsidR="00725373">
        <w:t xml:space="preserve"> fakturována ve </w:t>
      </w:r>
      <w:r w:rsidR="00D47D8D">
        <w:t>dvou</w:t>
      </w:r>
      <w:r w:rsidR="00B56397">
        <w:t xml:space="preserve"> částech. Částka </w:t>
      </w:r>
      <w:r w:rsidR="00D47D8D">
        <w:t>1</w:t>
      </w:r>
      <w:r w:rsidR="00B56397">
        <w:t>4</w:t>
      </w:r>
      <w:r w:rsidR="00725373">
        <w:t>9.000,-Kč bez DPH bude</w:t>
      </w:r>
      <w:r w:rsidR="00D47D8D">
        <w:t xml:space="preserve"> fakturována </w:t>
      </w:r>
      <w:r w:rsidRPr="00906B75">
        <w:t xml:space="preserve">po </w:t>
      </w:r>
      <w:r w:rsidR="00D47D8D">
        <w:t>registraci</w:t>
      </w:r>
      <w:r w:rsidR="00285158">
        <w:t xml:space="preserve"> žádosti</w:t>
      </w:r>
      <w:r w:rsidR="00247E9D">
        <w:t xml:space="preserve"> </w:t>
      </w:r>
      <w:r w:rsidR="00D47D8D">
        <w:t xml:space="preserve">o </w:t>
      </w:r>
      <w:r w:rsidR="00247E9D">
        <w:t>podporu</w:t>
      </w:r>
      <w:r w:rsidR="00B56397">
        <w:t>. Po</w:t>
      </w:r>
      <w:r>
        <w:t> </w:t>
      </w:r>
      <w:r w:rsidRPr="00906B75">
        <w:t>dořešení případných připomínek ze strany poskytovatele dotace</w:t>
      </w:r>
      <w:r w:rsidR="00B56397">
        <w:t xml:space="preserve"> a po vyrozumění o splnění formálních náležitostí a přijatelnosti projektu bude </w:t>
      </w:r>
      <w:proofErr w:type="spellStart"/>
      <w:r w:rsidR="00B56397">
        <w:t>dofakturováno</w:t>
      </w:r>
      <w:proofErr w:type="spellEnd"/>
      <w:r w:rsidR="00B56397">
        <w:t xml:space="preserve"> zbylých</w:t>
      </w:r>
      <w:r w:rsidR="00725373">
        <w:t xml:space="preserve"> </w:t>
      </w:r>
      <w:r w:rsidR="00E341F7">
        <w:t>1</w:t>
      </w:r>
      <w:r w:rsidR="00B56397">
        <w:t>00</w:t>
      </w:r>
      <w:r w:rsidR="00E341F7">
        <w:t>.000,-Kč bez DPH.</w:t>
      </w:r>
    </w:p>
    <w:p w14:paraId="1210384E" w14:textId="443F5D03" w:rsidR="004E0CDF" w:rsidRPr="004E0CDF" w:rsidRDefault="004E0CDF" w:rsidP="004E0CDF">
      <w:r>
        <w:t xml:space="preserve">Akceptaci této nabídky lze </w:t>
      </w:r>
      <w:r w:rsidR="007E3A09">
        <w:t xml:space="preserve">provést </w:t>
      </w:r>
      <w:r>
        <w:t>vystavením objednávky nebo uzavřením smlouvy o dílo.</w:t>
      </w:r>
    </w:p>
    <w:p w14:paraId="5A6347EE" w14:textId="77777777" w:rsidR="00440CB6" w:rsidRDefault="00440CB6" w:rsidP="00440CB6">
      <w:pPr>
        <w:pStyle w:val="Nadpis1"/>
        <w:keepNext w:val="0"/>
        <w:keepLines w:val="0"/>
        <w:widowControl w:val="0"/>
        <w:spacing w:before="360"/>
      </w:pPr>
      <w:r>
        <w:t>Reference</w:t>
      </w:r>
    </w:p>
    <w:p w14:paraId="2DCB6661" w14:textId="06D0D7B0" w:rsidR="00440CB6" w:rsidRDefault="00440CB6" w:rsidP="00440CB6">
      <w:pPr>
        <w:widowControl w:val="0"/>
        <w:spacing w:after="120" w:line="288" w:lineRule="auto"/>
        <w:jc w:val="both"/>
      </w:pPr>
      <w:r w:rsidRPr="00CD4EA3">
        <w:t xml:space="preserve">Zkušenost a kvalitu námi poskytovaných služeb lze doložit dosavadními úspěchy na poli dotačního poradenství. Naše společnost působí na trhu již 25 let. </w:t>
      </w:r>
      <w:r>
        <w:t>P</w:t>
      </w:r>
      <w:r w:rsidRPr="00CD4EA3">
        <w:t xml:space="preserve">omohla klientům k získání dotací na projekty v </w:t>
      </w:r>
      <w:r>
        <w:t xml:space="preserve">hodnotě převyšující </w:t>
      </w:r>
      <w:r w:rsidRPr="006C7673">
        <w:rPr>
          <w:b/>
        </w:rPr>
        <w:t>7</w:t>
      </w:r>
      <w:r w:rsidR="002675D8">
        <w:rPr>
          <w:b/>
        </w:rPr>
        <w:t>,5</w:t>
      </w:r>
      <w:r w:rsidRPr="006C7673">
        <w:rPr>
          <w:b/>
        </w:rPr>
        <w:t xml:space="preserve"> mld. Kč</w:t>
      </w:r>
      <w:r>
        <w:t xml:space="preserve"> a </w:t>
      </w:r>
      <w:r w:rsidRPr="00CD4EA3">
        <w:t>zajistila administrativní doprovo</w:t>
      </w:r>
      <w:r>
        <w:t>d příjemcům dotace u projektů o </w:t>
      </w:r>
      <w:r w:rsidRPr="00CD4EA3">
        <w:t xml:space="preserve">objemu </w:t>
      </w:r>
      <w:r>
        <w:t xml:space="preserve">přes </w:t>
      </w:r>
      <w:r w:rsidRPr="006C7673">
        <w:rPr>
          <w:b/>
        </w:rPr>
        <w:t>4 mld. Kč</w:t>
      </w:r>
      <w:r w:rsidR="00CD138C">
        <w:t>.</w:t>
      </w:r>
    </w:p>
    <w:p w14:paraId="6F2366CF" w14:textId="77777777" w:rsidR="00440CB6" w:rsidRDefault="00440CB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C2C0FA8" w14:textId="77777777" w:rsidR="00CD4EA3" w:rsidRDefault="00CD4EA3" w:rsidP="00285158">
      <w:pPr>
        <w:pStyle w:val="Nadpis1"/>
        <w:spacing w:before="360"/>
      </w:pPr>
      <w:r>
        <w:t>Kontakty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D4EA3" w14:paraId="0D75D45E" w14:textId="77777777" w:rsidTr="00CD4EA3">
        <w:tc>
          <w:tcPr>
            <w:tcW w:w="4606" w:type="dxa"/>
          </w:tcPr>
          <w:p w14:paraId="01616EA3" w14:textId="77777777" w:rsidR="00CD4EA3" w:rsidRPr="006C7673" w:rsidRDefault="00CD4EA3" w:rsidP="00285158">
            <w:pPr>
              <w:keepNext/>
              <w:keepLines/>
              <w:rPr>
                <w:b/>
              </w:rPr>
            </w:pPr>
            <w:r w:rsidRPr="006C7673">
              <w:rPr>
                <w:b/>
              </w:rPr>
              <w:t>Kontaktní osoba</w:t>
            </w:r>
          </w:p>
        </w:tc>
        <w:tc>
          <w:tcPr>
            <w:tcW w:w="4606" w:type="dxa"/>
          </w:tcPr>
          <w:p w14:paraId="11DE0516" w14:textId="77777777" w:rsidR="00CD4EA3" w:rsidRPr="006C7673" w:rsidRDefault="00CD4EA3" w:rsidP="00285158">
            <w:pPr>
              <w:keepNext/>
              <w:keepLines/>
              <w:rPr>
                <w:b/>
              </w:rPr>
            </w:pPr>
            <w:r w:rsidRPr="006C7673">
              <w:rPr>
                <w:b/>
              </w:rPr>
              <w:t>Odpovědná osoba</w:t>
            </w:r>
          </w:p>
        </w:tc>
      </w:tr>
      <w:tr w:rsidR="00440CB6" w14:paraId="61F8D6D1" w14:textId="77777777" w:rsidTr="00CD4EA3">
        <w:tc>
          <w:tcPr>
            <w:tcW w:w="4606" w:type="dxa"/>
          </w:tcPr>
          <w:p w14:paraId="7C60E20A" w14:textId="695B662C" w:rsidR="00440CB6" w:rsidRPr="005B5AAA" w:rsidRDefault="00440CB6" w:rsidP="007E3A09">
            <w:r>
              <w:t xml:space="preserve">Ing. </w:t>
            </w:r>
            <w:r w:rsidR="007E3A09">
              <w:t>Vladimír Vinkler</w:t>
            </w:r>
          </w:p>
        </w:tc>
        <w:tc>
          <w:tcPr>
            <w:tcW w:w="4606" w:type="dxa"/>
          </w:tcPr>
          <w:p w14:paraId="2BCC918F" w14:textId="5EFEC465" w:rsidR="00440CB6" w:rsidRPr="005B5AAA" w:rsidRDefault="00B56397" w:rsidP="00B56397">
            <w:pPr>
              <w:keepNext/>
              <w:keepLines/>
            </w:pPr>
            <w:r>
              <w:t xml:space="preserve">Mgr. </w:t>
            </w:r>
            <w:r w:rsidR="00440CB6">
              <w:t>Ing</w:t>
            </w:r>
            <w:r w:rsidR="00440CB6" w:rsidRPr="005B5AAA">
              <w:t xml:space="preserve">. </w:t>
            </w:r>
            <w:r>
              <w:t>Marek Hartych</w:t>
            </w:r>
          </w:p>
        </w:tc>
      </w:tr>
      <w:tr w:rsidR="00440CB6" w14:paraId="52888270" w14:textId="77777777" w:rsidTr="00CD4EA3">
        <w:tc>
          <w:tcPr>
            <w:tcW w:w="4606" w:type="dxa"/>
          </w:tcPr>
          <w:p w14:paraId="2255EECA" w14:textId="4F7BE527" w:rsidR="00440CB6" w:rsidRPr="005B5AAA" w:rsidRDefault="00440CB6" w:rsidP="007E3A09">
            <w:r w:rsidRPr="005B5AAA">
              <w:t>Tel.: +420</w:t>
            </w:r>
            <w:r w:rsidR="007E3A09">
              <w:t> 605 956 885</w:t>
            </w:r>
          </w:p>
        </w:tc>
        <w:tc>
          <w:tcPr>
            <w:tcW w:w="4606" w:type="dxa"/>
          </w:tcPr>
          <w:p w14:paraId="55B66D36" w14:textId="634A5CE4" w:rsidR="00440CB6" w:rsidRPr="005B5AAA" w:rsidRDefault="00440CB6" w:rsidP="00B56397">
            <w:pPr>
              <w:keepNext/>
              <w:keepLines/>
            </w:pPr>
            <w:r w:rsidRPr="005B5AAA">
              <w:t>Tel: +420</w:t>
            </w:r>
            <w:r w:rsidR="00B56397">
              <w:t> 608 544 025</w:t>
            </w:r>
          </w:p>
        </w:tc>
      </w:tr>
      <w:tr w:rsidR="00440CB6" w14:paraId="588CD230" w14:textId="77777777" w:rsidTr="00CD4EA3">
        <w:tc>
          <w:tcPr>
            <w:tcW w:w="4606" w:type="dxa"/>
          </w:tcPr>
          <w:p w14:paraId="5A00EA03" w14:textId="469FD78C" w:rsidR="00440CB6" w:rsidRPr="005B5AAA" w:rsidRDefault="00440CB6" w:rsidP="0076541C">
            <w:r w:rsidRPr="005B5AAA">
              <w:t xml:space="preserve">Email: </w:t>
            </w:r>
            <w:r w:rsidR="0076541C">
              <w:t>vinkler</w:t>
            </w:r>
            <w:r w:rsidRPr="005B5AAA">
              <w:t>@rra.cz</w:t>
            </w:r>
          </w:p>
        </w:tc>
        <w:tc>
          <w:tcPr>
            <w:tcW w:w="4606" w:type="dxa"/>
          </w:tcPr>
          <w:p w14:paraId="701E616F" w14:textId="361730A5" w:rsidR="00440CB6" w:rsidRDefault="00440CB6" w:rsidP="00B56397">
            <w:pPr>
              <w:keepNext/>
              <w:keepLines/>
            </w:pPr>
            <w:r w:rsidRPr="005B5AAA">
              <w:t xml:space="preserve">Email: </w:t>
            </w:r>
            <w:r w:rsidR="00B56397">
              <w:t>hartych</w:t>
            </w:r>
            <w:r w:rsidRPr="005B5AAA">
              <w:t>@rra.cz</w:t>
            </w:r>
          </w:p>
        </w:tc>
      </w:tr>
    </w:tbl>
    <w:p w14:paraId="2D6866D0" w14:textId="77777777" w:rsidR="00440CB6" w:rsidRDefault="00440CB6" w:rsidP="008218FE">
      <w:pPr>
        <w:keepNext/>
        <w:keepLines/>
        <w:spacing w:before="360" w:after="120" w:line="288" w:lineRule="auto"/>
        <w:jc w:val="both"/>
        <w:rPr>
          <w:rFonts w:ascii="Calibri" w:hAnsi="Calibri" w:cs="Arial"/>
          <w:bCs/>
          <w:szCs w:val="24"/>
        </w:rPr>
      </w:pPr>
    </w:p>
    <w:p w14:paraId="193CF835" w14:textId="216EC863" w:rsidR="006C7673" w:rsidRPr="008218FE" w:rsidRDefault="006C7673" w:rsidP="008218FE">
      <w:pPr>
        <w:keepNext/>
        <w:keepLines/>
        <w:spacing w:before="360" w:after="120" w:line="288" w:lineRule="auto"/>
        <w:jc w:val="both"/>
      </w:pPr>
      <w:r w:rsidRPr="008218FE">
        <w:rPr>
          <w:rFonts w:ascii="Calibri" w:hAnsi="Calibri" w:cs="Arial"/>
          <w:bCs/>
          <w:szCs w:val="24"/>
        </w:rPr>
        <w:t xml:space="preserve">V Mostě dne </w:t>
      </w:r>
      <w:r w:rsidR="00D47D8D">
        <w:rPr>
          <w:rFonts w:ascii="Calibri" w:hAnsi="Calibri" w:cs="Arial"/>
          <w:bCs/>
          <w:szCs w:val="24"/>
        </w:rPr>
        <w:t>20</w:t>
      </w:r>
      <w:r w:rsidRPr="008218FE">
        <w:rPr>
          <w:rFonts w:ascii="Calibri" w:hAnsi="Calibri" w:cs="Arial"/>
          <w:bCs/>
          <w:szCs w:val="24"/>
        </w:rPr>
        <w:t xml:space="preserve">. </w:t>
      </w:r>
      <w:r w:rsidR="00D47D8D">
        <w:rPr>
          <w:rFonts w:ascii="Calibri" w:hAnsi="Calibri" w:cs="Arial"/>
          <w:bCs/>
          <w:szCs w:val="24"/>
        </w:rPr>
        <w:t>5</w:t>
      </w:r>
      <w:r w:rsidRPr="008218FE">
        <w:rPr>
          <w:rFonts w:ascii="Calibri" w:hAnsi="Calibri" w:cs="Arial"/>
          <w:bCs/>
          <w:szCs w:val="24"/>
        </w:rPr>
        <w:t>. 202</w:t>
      </w:r>
      <w:r w:rsidR="00220CA2">
        <w:rPr>
          <w:rFonts w:ascii="Calibri" w:hAnsi="Calibri" w:cs="Arial"/>
          <w:bCs/>
          <w:szCs w:val="24"/>
        </w:rPr>
        <w:t>4</w:t>
      </w:r>
    </w:p>
    <w:p w14:paraId="530AB709" w14:textId="77777777" w:rsidR="00407F23" w:rsidRDefault="00407F23" w:rsidP="00407F23">
      <w:pPr>
        <w:keepNext/>
        <w:keepLines/>
        <w:spacing w:after="120" w:line="288" w:lineRule="auto"/>
        <w:jc w:val="right"/>
        <w:rPr>
          <w:rFonts w:ascii="Calibri" w:hAnsi="Calibri" w:cs="Arial"/>
          <w:bCs/>
          <w:szCs w:val="24"/>
        </w:rPr>
      </w:pPr>
    </w:p>
    <w:p w14:paraId="5D1CAD6F" w14:textId="77777777" w:rsidR="00440CB6" w:rsidRDefault="00440CB6" w:rsidP="00F053D2">
      <w:pPr>
        <w:pStyle w:val="ZprvaCSP"/>
        <w:ind w:left="4956" w:right="-1" w:firstLine="708"/>
        <w:rPr>
          <w:rFonts w:ascii="Calibri" w:hAnsi="Calibri" w:cs="Arial"/>
          <w:bCs/>
          <w:sz w:val="22"/>
          <w:szCs w:val="24"/>
        </w:rPr>
      </w:pPr>
    </w:p>
    <w:p w14:paraId="30365B02" w14:textId="77777777" w:rsidR="00440CB6" w:rsidRDefault="00440CB6" w:rsidP="00F053D2">
      <w:pPr>
        <w:pStyle w:val="ZprvaCSP"/>
        <w:ind w:left="4956" w:right="-1" w:firstLine="708"/>
        <w:rPr>
          <w:rFonts w:ascii="Calibri" w:hAnsi="Calibri" w:cs="Arial"/>
          <w:bCs/>
          <w:sz w:val="22"/>
          <w:szCs w:val="24"/>
        </w:rPr>
      </w:pPr>
    </w:p>
    <w:p w14:paraId="304E33D8" w14:textId="1916424C" w:rsidR="009A1E43" w:rsidRPr="008218FE" w:rsidRDefault="00440CB6" w:rsidP="00F053D2">
      <w:pPr>
        <w:pStyle w:val="ZprvaCSP"/>
        <w:ind w:left="4956" w:right="-1" w:firstLine="708"/>
      </w:pPr>
      <w:r>
        <w:rPr>
          <w:rFonts w:ascii="Calibri" w:hAnsi="Calibri" w:cs="Arial"/>
          <w:bCs/>
          <w:sz w:val="22"/>
          <w:szCs w:val="24"/>
        </w:rPr>
        <w:t>Ing</w:t>
      </w:r>
      <w:r w:rsidR="006C7673" w:rsidRPr="008218FE">
        <w:rPr>
          <w:rFonts w:ascii="Calibri" w:hAnsi="Calibri" w:cs="Arial"/>
          <w:bCs/>
          <w:sz w:val="22"/>
          <w:szCs w:val="24"/>
        </w:rPr>
        <w:t xml:space="preserve">. </w:t>
      </w:r>
      <w:r w:rsidR="00B56397">
        <w:rPr>
          <w:rFonts w:ascii="Calibri" w:hAnsi="Calibri" w:cs="Arial"/>
          <w:bCs/>
          <w:sz w:val="22"/>
          <w:szCs w:val="24"/>
        </w:rPr>
        <w:t>Vladimír Vinkler</w:t>
      </w:r>
    </w:p>
    <w:sectPr w:rsidR="009A1E43" w:rsidRPr="008218FE" w:rsidSect="007F10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68F6" w14:textId="77777777" w:rsidR="00033098" w:rsidRDefault="00033098" w:rsidP="00561D2A">
      <w:pPr>
        <w:spacing w:after="0" w:line="240" w:lineRule="auto"/>
      </w:pPr>
      <w:r>
        <w:separator/>
      </w:r>
    </w:p>
  </w:endnote>
  <w:endnote w:type="continuationSeparator" w:id="0">
    <w:p w14:paraId="6BBAACF7" w14:textId="77777777" w:rsidR="00033098" w:rsidRDefault="00033098" w:rsidP="0056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79"/>
      <w:gridCol w:w="180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909060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561D2A" w14:paraId="6F75598E" w14:textId="77777777" w:rsidTr="00440CB6">
          <w:trPr>
            <w:trHeight w:val="727"/>
          </w:trPr>
          <w:tc>
            <w:tcPr>
              <w:tcW w:w="4026" w:type="pct"/>
              <w:tcBorders>
                <w:right w:val="triple" w:sz="4" w:space="0" w:color="4F81BD" w:themeColor="accent1"/>
              </w:tcBorders>
            </w:tcPr>
            <w:p w14:paraId="12EA4A5D" w14:textId="77777777" w:rsidR="00561D2A" w:rsidRDefault="00561D2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974" w:type="pct"/>
              <w:tcBorders>
                <w:left w:val="triple" w:sz="4" w:space="0" w:color="4F81BD" w:themeColor="accent1"/>
              </w:tcBorders>
            </w:tcPr>
            <w:p w14:paraId="41337DFE" w14:textId="77777777" w:rsidR="00561D2A" w:rsidRDefault="00BB4151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51331B">
                <w:instrText xml:space="preserve"> PAGE    \* MERGEFORMAT </w:instrText>
              </w:r>
              <w:r>
                <w:fldChar w:fldCharType="separate"/>
              </w:r>
              <w:r w:rsidR="004F18DA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03F98617" w14:textId="77777777" w:rsidR="00561D2A" w:rsidRDefault="00561D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50D7C" w14:textId="77777777" w:rsidR="00033098" w:rsidRDefault="00033098" w:rsidP="00561D2A">
      <w:pPr>
        <w:spacing w:after="0" w:line="240" w:lineRule="auto"/>
      </w:pPr>
      <w:r>
        <w:separator/>
      </w:r>
    </w:p>
  </w:footnote>
  <w:footnote w:type="continuationSeparator" w:id="0">
    <w:p w14:paraId="7CADAA30" w14:textId="77777777" w:rsidR="00033098" w:rsidRDefault="00033098" w:rsidP="0056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0FB76" w14:textId="77777777" w:rsidR="00561D2A" w:rsidRDefault="00561D2A">
    <w:pPr>
      <w:pStyle w:val="Zhlav"/>
    </w:pPr>
    <w:r w:rsidRPr="00561D2A">
      <w:rPr>
        <w:noProof/>
      </w:rPr>
      <w:drawing>
        <wp:anchor distT="0" distB="0" distL="114300" distR="114300" simplePos="0" relativeHeight="251659264" behindDoc="1" locked="0" layoutInCell="1" allowOverlap="1" wp14:anchorId="37B62E1C" wp14:editId="6313ACCE">
          <wp:simplePos x="0" y="0"/>
          <wp:positionH relativeFrom="margin">
            <wp:posOffset>12065</wp:posOffset>
          </wp:positionH>
          <wp:positionV relativeFrom="margin">
            <wp:posOffset>-708660</wp:posOffset>
          </wp:positionV>
          <wp:extent cx="1438275" cy="605790"/>
          <wp:effectExtent l="19050" t="0" r="9525" b="0"/>
          <wp:wrapTight wrapText="bothSides">
            <wp:wrapPolygon edited="0">
              <wp:start x="-286" y="0"/>
              <wp:lineTo x="-286" y="21057"/>
              <wp:lineTo x="21743" y="21057"/>
              <wp:lineTo x="21743" y="0"/>
              <wp:lineTo x="-286" y="0"/>
            </wp:wrapPolygon>
          </wp:wrapTight>
          <wp:docPr id="13" name="obrázek 4" descr="logo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d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4B1E"/>
    <w:multiLevelType w:val="hybridMultilevel"/>
    <w:tmpl w:val="23C2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D2365"/>
    <w:multiLevelType w:val="hybridMultilevel"/>
    <w:tmpl w:val="428A3364"/>
    <w:lvl w:ilvl="0" w:tplc="0C1CDC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5D5E"/>
    <w:multiLevelType w:val="hybridMultilevel"/>
    <w:tmpl w:val="411EA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C70EB"/>
    <w:multiLevelType w:val="hybridMultilevel"/>
    <w:tmpl w:val="4906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C0597"/>
    <w:multiLevelType w:val="hybridMultilevel"/>
    <w:tmpl w:val="54B03B54"/>
    <w:lvl w:ilvl="0" w:tplc="F4B45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96F50"/>
    <w:multiLevelType w:val="hybridMultilevel"/>
    <w:tmpl w:val="3DAA1D82"/>
    <w:lvl w:ilvl="0" w:tplc="0C1CDC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95297"/>
    <w:multiLevelType w:val="hybridMultilevel"/>
    <w:tmpl w:val="1FC411DE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0770E"/>
    <w:multiLevelType w:val="hybridMultilevel"/>
    <w:tmpl w:val="E2F459B0"/>
    <w:lvl w:ilvl="0" w:tplc="F4B45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17721"/>
    <w:multiLevelType w:val="hybridMultilevel"/>
    <w:tmpl w:val="ED3234C6"/>
    <w:lvl w:ilvl="0" w:tplc="0C1CDC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3"/>
    <w:rsid w:val="00000B6F"/>
    <w:rsid w:val="000325CA"/>
    <w:rsid w:val="00033098"/>
    <w:rsid w:val="00050579"/>
    <w:rsid w:val="00051602"/>
    <w:rsid w:val="00093E7E"/>
    <w:rsid w:val="000949C0"/>
    <w:rsid w:val="000D4EB2"/>
    <w:rsid w:val="000E1F15"/>
    <w:rsid w:val="00110965"/>
    <w:rsid w:val="00153519"/>
    <w:rsid w:val="00193774"/>
    <w:rsid w:val="001962C2"/>
    <w:rsid w:val="001A1E98"/>
    <w:rsid w:val="001B7AF0"/>
    <w:rsid w:val="0021325B"/>
    <w:rsid w:val="00220CA2"/>
    <w:rsid w:val="00247E9D"/>
    <w:rsid w:val="002675D8"/>
    <w:rsid w:val="00285158"/>
    <w:rsid w:val="002A3CCC"/>
    <w:rsid w:val="002A565C"/>
    <w:rsid w:val="00320221"/>
    <w:rsid w:val="00356895"/>
    <w:rsid w:val="003614D9"/>
    <w:rsid w:val="00383563"/>
    <w:rsid w:val="003D6A36"/>
    <w:rsid w:val="003E4CF6"/>
    <w:rsid w:val="00407F23"/>
    <w:rsid w:val="00411B90"/>
    <w:rsid w:val="0044033F"/>
    <w:rsid w:val="00440CB6"/>
    <w:rsid w:val="0045754D"/>
    <w:rsid w:val="00457F82"/>
    <w:rsid w:val="004B6AA1"/>
    <w:rsid w:val="004C638F"/>
    <w:rsid w:val="004D62E1"/>
    <w:rsid w:val="004E0CDF"/>
    <w:rsid w:val="004F18DA"/>
    <w:rsid w:val="0051331B"/>
    <w:rsid w:val="00552287"/>
    <w:rsid w:val="00561D2A"/>
    <w:rsid w:val="00581659"/>
    <w:rsid w:val="005A40E8"/>
    <w:rsid w:val="005A5A61"/>
    <w:rsid w:val="005C2F27"/>
    <w:rsid w:val="005C79A8"/>
    <w:rsid w:val="005E2AD3"/>
    <w:rsid w:val="005E2F01"/>
    <w:rsid w:val="005E5838"/>
    <w:rsid w:val="006253FA"/>
    <w:rsid w:val="00645B14"/>
    <w:rsid w:val="006C7673"/>
    <w:rsid w:val="006E74B2"/>
    <w:rsid w:val="006E7C9A"/>
    <w:rsid w:val="00725373"/>
    <w:rsid w:val="00740808"/>
    <w:rsid w:val="0076541C"/>
    <w:rsid w:val="00766551"/>
    <w:rsid w:val="00791904"/>
    <w:rsid w:val="007A19E3"/>
    <w:rsid w:val="007D2054"/>
    <w:rsid w:val="007E3A09"/>
    <w:rsid w:val="007F1087"/>
    <w:rsid w:val="008057D9"/>
    <w:rsid w:val="008218FE"/>
    <w:rsid w:val="00893CCF"/>
    <w:rsid w:val="009013B3"/>
    <w:rsid w:val="00906B75"/>
    <w:rsid w:val="00920EE6"/>
    <w:rsid w:val="00963810"/>
    <w:rsid w:val="0097215C"/>
    <w:rsid w:val="00991CFC"/>
    <w:rsid w:val="00994A93"/>
    <w:rsid w:val="009A0309"/>
    <w:rsid w:val="009A1E43"/>
    <w:rsid w:val="009C3869"/>
    <w:rsid w:val="009F4361"/>
    <w:rsid w:val="00A234C7"/>
    <w:rsid w:val="00A24EC1"/>
    <w:rsid w:val="00A95617"/>
    <w:rsid w:val="00AB08BB"/>
    <w:rsid w:val="00AD140C"/>
    <w:rsid w:val="00AD3666"/>
    <w:rsid w:val="00AE5622"/>
    <w:rsid w:val="00AF3003"/>
    <w:rsid w:val="00B56397"/>
    <w:rsid w:val="00B70766"/>
    <w:rsid w:val="00B75E99"/>
    <w:rsid w:val="00B95A93"/>
    <w:rsid w:val="00BA73D6"/>
    <w:rsid w:val="00BB4151"/>
    <w:rsid w:val="00BC217B"/>
    <w:rsid w:val="00C34199"/>
    <w:rsid w:val="00C657FC"/>
    <w:rsid w:val="00C80BDC"/>
    <w:rsid w:val="00CB1439"/>
    <w:rsid w:val="00CC6CE1"/>
    <w:rsid w:val="00CD138C"/>
    <w:rsid w:val="00CD34B8"/>
    <w:rsid w:val="00CD4EA3"/>
    <w:rsid w:val="00CF5913"/>
    <w:rsid w:val="00D05A46"/>
    <w:rsid w:val="00D36D90"/>
    <w:rsid w:val="00D47D8D"/>
    <w:rsid w:val="00D7199C"/>
    <w:rsid w:val="00DA0FDE"/>
    <w:rsid w:val="00DA469D"/>
    <w:rsid w:val="00E33D13"/>
    <w:rsid w:val="00E341F7"/>
    <w:rsid w:val="00E57362"/>
    <w:rsid w:val="00E850F0"/>
    <w:rsid w:val="00E8682A"/>
    <w:rsid w:val="00E904EA"/>
    <w:rsid w:val="00EE208B"/>
    <w:rsid w:val="00F02D30"/>
    <w:rsid w:val="00F053D2"/>
    <w:rsid w:val="00F447E4"/>
    <w:rsid w:val="00F4669C"/>
    <w:rsid w:val="00F65E88"/>
    <w:rsid w:val="00F75C98"/>
    <w:rsid w:val="00FC3DFB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C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6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6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1D2A"/>
  </w:style>
  <w:style w:type="paragraph" w:styleId="Zpat">
    <w:name w:val="footer"/>
    <w:basedOn w:val="Normln"/>
    <w:link w:val="ZpatChar"/>
    <w:uiPriority w:val="99"/>
    <w:semiHidden/>
    <w:unhideWhenUsed/>
    <w:rsid w:val="0056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1D2A"/>
  </w:style>
  <w:style w:type="character" w:customStyle="1" w:styleId="Nadpis1Char">
    <w:name w:val="Nadpis 1 Char"/>
    <w:basedOn w:val="Standardnpsmoodstavce"/>
    <w:link w:val="Nadpis1"/>
    <w:uiPriority w:val="9"/>
    <w:rsid w:val="005A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75C98"/>
    <w:pPr>
      <w:ind w:left="720"/>
      <w:contextualSpacing/>
    </w:pPr>
  </w:style>
  <w:style w:type="table" w:styleId="Mkatabulky">
    <w:name w:val="Table Grid"/>
    <w:basedOn w:val="Normlntabulka"/>
    <w:uiPriority w:val="59"/>
    <w:rsid w:val="00A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AE56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ZprvaCSP">
    <w:name w:val="Zpráva CSP"/>
    <w:rsid w:val="006C76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24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E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E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E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E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6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6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1D2A"/>
  </w:style>
  <w:style w:type="paragraph" w:styleId="Zpat">
    <w:name w:val="footer"/>
    <w:basedOn w:val="Normln"/>
    <w:link w:val="ZpatChar"/>
    <w:uiPriority w:val="99"/>
    <w:semiHidden/>
    <w:unhideWhenUsed/>
    <w:rsid w:val="0056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1D2A"/>
  </w:style>
  <w:style w:type="character" w:customStyle="1" w:styleId="Nadpis1Char">
    <w:name w:val="Nadpis 1 Char"/>
    <w:basedOn w:val="Standardnpsmoodstavce"/>
    <w:link w:val="Nadpis1"/>
    <w:uiPriority w:val="9"/>
    <w:rsid w:val="005A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75C98"/>
    <w:pPr>
      <w:ind w:left="720"/>
      <w:contextualSpacing/>
    </w:pPr>
  </w:style>
  <w:style w:type="table" w:styleId="Mkatabulky">
    <w:name w:val="Table Grid"/>
    <w:basedOn w:val="Normlntabulka"/>
    <w:uiPriority w:val="59"/>
    <w:rsid w:val="00A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1">
    <w:name w:val="Medium Grid 3 Accent 1"/>
    <w:basedOn w:val="Normlntabulka"/>
    <w:uiPriority w:val="69"/>
    <w:rsid w:val="00AE56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ZprvaCSP">
    <w:name w:val="Zpráva CSP"/>
    <w:rsid w:val="006C76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24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E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E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E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Vladimír Vinkler</cp:lastModifiedBy>
  <cp:revision>23</cp:revision>
  <cp:lastPrinted>2024-05-21T08:03:00Z</cp:lastPrinted>
  <dcterms:created xsi:type="dcterms:W3CDTF">2022-03-22T10:15:00Z</dcterms:created>
  <dcterms:modified xsi:type="dcterms:W3CDTF">2024-05-21T08:03:00Z</dcterms:modified>
</cp:coreProperties>
</file>