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1497"/>
        <w:gridCol w:w="6640"/>
        <w:gridCol w:w="1038"/>
      </w:tblGrid>
      <w:tr w:rsidR="006C4C64" w:rsidRPr="006C4C64" w14:paraId="6F2BB9C4" w14:textId="77777777" w:rsidTr="00605A1C">
        <w:trPr>
          <w:trHeight w:val="425"/>
        </w:trPr>
        <w:tc>
          <w:tcPr>
            <w:tcW w:w="9175" w:type="dxa"/>
            <w:gridSpan w:val="3"/>
          </w:tcPr>
          <w:p w14:paraId="0B2D97F8" w14:textId="77777777" w:rsidR="006C4C64" w:rsidRPr="001B2D46" w:rsidRDefault="006C4C64" w:rsidP="006C4C6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2D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ZMĚNOVÝ LIST</w:t>
            </w:r>
          </w:p>
        </w:tc>
      </w:tr>
      <w:tr w:rsidR="006C4C64" w:rsidRPr="006C4C64" w14:paraId="59C0DFE8" w14:textId="77777777" w:rsidTr="00605A1C">
        <w:tc>
          <w:tcPr>
            <w:tcW w:w="9175" w:type="dxa"/>
            <w:gridSpan w:val="3"/>
          </w:tcPr>
          <w:p w14:paraId="7B8288A3" w14:textId="43471FEC" w:rsidR="006C4C64" w:rsidRPr="001B2D46" w:rsidRDefault="00AE6C89" w:rsidP="006C4C64">
            <w:pPr>
              <w:jc w:val="center"/>
              <w:rPr>
                <w:rFonts w:ascii="Times New Roman" w:eastAsia="Nimbus Roman No9 L" w:hAnsi="Times New Roman" w:cs="Times New Roman"/>
                <w:b/>
                <w:bCs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„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</w:rPr>
              <w:t>Stavební úpravy objektu Husovo nám. č.p. 114 v Rakovníku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</w:rPr>
              <w:t>“</w:t>
            </w:r>
          </w:p>
        </w:tc>
      </w:tr>
      <w:tr w:rsidR="006C4C64" w:rsidRPr="006C4C64" w14:paraId="7FC7DE0E" w14:textId="77777777" w:rsidTr="00605A1C">
        <w:trPr>
          <w:trHeight w:val="131"/>
        </w:trPr>
        <w:tc>
          <w:tcPr>
            <w:tcW w:w="1497" w:type="dxa"/>
            <w:vMerge w:val="restart"/>
          </w:tcPr>
          <w:p w14:paraId="575AA98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Smlouva: </w:t>
            </w:r>
          </w:p>
          <w:p w14:paraId="4C25E573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E044F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Objednatel:</w:t>
            </w:r>
          </w:p>
          <w:p w14:paraId="0AC2AFEB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640" w:type="dxa"/>
            <w:vMerge w:val="restart"/>
          </w:tcPr>
          <w:p w14:paraId="69E38B55" w14:textId="722437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smlouva o dílo ze dne 8.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12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.202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23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  <w:p w14:paraId="59652839" w14:textId="1800EDC2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Dodatek ke smlouvě o dílo č.</w:t>
            </w:r>
            <w:r w:rsidR="0075144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264903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  <w:p w14:paraId="18C50593" w14:textId="6ECC415F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Město Rakovník IČO 00244309, Husovo nám. 27, 269 18 Rakovník</w:t>
            </w:r>
          </w:p>
          <w:p w14:paraId="59739D56" w14:textId="09482146" w:rsidR="006C4C64" w:rsidRPr="001B2D46" w:rsidRDefault="00264903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Investice a stavební práce, s.r.o. IČO 27105539, Kuštova 2655, 269 01 Rakovník</w:t>
            </w:r>
          </w:p>
        </w:tc>
        <w:tc>
          <w:tcPr>
            <w:tcW w:w="1038" w:type="dxa"/>
          </w:tcPr>
          <w:p w14:paraId="4367CA4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Číslo ZL</w:t>
            </w:r>
          </w:p>
        </w:tc>
      </w:tr>
      <w:tr w:rsidR="006C4C64" w:rsidRPr="006C4C64" w14:paraId="35D0CF19" w14:textId="77777777" w:rsidTr="00605A1C">
        <w:trPr>
          <w:trHeight w:val="562"/>
        </w:trPr>
        <w:tc>
          <w:tcPr>
            <w:tcW w:w="1497" w:type="dxa"/>
            <w:vMerge/>
          </w:tcPr>
          <w:p w14:paraId="319EBE3E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vMerge/>
          </w:tcPr>
          <w:p w14:paraId="31F50D71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vAlign w:val="center"/>
          </w:tcPr>
          <w:p w14:paraId="21117561" w14:textId="7CAE9770" w:rsidR="006C4C64" w:rsidRPr="001B2D46" w:rsidRDefault="00F557E7" w:rsidP="00B1361B">
            <w:pPr>
              <w:jc w:val="center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6C4C64" w:rsidRPr="006C4C64" w14:paraId="66759737" w14:textId="77777777" w:rsidTr="00605A1C">
        <w:trPr>
          <w:trHeight w:val="562"/>
        </w:trPr>
        <w:tc>
          <w:tcPr>
            <w:tcW w:w="1497" w:type="dxa"/>
          </w:tcPr>
          <w:p w14:paraId="26A5C927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Název ZL:</w:t>
            </w:r>
          </w:p>
        </w:tc>
        <w:tc>
          <w:tcPr>
            <w:tcW w:w="7678" w:type="dxa"/>
            <w:gridSpan w:val="2"/>
          </w:tcPr>
          <w:p w14:paraId="41229331" w14:textId="0389D7F6" w:rsidR="006C4C64" w:rsidRPr="001B2D46" w:rsidRDefault="006C4C64" w:rsidP="00751443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úprava předmětu plnění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–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upřesnění výměr dle skutečnosti </w:t>
            </w:r>
            <w:r w:rsidR="0026490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méněpráce </w:t>
            </w:r>
            <w:r w:rsidR="00751443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a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vícepráce</w:t>
            </w:r>
          </w:p>
        </w:tc>
      </w:tr>
      <w:tr w:rsidR="006C4C64" w:rsidRPr="006C4C64" w14:paraId="763B62F3" w14:textId="77777777" w:rsidTr="00605A1C">
        <w:tc>
          <w:tcPr>
            <w:tcW w:w="9175" w:type="dxa"/>
            <w:gridSpan w:val="3"/>
          </w:tcPr>
          <w:p w14:paraId="4836FFB5" w14:textId="77777777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Předmět změny: </w:t>
            </w:r>
          </w:p>
          <w:p w14:paraId="00FC9DB9" w14:textId="7ECE123B" w:rsidR="006C4C64" w:rsidRPr="001B2D46" w:rsidRDefault="00751443" w:rsidP="00751443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Upřesnění výměr některých položek dle skutečnosti a </w:t>
            </w:r>
            <w:r w:rsidR="006C4C64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doplnění prací a dodávek nezbytných pro řádné dokončení díla</w:t>
            </w:r>
          </w:p>
        </w:tc>
      </w:tr>
      <w:tr w:rsidR="006C4C64" w:rsidRPr="006C4C64" w14:paraId="65E22C7B" w14:textId="77777777" w:rsidTr="00605A1C">
        <w:tc>
          <w:tcPr>
            <w:tcW w:w="9175" w:type="dxa"/>
            <w:gridSpan w:val="3"/>
          </w:tcPr>
          <w:p w14:paraId="5F4FEC94" w14:textId="4176BFB0" w:rsidR="006C4C64" w:rsidRPr="001B2D46" w:rsidRDefault="006C4C64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Zdůvodnění nezbytnosti změny (technické důvody):</w:t>
            </w:r>
          </w:p>
          <w:p w14:paraId="1833C927" w14:textId="780F8F01" w:rsidR="006C4C64" w:rsidRPr="001B2D46" w:rsidRDefault="009D77D5" w:rsidP="009D77D5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Celková změna závazku ze smlouvy </w:t>
            </w:r>
            <w:r w:rsidRP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nepřekračuje </w:t>
            </w:r>
            <w:r w:rsidR="00982603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15</w:t>
            </w:r>
            <w:r w:rsidRPr="00E076E9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%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původní hodnoty závazku ze smlouvy. Změny nemění celkovou povahu zakázky, ekonomickou rovnováhu závazku ze smlouvy dodavatele, neved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ou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k významnému rozšíření rozsahu plnění veřejné zakázky ani by neovlivnil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výběr dodavatele či neumožnil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y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účast jiným dodavatelům, pokud by zadávací podmínky původního výběrového řízení odpovídaly t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ěmto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změn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ám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. </w:t>
            </w:r>
          </w:p>
          <w:p w14:paraId="15B8996A" w14:textId="3B3A45E4" w:rsidR="009D77D5" w:rsidRPr="001B2D46" w:rsidRDefault="00751443" w:rsidP="00751443">
            <w:pPr>
              <w:jc w:val="both"/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Upřesnění výměr některých položek bylo provedeno na základě detailního zaměře</w:t>
            </w:r>
            <w:r w:rsidR="00EA567E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ní realizovaných konstrukcí   a </w:t>
            </w:r>
            <w:r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nemění projektovanou ani uživatelskou hodnotu a parametry díla. Vícepráce byly vyvolány reálnými podmínkami na staveništi a požadavkem zvýšení uživatelského standartu díla.</w:t>
            </w:r>
          </w:p>
        </w:tc>
      </w:tr>
      <w:tr w:rsidR="006C4C64" w:rsidRPr="006C4C64" w14:paraId="2460FDF2" w14:textId="77777777" w:rsidTr="00605A1C">
        <w:tc>
          <w:tcPr>
            <w:tcW w:w="9175" w:type="dxa"/>
            <w:gridSpan w:val="3"/>
          </w:tcPr>
          <w:p w14:paraId="3A510F28" w14:textId="77777777" w:rsidR="00D10E35" w:rsidRDefault="00D10E35" w:rsidP="006C4C64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_Hlk166485322"/>
          </w:p>
          <w:p w14:paraId="1EA6323B" w14:textId="77777777" w:rsidR="00E076E9" w:rsidRDefault="00E076E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984661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Popis změny, technického řešení, zdůvodnění změny:</w:t>
            </w:r>
          </w:p>
          <w:p w14:paraId="560C6016" w14:textId="77777777" w:rsidR="00730B19" w:rsidRDefault="00730B1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82034B9" w14:textId="77777777" w:rsidR="00730B19" w:rsidRPr="00E076E9" w:rsidRDefault="00730B19" w:rsidP="00CA07C3">
            <w:pPr>
              <w:pStyle w:val="Odstavecseseznamem"/>
              <w:numPr>
                <w:ilvl w:val="0"/>
                <w:numId w:val="3"/>
              </w:num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Příčka z cihel kancelář č. 110 - </w:t>
            </w:r>
            <w:r w:rsidRPr="00E076E9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Odůvodnění: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z důvodu vybudování nových dveří u kanceláře č. 110, kdy v těchto místech měla být původně zachována chodba.</w:t>
            </w:r>
          </w:p>
          <w:p w14:paraId="1479C3E4" w14:textId="77777777" w:rsidR="00E076E9" w:rsidRDefault="00E076E9" w:rsidP="00E076E9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4E86AB9E" w14:textId="71CDF972" w:rsidR="00CA1ECD" w:rsidRDefault="00982603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2603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demontáž ocelových konzolí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pro osvětlení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Odůvodnění: ocelové konzole pro osvětlení, bylo třeba odstranit, překáží</w:t>
            </w:r>
            <w:r w:rsidR="00730B19">
              <w:rPr>
                <w:rFonts w:ascii="Times New Roman" w:eastAsiaTheme="minorHAnsi" w:hAnsi="Times New Roman"/>
                <w:sz w:val="20"/>
                <w:szCs w:val="20"/>
              </w:rPr>
              <w:t xml:space="preserve"> instalaci minerálního podhledů</w:t>
            </w:r>
          </w:p>
          <w:p w14:paraId="1CACB8F2" w14:textId="4AA3DD77" w:rsidR="00730B19" w:rsidRPr="00730B19" w:rsidRDefault="00730B19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Příplatek za použití flexi štuku s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 </w:t>
            </w:r>
            <w:r w:rsidRPr="001B2D46"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vláknem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– </w:t>
            </w:r>
            <w:r w:rsidRPr="00730B19">
              <w:rPr>
                <w:rFonts w:ascii="Times New Roman" w:eastAsiaTheme="minorHAnsi" w:hAnsi="Times New Roman"/>
                <w:sz w:val="20"/>
                <w:lang w:eastAsia="en-US"/>
              </w:rPr>
              <w:t>Odůvodnění:</w:t>
            </w: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 xml:space="preserve"> </w:t>
            </w:r>
            <w:r w:rsidRPr="001B2D46">
              <w:rPr>
                <w:rFonts w:ascii="Times New Roman" w:hAnsi="Times New Roman"/>
                <w:sz w:val="20"/>
              </w:rPr>
              <w:t>jedná se o změnu vyvolanou špatným stavem stávajících omítek</w:t>
            </w:r>
          </w:p>
          <w:p w14:paraId="72741279" w14:textId="77777777" w:rsidR="00F557E7" w:rsidRDefault="00730B19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lang w:eastAsia="en-US"/>
              </w:rPr>
              <w:t>Vyklizení uličky mezi domy pro odpadní potrubí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z důvodu přístupu </w:t>
            </w:r>
            <w:r w:rsidR="00F557E7">
              <w:rPr>
                <w:rFonts w:ascii="Times New Roman" w:eastAsiaTheme="minorHAnsi" w:hAnsi="Times New Roman"/>
                <w:sz w:val="20"/>
                <w:szCs w:val="20"/>
              </w:rPr>
              <w:t>pro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F557E7">
              <w:rPr>
                <w:rFonts w:ascii="Times New Roman" w:eastAsiaTheme="minorHAnsi" w:hAnsi="Times New Roman"/>
                <w:sz w:val="20"/>
                <w:szCs w:val="20"/>
              </w:rPr>
              <w:t>instalaci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dešťového svodu mezi objekty čp. 114 a </w:t>
            </w:r>
            <w:r w:rsidR="00F557E7">
              <w:rPr>
                <w:rFonts w:ascii="Times New Roman" w:eastAsiaTheme="minorHAnsi" w:hAnsi="Times New Roman"/>
                <w:sz w:val="20"/>
                <w:szCs w:val="20"/>
              </w:rPr>
              <w:t>č.p. 124, bylo nutné provést vyčištění uličky mezi domy.</w:t>
            </w:r>
          </w:p>
          <w:p w14:paraId="31D31412" w14:textId="2A97FD1D" w:rsidR="00730B19" w:rsidRPr="00F557E7" w:rsidRDefault="00F557E7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57E7">
              <w:rPr>
                <w:rFonts w:ascii="Times New Roman" w:eastAsiaTheme="minorHAnsi" w:hAnsi="Times New Roman"/>
                <w:b/>
                <w:bCs/>
                <w:sz w:val="20"/>
              </w:rPr>
              <w:t>příprav</w:t>
            </w:r>
            <w:r>
              <w:rPr>
                <w:rFonts w:ascii="Times New Roman" w:eastAsiaTheme="minorHAnsi" w:hAnsi="Times New Roman"/>
                <w:b/>
                <w:bCs/>
                <w:sz w:val="20"/>
              </w:rPr>
              <w:t>a</w:t>
            </w:r>
            <w:r w:rsidRPr="00F557E7">
              <w:rPr>
                <w:rFonts w:ascii="Times New Roman" w:eastAsiaTheme="minorHAnsi" w:hAnsi="Times New Roman"/>
                <w:b/>
                <w:bCs/>
                <w:sz w:val="20"/>
              </w:rPr>
              <w:t xml:space="preserve"> pro umístění umyvadla v 3 NP </w:t>
            </w:r>
            <w:r>
              <w:rPr>
                <w:rFonts w:ascii="Times New Roman" w:eastAsiaTheme="minorHAnsi" w:hAnsi="Times New Roman"/>
                <w:b/>
                <w:bCs/>
                <w:sz w:val="20"/>
              </w:rPr>
              <w:t>–</w:t>
            </w:r>
            <w:r>
              <w:rPr>
                <w:rFonts w:ascii="Times New Roman" w:eastAsiaTheme="minorHAnsi" w:hAnsi="Times New Roman"/>
                <w:sz w:val="20"/>
              </w:rPr>
              <w:t xml:space="preserve"> Odůvodnění: z důvodu vybudování malé kuchyňky v 3 NP bylo třeba provést stavební úpravy</w:t>
            </w:r>
          </w:p>
          <w:p w14:paraId="630B3B6A" w14:textId="50F5A276" w:rsidR="00F557E7" w:rsidRPr="00F557E7" w:rsidRDefault="00C76A55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2BF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demontáž vestavěného nábytku v kanceláři č. 206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Odůvodnění: vzhledem k tomu, že původní vestavěný nábytek v kanceláři č. 206 nebude použit, tak byl demontován a odvezen na skládku.</w:t>
            </w:r>
          </w:p>
          <w:p w14:paraId="25123558" w14:textId="101CC70D" w:rsidR="00F557E7" w:rsidRDefault="00C76A55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6A5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Instalace armovacích rohů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Z důvodu špatného stavu nároží na chodbách 2 NP, bylo třeba provést zpevnění za pomoci armovacích rohů</w:t>
            </w:r>
          </w:p>
          <w:p w14:paraId="2E85EFB3" w14:textId="6AA5651B" w:rsidR="00C76A55" w:rsidRPr="00CA07C3" w:rsidRDefault="00C76A55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Nátěr zábradlí a madla u vnitřního schodiště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</w:t>
            </w:r>
            <w:r w:rsidRPr="001B2D46">
              <w:rPr>
                <w:rFonts w:ascii="Times New Roman" w:hAnsi="Times New Roman"/>
                <w:sz w:val="20"/>
              </w:rPr>
              <w:t>jedná se o změnu vyvolanou špatným stavem</w:t>
            </w:r>
            <w:r>
              <w:rPr>
                <w:rFonts w:ascii="Times New Roman" w:hAnsi="Times New Roman"/>
                <w:sz w:val="20"/>
              </w:rPr>
              <w:t xml:space="preserve"> konstrukce zábradlí a barevným sladěním v</w:t>
            </w:r>
            <w:r w:rsidR="00CA07C3">
              <w:rPr>
                <w:rFonts w:ascii="Times New Roman" w:hAnsi="Times New Roman"/>
                <w:sz w:val="20"/>
              </w:rPr>
              <w:t>nitřního prostoru objektu</w:t>
            </w:r>
          </w:p>
          <w:p w14:paraId="28578614" w14:textId="27457369" w:rsidR="00CA07C3" w:rsidRDefault="00CA07C3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Očištění dřevěných sloupů a nástřik proti plísni SDK stěn –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Odůvodnění: jedná se o prostor v 3 NP, kdy bylo třeba zajistit likvidaci lokální plísně ze stěn a dřevěných pohledových trámů</w:t>
            </w:r>
          </w:p>
          <w:p w14:paraId="2FEAC4BF" w14:textId="77777777" w:rsidR="00CA07C3" w:rsidRPr="001B2D46" w:rsidRDefault="00CA07C3" w:rsidP="00CA07C3">
            <w:pPr>
              <w:pStyle w:val="rove1-nzevlnku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</w:pPr>
            <w:r w:rsidRPr="001B2D46">
              <w:rPr>
                <w:rFonts w:ascii="Times New Roman" w:eastAsiaTheme="minorHAnsi" w:hAnsi="Times New Roman" w:cs="Times New Roman"/>
                <w:sz w:val="20"/>
                <w:szCs w:val="20"/>
              </w:rPr>
              <w:t>Dodání a instalace 4 ks vysoušečů rukou do prostor sociálního zařízení</w:t>
            </w:r>
            <w:r w:rsidRPr="001B2D46"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  <w:t xml:space="preserve"> – Odůvodnění:</w:t>
            </w:r>
            <w:r w:rsidRPr="001B2D4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1B2D46">
              <w:rPr>
                <w:rFonts w:ascii="Times New Roman" w:eastAsiaTheme="minorHAnsi" w:hAnsi="Times New Roman" w:cs="Times New Roman"/>
                <w:b w:val="0"/>
                <w:bCs/>
                <w:sz w:val="20"/>
                <w:szCs w:val="20"/>
              </w:rPr>
              <w:t>z důvodu zvýšení hygienických potřeb uživatelů objektu</w:t>
            </w:r>
          </w:p>
          <w:p w14:paraId="1A97076E" w14:textId="50E87D11" w:rsidR="00CA07C3" w:rsidRDefault="00D13311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D1331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 ks světla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chodba 3 NP – </w:t>
            </w:r>
            <w:r w:rsidRPr="00D13311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D13311">
              <w:rPr>
                <w:rFonts w:ascii="Times New Roman" w:eastAsiaTheme="minorHAnsi" w:hAnsi="Times New Roman"/>
                <w:sz w:val="20"/>
                <w:szCs w:val="20"/>
              </w:rPr>
              <w:t>z důvodu změny podhledu bylo třeba použít jiný typ světla</w:t>
            </w:r>
          </w:p>
          <w:p w14:paraId="54592272" w14:textId="1A8058C3" w:rsidR="00D13311" w:rsidRPr="005264EC" w:rsidRDefault="00D13311" w:rsidP="00CA07C3">
            <w:pPr>
              <w:pStyle w:val="rove2-slovantext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Drobné práce – </w:t>
            </w:r>
            <w:r w:rsidRPr="00D13311">
              <w:rPr>
                <w:rFonts w:ascii="Times New Roman" w:eastAsiaTheme="minorHAnsi" w:hAnsi="Times New Roman"/>
                <w:sz w:val="20"/>
                <w:szCs w:val="20"/>
              </w:rPr>
              <w:t>Odůvodnění: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="005264EC" w:rsidRPr="005264EC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="005264EC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="005264EC" w:rsidRPr="005264EC">
              <w:rPr>
                <w:rFonts w:ascii="Times New Roman" w:eastAsiaTheme="minorHAnsi" w:hAnsi="Times New Roman"/>
                <w:sz w:val="20"/>
                <w:szCs w:val="20"/>
              </w:rPr>
              <w:t>důvodu</w:t>
            </w:r>
            <w:r w:rsidR="005264EC">
              <w:rPr>
                <w:rFonts w:ascii="Times New Roman" w:eastAsiaTheme="minorHAnsi" w:hAnsi="Times New Roman"/>
                <w:sz w:val="20"/>
                <w:szCs w:val="20"/>
              </w:rPr>
              <w:t xml:space="preserve"> vylepšení užívání objektu jsou provedeny práce spočívající v obložení parapetů u oken z dlaždic, instalace ukončovacích lišt na dlažbu u vstupu do archivu místnost č. 102 a na schod u vstupu, demontáž reklamy v průjezdu a instalace gumové lišty na doraz pro elektro venkovní ochrannou mříž. </w:t>
            </w:r>
            <w:r w:rsidRPr="005264E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bookmarkEnd w:id="0"/>
          <w:p w14:paraId="43CD956A" w14:textId="77777777" w:rsidR="009D5F60" w:rsidRPr="001B2D46" w:rsidRDefault="009D5F60" w:rsidP="006C4C64">
            <w:pPr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</w:pPr>
          </w:p>
          <w:p w14:paraId="04D73695" w14:textId="0AA9119D" w:rsidR="006C4C64" w:rsidRPr="001B2D46" w:rsidRDefault="006C4C64" w:rsidP="006C4C64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Vliv na celkovou cenu díla: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</w:t>
            </w:r>
            <w:r w:rsidR="008F2507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ANO </w:t>
            </w:r>
          </w:p>
          <w:p w14:paraId="4F559DD0" w14:textId="03173837" w:rsidR="006C4C64" w:rsidRPr="001B2D46" w:rsidRDefault="006C4C64" w:rsidP="006C4C64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Méněpráce / vícepráce:</w:t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ab/>
              <w:t>vícepráce</w:t>
            </w:r>
            <w:r w:rsidR="00085ADA"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22940A6F" w14:textId="34A83545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085ADA"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C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ena</w:t>
            </w:r>
            <w:r w:rsidR="00085ADA"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změny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:</w:t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ab/>
            </w:r>
            <w:r w:rsidR="005264EC" w:rsidRPr="005264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 xml:space="preserve">126 238,19 </w:t>
            </w:r>
            <w:r w:rsidR="008B24BA" w:rsidRPr="00526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Kč</w:t>
            </w:r>
            <w:r w:rsidR="008B24BA" w:rsidRPr="001B2D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6C4C64" w:rsidRPr="006C4C64" w14:paraId="08C857EF" w14:textId="77777777" w:rsidTr="00605A1C">
        <w:tc>
          <w:tcPr>
            <w:tcW w:w="9175" w:type="dxa"/>
            <w:gridSpan w:val="3"/>
          </w:tcPr>
          <w:p w14:paraId="6C33581E" w14:textId="021D014D" w:rsidR="006C4C64" w:rsidRPr="001B2D46" w:rsidRDefault="006C4C64" w:rsidP="00081AA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9D77D5" w:rsidRPr="006C4C64" w14:paraId="15170F09" w14:textId="77777777" w:rsidTr="005264EC">
        <w:trPr>
          <w:trHeight w:val="1232"/>
        </w:trPr>
        <w:tc>
          <w:tcPr>
            <w:tcW w:w="9175" w:type="dxa"/>
            <w:gridSpan w:val="3"/>
          </w:tcPr>
          <w:p w14:paraId="733FA1DC" w14:textId="77777777" w:rsidR="00633AEB" w:rsidRDefault="00605A1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Navrhovaná změna ceny:</w:t>
            </w:r>
          </w:p>
          <w:p w14:paraId="54A5738C" w14:textId="77777777" w:rsid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70723C7B" w14:textId="5A8EF6D3" w:rsidR="005264EC" w:rsidRP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                                          </w:t>
            </w:r>
            <w:r w:rsidRPr="005264E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>126 238,19 Kč bez DPH</w:t>
            </w:r>
          </w:p>
          <w:p w14:paraId="345A5C66" w14:textId="6B60F27D" w:rsidR="005264EC" w:rsidRP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 w:rsidRPr="005264EC"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  <w:t xml:space="preserve">                                             26 510,02 21% DPH</w:t>
            </w:r>
          </w:p>
          <w:p w14:paraId="6A976DCA" w14:textId="5161E6BC" w:rsidR="005264EC" w:rsidRPr="005264EC" w:rsidRDefault="005264EC" w:rsidP="008500DA">
            <w:pPr>
              <w:contextualSpacing/>
              <w:jc w:val="both"/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5264EC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                                      152 748,21 </w:t>
            </w:r>
            <w: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Kč </w:t>
            </w:r>
            <w:r w:rsidRPr="005264EC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vč. DPH</w:t>
            </w:r>
          </w:p>
          <w:p w14:paraId="0AAFCB4D" w14:textId="6458F786" w:rsidR="005264EC" w:rsidRPr="005264EC" w:rsidRDefault="005264EC" w:rsidP="008500DA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cs-CZ"/>
              </w:rPr>
            </w:pPr>
          </w:p>
        </w:tc>
      </w:tr>
      <w:tr w:rsidR="006C4C64" w:rsidRPr="006C4C64" w14:paraId="135B5119" w14:textId="77777777" w:rsidTr="00605A1C">
        <w:trPr>
          <w:trHeight w:val="310"/>
        </w:trPr>
        <w:tc>
          <w:tcPr>
            <w:tcW w:w="9175" w:type="dxa"/>
            <w:gridSpan w:val="3"/>
          </w:tcPr>
          <w:p w14:paraId="5D90B421" w14:textId="72E63394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Vliv změn a termín dokončení: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změny nemají vliv na termín plnění</w:t>
            </w:r>
          </w:p>
        </w:tc>
      </w:tr>
      <w:tr w:rsidR="006C4C64" w:rsidRPr="006C4C64" w14:paraId="617A2E9C" w14:textId="77777777" w:rsidTr="00605A1C">
        <w:tc>
          <w:tcPr>
            <w:tcW w:w="9175" w:type="dxa"/>
            <w:gridSpan w:val="3"/>
          </w:tcPr>
          <w:p w14:paraId="0869E4C6" w14:textId="61A56612" w:rsidR="006C4C64" w:rsidRPr="001B2D46" w:rsidRDefault="006C4C64" w:rsidP="006C4C64">
            <w:pPr>
              <w:spacing w:before="40" w:after="40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Přílohy: </w:t>
            </w:r>
            <w:r w:rsidR="0014228A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8F2507"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</w:t>
            </w:r>
            <w:r w:rsidR="0014228A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>rozpočet víceprací</w:t>
            </w:r>
            <w:r w:rsidR="00405A0D" w:rsidRPr="001B2D46">
              <w:rPr>
                <w:rFonts w:ascii="Times New Roman" w:eastAsia="Nimbus Roman No9 L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05A1C" w:rsidRPr="001B2D46" w14:paraId="163F6487" w14:textId="77777777" w:rsidTr="00605A1C">
        <w:trPr>
          <w:trHeight w:val="1004"/>
        </w:trPr>
        <w:tc>
          <w:tcPr>
            <w:tcW w:w="9175" w:type="dxa"/>
            <w:gridSpan w:val="3"/>
          </w:tcPr>
          <w:p w14:paraId="1F6B8DC5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Podpis zhotovitele: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7C2A769C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041539C8" w14:textId="468486BD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  <w:t>Jméno/Funkce: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  <w:r w:rsidR="00402FAE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ab/>
            </w:r>
          </w:p>
          <w:p w14:paraId="3D5671EB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85D0A0E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64579213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0E8BDEB0" w14:textId="2FB70BC8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402FAE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  <w:p w14:paraId="26EABC1D" w14:textId="77777777" w:rsidR="00605A1C" w:rsidRPr="001B2D46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05A1C" w:rsidRPr="001B2D46" w14:paraId="2D0520D0" w14:textId="77777777" w:rsidTr="00605A1C">
        <w:trPr>
          <w:trHeight w:val="1539"/>
        </w:trPr>
        <w:tc>
          <w:tcPr>
            <w:tcW w:w="9175" w:type="dxa"/>
            <w:gridSpan w:val="3"/>
          </w:tcPr>
          <w:p w14:paraId="1900472B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zástupce objednatele: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3AB6F1F8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S obsahem změnového listu souhlasím. </w:t>
            </w:r>
          </w:p>
          <w:p w14:paraId="176D9D86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6340DCC4" w14:textId="5F877806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Cs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02FAE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4A624928" w14:textId="77777777" w:rsidR="00605A1C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14:paraId="379D6A55" w14:textId="78C15875" w:rsidR="00605A1C" w:rsidRPr="001B2D46" w:rsidRDefault="00605A1C" w:rsidP="00661506">
            <w:pPr>
              <w:tabs>
                <w:tab w:val="left" w:pos="7655"/>
              </w:tabs>
              <w:jc w:val="both"/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Datum:  </w:t>
            </w:r>
            <w:r w:rsidR="00402FAE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14. 5. 2024</w:t>
            </w:r>
          </w:p>
        </w:tc>
      </w:tr>
      <w:tr w:rsidR="00605A1C" w:rsidRPr="00033F32" w14:paraId="3BD2DE59" w14:textId="77777777" w:rsidTr="00605A1C">
        <w:trPr>
          <w:trHeight w:val="1411"/>
        </w:trPr>
        <w:tc>
          <w:tcPr>
            <w:tcW w:w="9175" w:type="dxa"/>
            <w:gridSpan w:val="3"/>
          </w:tcPr>
          <w:p w14:paraId="38C88E8D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generální projektant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0111798A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16704D18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6D4A60C4" w14:textId="694CAEFA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02FAE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596F3CBF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1B7A3F16" w14:textId="0EE2DFE7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402FAE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  <w:tr w:rsidR="00605A1C" w:rsidRPr="00033F32" w14:paraId="29C1A2A1" w14:textId="77777777" w:rsidTr="00605A1C">
        <w:trPr>
          <w:trHeight w:val="1553"/>
        </w:trPr>
        <w:tc>
          <w:tcPr>
            <w:tcW w:w="9175" w:type="dxa"/>
            <w:gridSpan w:val="3"/>
          </w:tcPr>
          <w:p w14:paraId="23A8CE61" w14:textId="77777777" w:rsidR="00605A1C" w:rsidRPr="001B2D46" w:rsidRDefault="00605A1C" w:rsidP="00661506">
            <w:pP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Vyjádření a podpis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technický dozor stavebníka (TDS)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  <w:p w14:paraId="1E02351C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 w:rsidRPr="001B2D46"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>S obsahem změnového listu souhlasím</w:t>
            </w:r>
          </w:p>
          <w:p w14:paraId="55BC2CCA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2F0F3560" w14:textId="174BC2F3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  <w:t xml:space="preserve">                                                                        </w:t>
            </w:r>
            <w:r w:rsidRPr="001B2D46"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>Jméno/Funkce:</w:t>
            </w:r>
            <w:r>
              <w:rPr>
                <w:rFonts w:ascii="Times New Roman" w:eastAsia="Nimbus Roman No9 L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02FAE">
              <w:rPr>
                <w:rFonts w:ascii="Times New Roman" w:eastAsia="Nimbus Roman No9 L" w:hAnsi="Times New Roman" w:cs="Times New Roman"/>
                <w:sz w:val="20"/>
                <w:szCs w:val="20"/>
                <w:lang w:eastAsia="cs-CZ"/>
              </w:rPr>
              <w:t>xxx</w:t>
            </w:r>
          </w:p>
          <w:p w14:paraId="757F5E3E" w14:textId="77777777" w:rsidR="00605A1C" w:rsidRDefault="00605A1C" w:rsidP="00661506">
            <w:pPr>
              <w:rPr>
                <w:rFonts w:ascii="Times New Roman" w:eastAsia="Nimbus Roman No9 L" w:hAnsi="Times New Roman" w:cs="Times New Roman"/>
                <w:bCs/>
                <w:i/>
                <w:sz w:val="20"/>
                <w:szCs w:val="20"/>
                <w:lang w:eastAsia="cs-CZ"/>
              </w:rPr>
            </w:pPr>
          </w:p>
          <w:p w14:paraId="324F5D78" w14:textId="72530982" w:rsidR="00605A1C" w:rsidRPr="00033F32" w:rsidRDefault="00605A1C" w:rsidP="00661506">
            <w:pPr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033F32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Datum</w:t>
            </w:r>
            <w:r w:rsidR="00402FAE">
              <w:rPr>
                <w:rFonts w:ascii="Times New Roman" w:eastAsia="Nimbus Roman No9 L" w:hAnsi="Times New Roman" w:cs="Times New Roman"/>
                <w:b/>
                <w:iCs/>
                <w:sz w:val="20"/>
                <w:szCs w:val="20"/>
                <w:lang w:eastAsia="cs-CZ"/>
              </w:rPr>
              <w:t>: 14. 5. 2024</w:t>
            </w:r>
          </w:p>
        </w:tc>
      </w:tr>
    </w:tbl>
    <w:p w14:paraId="49D41008" w14:textId="77777777" w:rsidR="002F60A3" w:rsidRDefault="002F60A3"/>
    <w:sectPr w:rsidR="002F60A3" w:rsidSect="00B355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47C5F"/>
    <w:multiLevelType w:val="hybridMultilevel"/>
    <w:tmpl w:val="9A8A42F6"/>
    <w:lvl w:ilvl="0" w:tplc="C10C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BA9"/>
    <w:multiLevelType w:val="hybridMultilevel"/>
    <w:tmpl w:val="68421E90"/>
    <w:lvl w:ilvl="0" w:tplc="29DE94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813518154">
    <w:abstractNumId w:val="2"/>
  </w:num>
  <w:num w:numId="2" w16cid:durableId="1218398353">
    <w:abstractNumId w:val="1"/>
  </w:num>
  <w:num w:numId="3" w16cid:durableId="142503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4"/>
    <w:rsid w:val="00014D73"/>
    <w:rsid w:val="00057309"/>
    <w:rsid w:val="00081AAC"/>
    <w:rsid w:val="00085ADA"/>
    <w:rsid w:val="0014228A"/>
    <w:rsid w:val="001608B2"/>
    <w:rsid w:val="00162F05"/>
    <w:rsid w:val="001B2D46"/>
    <w:rsid w:val="00264903"/>
    <w:rsid w:val="002A7A6F"/>
    <w:rsid w:val="002C06AA"/>
    <w:rsid w:val="002F60A3"/>
    <w:rsid w:val="00352373"/>
    <w:rsid w:val="00402FAE"/>
    <w:rsid w:val="00405A0D"/>
    <w:rsid w:val="00464AA4"/>
    <w:rsid w:val="004A5FC5"/>
    <w:rsid w:val="004C0EDF"/>
    <w:rsid w:val="004E3EEB"/>
    <w:rsid w:val="005264BA"/>
    <w:rsid w:val="005264EC"/>
    <w:rsid w:val="0059318E"/>
    <w:rsid w:val="005C5760"/>
    <w:rsid w:val="00605A1C"/>
    <w:rsid w:val="00632574"/>
    <w:rsid w:val="00633AEB"/>
    <w:rsid w:val="006A30B4"/>
    <w:rsid w:val="006C4C64"/>
    <w:rsid w:val="006E6EFB"/>
    <w:rsid w:val="00703E65"/>
    <w:rsid w:val="00730B19"/>
    <w:rsid w:val="00751443"/>
    <w:rsid w:val="00765F12"/>
    <w:rsid w:val="00785DDE"/>
    <w:rsid w:val="007E5B50"/>
    <w:rsid w:val="00806C81"/>
    <w:rsid w:val="0084091D"/>
    <w:rsid w:val="008500DA"/>
    <w:rsid w:val="008658ED"/>
    <w:rsid w:val="0089348E"/>
    <w:rsid w:val="008B24BA"/>
    <w:rsid w:val="008E0F3B"/>
    <w:rsid w:val="008F20A7"/>
    <w:rsid w:val="008F2507"/>
    <w:rsid w:val="009658DC"/>
    <w:rsid w:val="00982603"/>
    <w:rsid w:val="009D5F60"/>
    <w:rsid w:val="009D77D5"/>
    <w:rsid w:val="00AE6C89"/>
    <w:rsid w:val="00B1361B"/>
    <w:rsid w:val="00B355E8"/>
    <w:rsid w:val="00B644CB"/>
    <w:rsid w:val="00B72BFD"/>
    <w:rsid w:val="00B86D8C"/>
    <w:rsid w:val="00BB0051"/>
    <w:rsid w:val="00C7510D"/>
    <w:rsid w:val="00C752E5"/>
    <w:rsid w:val="00C76A55"/>
    <w:rsid w:val="00CA07C3"/>
    <w:rsid w:val="00CA1ECD"/>
    <w:rsid w:val="00D075E4"/>
    <w:rsid w:val="00D10E35"/>
    <w:rsid w:val="00D11A26"/>
    <w:rsid w:val="00D13311"/>
    <w:rsid w:val="00DE5716"/>
    <w:rsid w:val="00E076E9"/>
    <w:rsid w:val="00E2393C"/>
    <w:rsid w:val="00EA567E"/>
    <w:rsid w:val="00F557E7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2513"/>
  <w15:docId w15:val="{2564F0B7-2956-490C-9FC1-73016E4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0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64903"/>
    <w:pPr>
      <w:spacing w:after="0" w:line="240" w:lineRule="auto"/>
    </w:p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5C5760"/>
    <w:pPr>
      <w:keepNext/>
      <w:numPr>
        <w:numId w:val="1"/>
      </w:numPr>
      <w:spacing w:before="360" w:after="0" w:line="312" w:lineRule="auto"/>
      <w:contextualSpacing w:val="0"/>
      <w:jc w:val="center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rove1-slolnkuChar">
    <w:name w:val="Úroveň 1 - číslo článku Char"/>
    <w:link w:val="rove1-slolnku"/>
    <w:rsid w:val="005C5760"/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5C5760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5C5760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5C5760"/>
    <w:pPr>
      <w:numPr>
        <w:ilvl w:val="2"/>
        <w:numId w:val="1"/>
      </w:numPr>
      <w:tabs>
        <w:tab w:val="clear" w:pos="794"/>
        <w:tab w:val="num" w:pos="360"/>
      </w:tabs>
      <w:spacing w:before="120" w:after="120" w:line="312" w:lineRule="auto"/>
      <w:ind w:left="720" w:firstLine="0"/>
      <w:contextualSpacing w:val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5C5760"/>
    <w:pPr>
      <w:keepNext/>
      <w:spacing w:after="240" w:line="312" w:lineRule="auto"/>
      <w:jc w:val="center"/>
    </w:pPr>
    <w:rPr>
      <w:rFonts w:ascii="Verdana" w:eastAsia="Times New Roman" w:hAnsi="Verdana" w:cs="Arial"/>
      <w:b/>
      <w:sz w:val="18"/>
      <w:szCs w:val="18"/>
      <w:lang w:eastAsia="cs-CZ"/>
    </w:rPr>
  </w:style>
  <w:style w:type="character" w:customStyle="1" w:styleId="rove1-nzevlnkuChar">
    <w:name w:val="Úroveň 1 - název článku Char"/>
    <w:basedOn w:val="Standardnpsmoodstavce"/>
    <w:link w:val="rove1-nzevlnku"/>
    <w:rsid w:val="005C5760"/>
    <w:rPr>
      <w:rFonts w:ascii="Verdana" w:eastAsia="Times New Roman" w:hAnsi="Verdana" w:cs="Arial"/>
      <w:b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C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Jin. Jana Vávrová Trachtová</dc:creator>
  <cp:lastModifiedBy>Kreisslova Romana</cp:lastModifiedBy>
  <cp:revision>5</cp:revision>
  <cp:lastPrinted>2024-05-14T08:39:00Z</cp:lastPrinted>
  <dcterms:created xsi:type="dcterms:W3CDTF">2024-05-14T09:17:00Z</dcterms:created>
  <dcterms:modified xsi:type="dcterms:W3CDTF">2024-06-03T08:24:00Z</dcterms:modified>
</cp:coreProperties>
</file>