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E53E" w14:textId="77777777" w:rsidR="00A1310F" w:rsidRDefault="00943AFE">
      <w:pPr>
        <w:jc w:val="center"/>
        <w:rPr>
          <w:b/>
          <w:bCs/>
          <w:sz w:val="44"/>
          <w:szCs w:val="44"/>
        </w:rPr>
      </w:pPr>
      <w:r>
        <w:rPr>
          <w:b/>
          <w:bCs/>
          <w:sz w:val="44"/>
          <w:szCs w:val="44"/>
        </w:rPr>
        <w:t>SMLOUVA O DÍLO č. .........</w:t>
      </w:r>
    </w:p>
    <w:p w14:paraId="5FC530B9" w14:textId="77777777" w:rsidR="00A1310F" w:rsidRDefault="00943AFE">
      <w:pPr>
        <w:jc w:val="center"/>
      </w:pPr>
      <w:r>
        <w:t>uzavřená mezi následujícími smluvními stranami</w:t>
      </w:r>
    </w:p>
    <w:tbl>
      <w:tblPr>
        <w:tblW w:w="16552" w:type="dxa"/>
        <w:tblInd w:w="-106" w:type="dxa"/>
        <w:tblLayout w:type="fixed"/>
        <w:tblLook w:val="0000" w:firstRow="0" w:lastRow="0" w:firstColumn="0" w:lastColumn="0" w:noHBand="0" w:noVBand="0"/>
      </w:tblPr>
      <w:tblGrid>
        <w:gridCol w:w="2834"/>
        <w:gridCol w:w="6859"/>
        <w:gridCol w:w="6859"/>
      </w:tblGrid>
      <w:tr w:rsidR="00A1310F" w14:paraId="1EAC0730" w14:textId="77777777">
        <w:trPr>
          <w:trHeight w:val="237"/>
        </w:trPr>
        <w:tc>
          <w:tcPr>
            <w:tcW w:w="2834" w:type="dxa"/>
            <w:tcMar>
              <w:left w:w="0" w:type="dxa"/>
            </w:tcMar>
            <w:vAlign w:val="center"/>
          </w:tcPr>
          <w:p w14:paraId="2AEB01B3" w14:textId="77777777" w:rsidR="00A1310F" w:rsidRDefault="00943AFE">
            <w:pPr>
              <w:spacing w:after="0"/>
              <w:rPr>
                <w:b/>
                <w:bCs/>
              </w:rPr>
            </w:pPr>
            <w:r>
              <w:rPr>
                <w:b/>
                <w:bCs/>
              </w:rPr>
              <w:t>OBJEDNATEL</w:t>
            </w:r>
          </w:p>
        </w:tc>
        <w:tc>
          <w:tcPr>
            <w:tcW w:w="6859" w:type="dxa"/>
          </w:tcPr>
          <w:p w14:paraId="14ACF75D" w14:textId="77777777" w:rsidR="00A1310F" w:rsidRDefault="00943AFE">
            <w:pPr>
              <w:spacing w:after="0"/>
              <w:rPr>
                <w:color w:val="000000"/>
              </w:rPr>
            </w:pPr>
            <w:r>
              <w:rPr>
                <w:b/>
                <w:bCs/>
              </w:rPr>
              <w:t>Střední odborná škola a Střední odborné učiliště Horšovský Týn  Littrowa 122</w:t>
            </w:r>
          </w:p>
        </w:tc>
        <w:tc>
          <w:tcPr>
            <w:tcW w:w="6859" w:type="dxa"/>
            <w:tcMar>
              <w:left w:w="0" w:type="dxa"/>
            </w:tcMar>
          </w:tcPr>
          <w:p w14:paraId="4A9A5B43" w14:textId="77777777" w:rsidR="00A1310F" w:rsidRDefault="00A1310F">
            <w:pPr>
              <w:spacing w:after="0"/>
            </w:pPr>
          </w:p>
        </w:tc>
      </w:tr>
      <w:tr w:rsidR="00A1310F" w14:paraId="100DF8C7" w14:textId="77777777">
        <w:trPr>
          <w:trHeight w:val="237"/>
        </w:trPr>
        <w:tc>
          <w:tcPr>
            <w:tcW w:w="2834" w:type="dxa"/>
            <w:tcMar>
              <w:left w:w="0" w:type="dxa"/>
            </w:tcMar>
            <w:vAlign w:val="center"/>
          </w:tcPr>
          <w:p w14:paraId="489C7ADA" w14:textId="77777777" w:rsidR="00A1310F" w:rsidRDefault="00943AFE">
            <w:pPr>
              <w:spacing w:after="0"/>
            </w:pPr>
            <w:r>
              <w:t>se sídlem:</w:t>
            </w:r>
          </w:p>
        </w:tc>
        <w:tc>
          <w:tcPr>
            <w:tcW w:w="6859" w:type="dxa"/>
          </w:tcPr>
          <w:p w14:paraId="3621E2CD" w14:textId="77777777" w:rsidR="00A1310F" w:rsidRDefault="00943AFE">
            <w:pPr>
              <w:spacing w:after="0"/>
              <w:rPr>
                <w:color w:val="000000"/>
              </w:rPr>
            </w:pPr>
            <w:r>
              <w:t>Jana Littrowa 122, Horšovský Týn, 346 01</w:t>
            </w:r>
          </w:p>
        </w:tc>
        <w:tc>
          <w:tcPr>
            <w:tcW w:w="6859" w:type="dxa"/>
            <w:tcMar>
              <w:left w:w="0" w:type="dxa"/>
            </w:tcMar>
          </w:tcPr>
          <w:p w14:paraId="4D0691A3" w14:textId="77777777" w:rsidR="00A1310F" w:rsidRDefault="00A1310F">
            <w:pPr>
              <w:spacing w:after="0"/>
            </w:pPr>
          </w:p>
        </w:tc>
      </w:tr>
      <w:tr w:rsidR="00A1310F" w14:paraId="533F4760" w14:textId="77777777">
        <w:trPr>
          <w:trHeight w:val="237"/>
        </w:trPr>
        <w:tc>
          <w:tcPr>
            <w:tcW w:w="2834" w:type="dxa"/>
            <w:tcMar>
              <w:left w:w="0" w:type="dxa"/>
            </w:tcMar>
            <w:vAlign w:val="center"/>
          </w:tcPr>
          <w:p w14:paraId="030DA69D" w14:textId="77777777" w:rsidR="00A1310F" w:rsidRDefault="00943AFE">
            <w:pPr>
              <w:spacing w:after="0"/>
            </w:pPr>
            <w:r>
              <w:t>IČO:</w:t>
            </w:r>
          </w:p>
        </w:tc>
        <w:tc>
          <w:tcPr>
            <w:tcW w:w="6859" w:type="dxa"/>
          </w:tcPr>
          <w:p w14:paraId="3DBD90FA" w14:textId="77777777" w:rsidR="00A1310F" w:rsidRDefault="00943AFE">
            <w:pPr>
              <w:spacing w:after="0"/>
              <w:rPr>
                <w:color w:val="000000"/>
              </w:rPr>
            </w:pPr>
            <w:r>
              <w:t>00376469</w:t>
            </w:r>
          </w:p>
        </w:tc>
        <w:tc>
          <w:tcPr>
            <w:tcW w:w="6859" w:type="dxa"/>
            <w:tcMar>
              <w:left w:w="0" w:type="dxa"/>
            </w:tcMar>
          </w:tcPr>
          <w:p w14:paraId="2C6FACA7" w14:textId="77777777" w:rsidR="00A1310F" w:rsidRDefault="00A1310F">
            <w:pPr>
              <w:spacing w:after="0"/>
            </w:pPr>
          </w:p>
        </w:tc>
      </w:tr>
      <w:tr w:rsidR="00A1310F" w14:paraId="4959E4C6" w14:textId="77777777">
        <w:trPr>
          <w:trHeight w:val="237"/>
        </w:trPr>
        <w:tc>
          <w:tcPr>
            <w:tcW w:w="2834" w:type="dxa"/>
            <w:tcMar>
              <w:left w:w="0" w:type="dxa"/>
            </w:tcMar>
            <w:vAlign w:val="center"/>
          </w:tcPr>
          <w:p w14:paraId="3DA21D5E" w14:textId="77777777" w:rsidR="00A1310F" w:rsidRDefault="00943AFE">
            <w:pPr>
              <w:spacing w:after="0"/>
            </w:pPr>
            <w:r>
              <w:t>DIČ:</w:t>
            </w:r>
          </w:p>
        </w:tc>
        <w:tc>
          <w:tcPr>
            <w:tcW w:w="6859" w:type="dxa"/>
          </w:tcPr>
          <w:p w14:paraId="0F4D83C8" w14:textId="77777777" w:rsidR="00A1310F" w:rsidRDefault="00943AFE">
            <w:pPr>
              <w:spacing w:after="0"/>
              <w:rPr>
                <w:color w:val="000000"/>
              </w:rPr>
            </w:pPr>
            <w:r>
              <w:rPr>
                <w:color w:val="000000"/>
              </w:rPr>
              <w:t>CZ</w:t>
            </w:r>
            <w:r>
              <w:t>00376469</w:t>
            </w:r>
          </w:p>
        </w:tc>
        <w:tc>
          <w:tcPr>
            <w:tcW w:w="6859" w:type="dxa"/>
            <w:tcMar>
              <w:left w:w="0" w:type="dxa"/>
            </w:tcMar>
          </w:tcPr>
          <w:p w14:paraId="2BC540F6" w14:textId="77777777" w:rsidR="00A1310F" w:rsidRDefault="00A1310F">
            <w:pPr>
              <w:spacing w:after="0"/>
            </w:pPr>
          </w:p>
        </w:tc>
      </w:tr>
      <w:tr w:rsidR="00A1310F" w14:paraId="4FCE7F32" w14:textId="77777777">
        <w:trPr>
          <w:trHeight w:val="237"/>
        </w:trPr>
        <w:tc>
          <w:tcPr>
            <w:tcW w:w="2834" w:type="dxa"/>
            <w:tcMar>
              <w:left w:w="0" w:type="dxa"/>
            </w:tcMar>
            <w:vAlign w:val="center"/>
          </w:tcPr>
          <w:p w14:paraId="18AA5DBE" w14:textId="77777777" w:rsidR="00A1310F" w:rsidRDefault="00943AFE">
            <w:pPr>
              <w:spacing w:after="0"/>
            </w:pPr>
            <w:r>
              <w:t>zastoupený:</w:t>
            </w:r>
          </w:p>
        </w:tc>
        <w:tc>
          <w:tcPr>
            <w:tcW w:w="6859" w:type="dxa"/>
          </w:tcPr>
          <w:p w14:paraId="5ADB0562" w14:textId="77777777" w:rsidR="00A1310F" w:rsidRDefault="00943AFE">
            <w:pPr>
              <w:spacing w:after="0"/>
              <w:rPr>
                <w:color w:val="000000"/>
              </w:rPr>
            </w:pPr>
            <w:r>
              <w:t>Ing. Miluše Fousová</w:t>
            </w:r>
            <w:r>
              <w:rPr>
                <w:color w:val="000000"/>
              </w:rPr>
              <w:t xml:space="preserve"> - </w:t>
            </w:r>
            <w:r>
              <w:t>ředitelka</w:t>
            </w:r>
          </w:p>
        </w:tc>
        <w:tc>
          <w:tcPr>
            <w:tcW w:w="6859" w:type="dxa"/>
            <w:tcMar>
              <w:left w:w="0" w:type="dxa"/>
            </w:tcMar>
          </w:tcPr>
          <w:p w14:paraId="1F6A65C2" w14:textId="77777777" w:rsidR="00A1310F" w:rsidRDefault="00A1310F">
            <w:pPr>
              <w:spacing w:after="0"/>
            </w:pPr>
          </w:p>
        </w:tc>
      </w:tr>
      <w:tr w:rsidR="00A1310F" w14:paraId="6B5C227D" w14:textId="77777777">
        <w:trPr>
          <w:trHeight w:val="80"/>
        </w:trPr>
        <w:tc>
          <w:tcPr>
            <w:tcW w:w="2834" w:type="dxa"/>
            <w:tcMar>
              <w:left w:w="0" w:type="dxa"/>
            </w:tcMar>
            <w:vAlign w:val="center"/>
          </w:tcPr>
          <w:p w14:paraId="3FF27216" w14:textId="77777777" w:rsidR="00A1310F" w:rsidRDefault="00943AFE">
            <w:pPr>
              <w:spacing w:after="0"/>
            </w:pPr>
            <w:r>
              <w:t>bankovní spojení:</w:t>
            </w:r>
          </w:p>
        </w:tc>
        <w:tc>
          <w:tcPr>
            <w:tcW w:w="6859" w:type="dxa"/>
          </w:tcPr>
          <w:p w14:paraId="530F966D" w14:textId="08816BBD" w:rsidR="00A1310F" w:rsidRDefault="00D47531">
            <w:pPr>
              <w:spacing w:after="0"/>
              <w:rPr>
                <w:color w:val="000000"/>
              </w:rPr>
            </w:pPr>
            <w:r>
              <w:rPr>
                <w:color w:val="000000"/>
              </w:rPr>
              <w:t>xxxxxxxxxxxxxx</w:t>
            </w:r>
            <w:r w:rsidR="00943AFE">
              <w:rPr>
                <w:color w:val="000000"/>
              </w:rPr>
              <w:t> </w:t>
            </w:r>
          </w:p>
        </w:tc>
        <w:tc>
          <w:tcPr>
            <w:tcW w:w="6859" w:type="dxa"/>
            <w:tcMar>
              <w:left w:w="0" w:type="dxa"/>
            </w:tcMar>
          </w:tcPr>
          <w:p w14:paraId="180AA4AC" w14:textId="77777777" w:rsidR="00A1310F" w:rsidRDefault="00A1310F">
            <w:pPr>
              <w:spacing w:after="0"/>
            </w:pPr>
          </w:p>
        </w:tc>
      </w:tr>
    </w:tbl>
    <w:p w14:paraId="48A4049B" w14:textId="77777777" w:rsidR="00A1310F" w:rsidRDefault="00943AFE">
      <w:r>
        <w:t>dále jen „objednatel“</w:t>
      </w:r>
    </w:p>
    <w:p w14:paraId="57517710" w14:textId="77777777" w:rsidR="00A1310F" w:rsidRDefault="00A1310F"/>
    <w:tbl>
      <w:tblPr>
        <w:tblW w:w="9693" w:type="dxa"/>
        <w:tblInd w:w="-106" w:type="dxa"/>
        <w:tblLayout w:type="fixed"/>
        <w:tblLook w:val="0000" w:firstRow="0" w:lastRow="0" w:firstColumn="0" w:lastColumn="0" w:noHBand="0" w:noVBand="0"/>
      </w:tblPr>
      <w:tblGrid>
        <w:gridCol w:w="2941"/>
        <w:gridCol w:w="6752"/>
      </w:tblGrid>
      <w:tr w:rsidR="00A1310F" w14:paraId="4C7D2630" w14:textId="77777777" w:rsidTr="00A6485B">
        <w:trPr>
          <w:trHeight w:val="237"/>
        </w:trPr>
        <w:tc>
          <w:tcPr>
            <w:tcW w:w="2941" w:type="dxa"/>
            <w:tcMar>
              <w:left w:w="0" w:type="dxa"/>
            </w:tcMar>
            <w:vAlign w:val="center"/>
          </w:tcPr>
          <w:p w14:paraId="6B5188F6" w14:textId="77777777" w:rsidR="00A1310F" w:rsidRDefault="00943AFE">
            <w:pPr>
              <w:spacing w:after="0"/>
              <w:rPr>
                <w:b/>
                <w:bCs/>
              </w:rPr>
            </w:pPr>
            <w:r>
              <w:rPr>
                <w:b/>
                <w:bCs/>
              </w:rPr>
              <w:t>ZHOTOVITEL</w:t>
            </w:r>
          </w:p>
        </w:tc>
        <w:tc>
          <w:tcPr>
            <w:tcW w:w="6752" w:type="dxa"/>
            <w:tcMar>
              <w:left w:w="0" w:type="dxa"/>
            </w:tcMar>
          </w:tcPr>
          <w:p w14:paraId="320031A4" w14:textId="77777777" w:rsidR="00A1310F" w:rsidRPr="00036D28" w:rsidRDefault="00036D28">
            <w:pPr>
              <w:spacing w:after="0"/>
              <w:rPr>
                <w:b/>
              </w:rPr>
            </w:pPr>
            <w:r w:rsidRPr="00036D28">
              <w:rPr>
                <w:b/>
              </w:rPr>
              <w:t>Švarcstav s.r.o.</w:t>
            </w:r>
          </w:p>
        </w:tc>
      </w:tr>
      <w:tr w:rsidR="00A1310F" w14:paraId="59F76104" w14:textId="77777777" w:rsidTr="00A6485B">
        <w:trPr>
          <w:trHeight w:val="334"/>
        </w:trPr>
        <w:tc>
          <w:tcPr>
            <w:tcW w:w="2941" w:type="dxa"/>
            <w:tcMar>
              <w:left w:w="0" w:type="dxa"/>
            </w:tcMar>
            <w:vAlign w:val="center"/>
          </w:tcPr>
          <w:p w14:paraId="782ECF75" w14:textId="77777777" w:rsidR="00A1310F" w:rsidRDefault="00943AFE">
            <w:pPr>
              <w:spacing w:after="0"/>
            </w:pPr>
            <w:r>
              <w:t>se sídlem:</w:t>
            </w:r>
          </w:p>
        </w:tc>
        <w:tc>
          <w:tcPr>
            <w:tcW w:w="6752" w:type="dxa"/>
            <w:tcMar>
              <w:left w:w="0" w:type="dxa"/>
            </w:tcMar>
          </w:tcPr>
          <w:p w14:paraId="36D9BB68" w14:textId="77777777" w:rsidR="00A1310F" w:rsidRDefault="00036D28">
            <w:pPr>
              <w:spacing w:after="0"/>
            </w:pPr>
            <w:r>
              <w:t>Prokopa Velikého 691, Týnské předměstí, 344 01 Domažlice</w:t>
            </w:r>
          </w:p>
        </w:tc>
      </w:tr>
      <w:tr w:rsidR="00A1310F" w14:paraId="34855333" w14:textId="77777777" w:rsidTr="00A6485B">
        <w:trPr>
          <w:trHeight w:val="237"/>
        </w:trPr>
        <w:tc>
          <w:tcPr>
            <w:tcW w:w="2941" w:type="dxa"/>
            <w:tcMar>
              <w:left w:w="0" w:type="dxa"/>
            </w:tcMar>
            <w:vAlign w:val="center"/>
          </w:tcPr>
          <w:p w14:paraId="0251C74D" w14:textId="77777777" w:rsidR="00A1310F" w:rsidRDefault="00943AFE">
            <w:pPr>
              <w:spacing w:after="0"/>
            </w:pPr>
            <w:r>
              <w:t>IČO:</w:t>
            </w:r>
          </w:p>
        </w:tc>
        <w:tc>
          <w:tcPr>
            <w:tcW w:w="6752" w:type="dxa"/>
            <w:tcMar>
              <w:left w:w="0" w:type="dxa"/>
            </w:tcMar>
          </w:tcPr>
          <w:p w14:paraId="16577738" w14:textId="77777777" w:rsidR="00A1310F" w:rsidRDefault="00A6485B">
            <w:pPr>
              <w:spacing w:after="0"/>
            </w:pPr>
            <w:r>
              <w:t>18035973</w:t>
            </w:r>
          </w:p>
        </w:tc>
      </w:tr>
      <w:tr w:rsidR="00A1310F" w14:paraId="6F807739" w14:textId="77777777" w:rsidTr="00A6485B">
        <w:trPr>
          <w:trHeight w:val="237"/>
        </w:trPr>
        <w:tc>
          <w:tcPr>
            <w:tcW w:w="2941" w:type="dxa"/>
            <w:tcMar>
              <w:left w:w="0" w:type="dxa"/>
            </w:tcMar>
            <w:vAlign w:val="center"/>
          </w:tcPr>
          <w:p w14:paraId="79D58A50" w14:textId="77777777" w:rsidR="00A1310F" w:rsidRDefault="00943AFE">
            <w:pPr>
              <w:spacing w:after="0"/>
            </w:pPr>
            <w:r>
              <w:t>DIČ:</w:t>
            </w:r>
          </w:p>
        </w:tc>
        <w:tc>
          <w:tcPr>
            <w:tcW w:w="6752" w:type="dxa"/>
            <w:tcMar>
              <w:left w:w="0" w:type="dxa"/>
            </w:tcMar>
          </w:tcPr>
          <w:p w14:paraId="10282783" w14:textId="77777777" w:rsidR="00A1310F" w:rsidRDefault="00A6485B">
            <w:pPr>
              <w:spacing w:after="0"/>
            </w:pPr>
            <w:r>
              <w:t>CZ18035973</w:t>
            </w:r>
          </w:p>
        </w:tc>
      </w:tr>
      <w:tr w:rsidR="00A1310F" w14:paraId="3C930C02" w14:textId="77777777" w:rsidTr="00A6485B">
        <w:trPr>
          <w:trHeight w:val="237"/>
        </w:trPr>
        <w:tc>
          <w:tcPr>
            <w:tcW w:w="2941" w:type="dxa"/>
            <w:tcMar>
              <w:left w:w="0" w:type="dxa"/>
            </w:tcMar>
            <w:vAlign w:val="center"/>
          </w:tcPr>
          <w:p w14:paraId="2E6AAD1C" w14:textId="77777777" w:rsidR="00A1310F" w:rsidRDefault="00943AFE">
            <w:pPr>
              <w:spacing w:after="0"/>
            </w:pPr>
            <w:r>
              <w:t>zapsaný ve veřejném rejstříku:</w:t>
            </w:r>
          </w:p>
        </w:tc>
        <w:tc>
          <w:tcPr>
            <w:tcW w:w="6752" w:type="dxa"/>
            <w:vAlign w:val="center"/>
          </w:tcPr>
          <w:p w14:paraId="4D7FD81F" w14:textId="77777777" w:rsidR="00A1310F" w:rsidRDefault="00943AFE">
            <w:pPr>
              <w:spacing w:after="0"/>
            </w:pPr>
            <w:r>
              <w:t xml:space="preserve">Spisová značka: </w:t>
            </w:r>
            <w:r w:rsidR="00A6485B">
              <w:t>C 43406</w:t>
            </w:r>
            <w:r>
              <w:t xml:space="preserve"> uvedená u </w:t>
            </w:r>
            <w:r w:rsidR="00A6485B">
              <w:t>Krajského soudu v Plzni</w:t>
            </w:r>
          </w:p>
        </w:tc>
      </w:tr>
      <w:tr w:rsidR="00A1310F" w14:paraId="50B1C7AE" w14:textId="77777777" w:rsidTr="00A6485B">
        <w:trPr>
          <w:trHeight w:val="237"/>
        </w:trPr>
        <w:tc>
          <w:tcPr>
            <w:tcW w:w="2941" w:type="dxa"/>
            <w:tcMar>
              <w:left w:w="0" w:type="dxa"/>
            </w:tcMar>
            <w:vAlign w:val="center"/>
          </w:tcPr>
          <w:p w14:paraId="70406E08" w14:textId="77777777" w:rsidR="00A1310F" w:rsidRDefault="00943AFE">
            <w:pPr>
              <w:spacing w:after="0"/>
            </w:pPr>
            <w:r>
              <w:t>zastoupený:</w:t>
            </w:r>
          </w:p>
        </w:tc>
        <w:tc>
          <w:tcPr>
            <w:tcW w:w="6752" w:type="dxa"/>
            <w:tcMar>
              <w:left w:w="0" w:type="dxa"/>
            </w:tcMar>
          </w:tcPr>
          <w:p w14:paraId="72CA29C8" w14:textId="77777777" w:rsidR="00A1310F" w:rsidRDefault="00A6485B">
            <w:pPr>
              <w:spacing w:after="0"/>
            </w:pPr>
            <w:r>
              <w:t>Vladimír Švarc, jednatel</w:t>
            </w:r>
          </w:p>
        </w:tc>
      </w:tr>
      <w:tr w:rsidR="00A1310F" w14:paraId="29581EC5" w14:textId="77777777" w:rsidTr="00A6485B">
        <w:trPr>
          <w:trHeight w:val="237"/>
        </w:trPr>
        <w:tc>
          <w:tcPr>
            <w:tcW w:w="2941" w:type="dxa"/>
            <w:tcMar>
              <w:left w:w="0" w:type="dxa"/>
            </w:tcMar>
            <w:vAlign w:val="center"/>
          </w:tcPr>
          <w:p w14:paraId="4F4638F3" w14:textId="77777777" w:rsidR="00A1310F" w:rsidRDefault="00943AFE">
            <w:pPr>
              <w:spacing w:after="0"/>
            </w:pPr>
            <w:r>
              <w:t>bankovní spojení:</w:t>
            </w:r>
          </w:p>
        </w:tc>
        <w:tc>
          <w:tcPr>
            <w:tcW w:w="6752" w:type="dxa"/>
            <w:tcMar>
              <w:left w:w="0" w:type="dxa"/>
            </w:tcMar>
          </w:tcPr>
          <w:p w14:paraId="54039AD7" w14:textId="6884CF93" w:rsidR="00A1310F" w:rsidRDefault="00D47531">
            <w:pPr>
              <w:spacing w:after="0"/>
            </w:pPr>
            <w:r>
              <w:t>xxxxxxxxxxxxxxxxx</w:t>
            </w:r>
          </w:p>
        </w:tc>
      </w:tr>
      <w:tr w:rsidR="00A1310F" w14:paraId="1D2887EB" w14:textId="77777777" w:rsidTr="00A6485B">
        <w:trPr>
          <w:trHeight w:val="237"/>
        </w:trPr>
        <w:tc>
          <w:tcPr>
            <w:tcW w:w="2941" w:type="dxa"/>
            <w:tcMar>
              <w:left w:w="0" w:type="dxa"/>
            </w:tcMar>
            <w:vAlign w:val="center"/>
          </w:tcPr>
          <w:p w14:paraId="34A13E4A" w14:textId="77777777" w:rsidR="00A1310F" w:rsidRDefault="00943AFE">
            <w:pPr>
              <w:spacing w:after="0"/>
            </w:pPr>
            <w:r>
              <w:t>Osoba pověřená vedením stavby:</w:t>
            </w:r>
          </w:p>
        </w:tc>
        <w:tc>
          <w:tcPr>
            <w:tcW w:w="6752" w:type="dxa"/>
            <w:tcMar>
              <w:left w:w="0" w:type="dxa"/>
            </w:tcMar>
            <w:vAlign w:val="bottom"/>
          </w:tcPr>
          <w:p w14:paraId="28DF64BE" w14:textId="77777777" w:rsidR="00A1310F" w:rsidRDefault="00A6485B">
            <w:pPr>
              <w:spacing w:after="0"/>
            </w:pPr>
            <w:r>
              <w:t>Ing. Jan Ploub</w:t>
            </w:r>
            <w:r w:rsidR="00943AFE">
              <w:t xml:space="preserve"> – obor </w:t>
            </w:r>
            <w:r>
              <w:t>pozemní stavby</w:t>
            </w:r>
          </w:p>
        </w:tc>
      </w:tr>
    </w:tbl>
    <w:p w14:paraId="36F3135F" w14:textId="77777777" w:rsidR="00A1310F" w:rsidRDefault="00943AFE">
      <w:r>
        <w:t>dále jen „zhotovitel“</w:t>
      </w:r>
    </w:p>
    <w:p w14:paraId="263AE48D" w14:textId="77777777" w:rsidR="00A1310F" w:rsidRDefault="00943AFE">
      <w:pPr>
        <w:spacing w:after="160" w:line="259" w:lineRule="auto"/>
      </w:pPr>
      <w:r>
        <w:br w:type="page"/>
      </w:r>
    </w:p>
    <w:p w14:paraId="3C5EC22D" w14:textId="77777777" w:rsidR="00A1310F" w:rsidRDefault="00943AFE">
      <w:pPr>
        <w:tabs>
          <w:tab w:val="left" w:pos="440"/>
          <w:tab w:val="right" w:pos="9683"/>
        </w:tabs>
        <w:spacing w:before="120" w:after="100"/>
        <w:jc w:val="center"/>
        <w:rPr>
          <w:b/>
          <w:bCs/>
          <w:color w:val="000000"/>
          <w:sz w:val="24"/>
          <w:szCs w:val="24"/>
        </w:rPr>
      </w:pPr>
      <w:r>
        <w:rPr>
          <w:b/>
          <w:bCs/>
          <w:color w:val="000000"/>
          <w:sz w:val="24"/>
          <w:szCs w:val="24"/>
        </w:rPr>
        <w:lastRenderedPageBreak/>
        <w:t>OBSAH</w:t>
      </w:r>
    </w:p>
    <w:p w14:paraId="1A4C00BB" w14:textId="77777777" w:rsidR="00A1310F" w:rsidRDefault="00943AFE">
      <w:pPr>
        <w:pStyle w:val="Obsah1"/>
        <w:tabs>
          <w:tab w:val="left" w:pos="440"/>
          <w:tab w:val="right" w:leader="dot" w:pos="9683"/>
        </w:tabs>
        <w:rPr>
          <w:rFonts w:asciiTheme="minorHAnsi" w:eastAsiaTheme="minorEastAsia" w:hAnsiTheme="minorHAnsi" w:cstheme="minorBidi"/>
          <w:noProof/>
        </w:rPr>
      </w:pPr>
      <w:r>
        <w:fldChar w:fldCharType="begin"/>
      </w:r>
      <w:r>
        <w:instrText xml:space="preserve"> TOC \o "1-1" \h \z \u </w:instrText>
      </w:r>
      <w:r>
        <w:fldChar w:fldCharType="separate"/>
      </w:r>
      <w:hyperlink w:anchor="_Toc161063730" w:history="1">
        <w:r>
          <w:rPr>
            <w:rStyle w:val="Hypertextovodkaz"/>
            <w:noProof/>
          </w:rPr>
          <w:t>1.</w:t>
        </w:r>
        <w:r>
          <w:rPr>
            <w:rFonts w:asciiTheme="minorHAnsi" w:eastAsiaTheme="minorEastAsia" w:hAnsiTheme="minorHAnsi" w:cstheme="minorBidi"/>
            <w:noProof/>
          </w:rPr>
          <w:tab/>
        </w:r>
        <w:r>
          <w:rPr>
            <w:rStyle w:val="Hypertextovodkaz"/>
            <w:noProof/>
          </w:rPr>
          <w:t>PREAMBULE</w:t>
        </w:r>
        <w:r>
          <w:rPr>
            <w:noProof/>
            <w:webHidden/>
          </w:rPr>
          <w:tab/>
        </w:r>
        <w:r>
          <w:rPr>
            <w:noProof/>
            <w:webHidden/>
          </w:rPr>
          <w:fldChar w:fldCharType="begin"/>
        </w:r>
        <w:r>
          <w:rPr>
            <w:noProof/>
            <w:webHidden/>
          </w:rPr>
          <w:instrText xml:space="preserve"> PAGEREF _Toc161063730 \h </w:instrText>
        </w:r>
        <w:r>
          <w:rPr>
            <w:noProof/>
            <w:webHidden/>
          </w:rPr>
        </w:r>
        <w:r>
          <w:rPr>
            <w:noProof/>
            <w:webHidden/>
          </w:rPr>
          <w:fldChar w:fldCharType="separate"/>
        </w:r>
        <w:r>
          <w:rPr>
            <w:noProof/>
            <w:webHidden/>
          </w:rPr>
          <w:t>3</w:t>
        </w:r>
        <w:r>
          <w:rPr>
            <w:noProof/>
            <w:webHidden/>
          </w:rPr>
          <w:fldChar w:fldCharType="end"/>
        </w:r>
      </w:hyperlink>
    </w:p>
    <w:p w14:paraId="70C4CB3D" w14:textId="77777777" w:rsidR="00A1310F" w:rsidRDefault="0066139D">
      <w:pPr>
        <w:pStyle w:val="Obsah1"/>
        <w:tabs>
          <w:tab w:val="left" w:pos="440"/>
          <w:tab w:val="right" w:leader="dot" w:pos="9683"/>
        </w:tabs>
        <w:rPr>
          <w:rFonts w:asciiTheme="minorHAnsi" w:eastAsiaTheme="minorEastAsia" w:hAnsiTheme="minorHAnsi" w:cstheme="minorBidi"/>
          <w:noProof/>
        </w:rPr>
      </w:pPr>
      <w:hyperlink w:anchor="_Toc161063731" w:history="1">
        <w:r w:rsidR="00943AFE">
          <w:rPr>
            <w:rStyle w:val="Hypertextovodkaz"/>
            <w:noProof/>
          </w:rPr>
          <w:t>2.</w:t>
        </w:r>
        <w:r w:rsidR="00943AFE">
          <w:rPr>
            <w:rFonts w:asciiTheme="minorHAnsi" w:eastAsiaTheme="minorEastAsia" w:hAnsiTheme="minorHAnsi" w:cstheme="minorBidi"/>
            <w:noProof/>
          </w:rPr>
          <w:tab/>
        </w:r>
        <w:r w:rsidR="00943AFE">
          <w:rPr>
            <w:rStyle w:val="Hypertextovodkaz"/>
            <w:noProof/>
          </w:rPr>
          <w:t>PŘEDMĚT SMLOUVY</w:t>
        </w:r>
        <w:r w:rsidR="00943AFE">
          <w:rPr>
            <w:noProof/>
            <w:webHidden/>
          </w:rPr>
          <w:tab/>
        </w:r>
        <w:r w:rsidR="00943AFE">
          <w:rPr>
            <w:noProof/>
            <w:webHidden/>
          </w:rPr>
          <w:fldChar w:fldCharType="begin"/>
        </w:r>
        <w:r w:rsidR="00943AFE">
          <w:rPr>
            <w:noProof/>
            <w:webHidden/>
          </w:rPr>
          <w:instrText xml:space="preserve"> PAGEREF _Toc161063731 \h </w:instrText>
        </w:r>
        <w:r w:rsidR="00943AFE">
          <w:rPr>
            <w:noProof/>
            <w:webHidden/>
          </w:rPr>
        </w:r>
        <w:r w:rsidR="00943AFE">
          <w:rPr>
            <w:noProof/>
            <w:webHidden/>
          </w:rPr>
          <w:fldChar w:fldCharType="separate"/>
        </w:r>
        <w:r w:rsidR="00943AFE">
          <w:rPr>
            <w:noProof/>
            <w:webHidden/>
          </w:rPr>
          <w:t>3</w:t>
        </w:r>
        <w:r w:rsidR="00943AFE">
          <w:rPr>
            <w:noProof/>
            <w:webHidden/>
          </w:rPr>
          <w:fldChar w:fldCharType="end"/>
        </w:r>
      </w:hyperlink>
    </w:p>
    <w:p w14:paraId="48B5E409" w14:textId="77777777" w:rsidR="00A1310F" w:rsidRDefault="0066139D">
      <w:pPr>
        <w:pStyle w:val="Obsah1"/>
        <w:tabs>
          <w:tab w:val="left" w:pos="440"/>
          <w:tab w:val="right" w:leader="dot" w:pos="9683"/>
        </w:tabs>
        <w:rPr>
          <w:rFonts w:asciiTheme="minorHAnsi" w:eastAsiaTheme="minorEastAsia" w:hAnsiTheme="minorHAnsi" w:cstheme="minorBidi"/>
          <w:noProof/>
        </w:rPr>
      </w:pPr>
      <w:hyperlink w:anchor="_Toc161063732" w:history="1">
        <w:r w:rsidR="00943AFE">
          <w:rPr>
            <w:rStyle w:val="Hypertextovodkaz"/>
            <w:noProof/>
          </w:rPr>
          <w:t>3.</w:t>
        </w:r>
        <w:r w:rsidR="00943AFE">
          <w:rPr>
            <w:rFonts w:asciiTheme="minorHAnsi" w:eastAsiaTheme="minorEastAsia" w:hAnsiTheme="minorHAnsi" w:cstheme="minorBidi"/>
            <w:noProof/>
          </w:rPr>
          <w:tab/>
        </w:r>
        <w:r w:rsidR="00943AFE">
          <w:rPr>
            <w:rStyle w:val="Hypertextovodkaz"/>
            <w:noProof/>
          </w:rPr>
          <w:t>ROZSAH PŘEDMĚTU PLNĚNÍ</w:t>
        </w:r>
        <w:r w:rsidR="00943AFE">
          <w:rPr>
            <w:noProof/>
            <w:webHidden/>
          </w:rPr>
          <w:tab/>
        </w:r>
        <w:r w:rsidR="00943AFE">
          <w:rPr>
            <w:noProof/>
            <w:webHidden/>
          </w:rPr>
          <w:fldChar w:fldCharType="begin"/>
        </w:r>
        <w:r w:rsidR="00943AFE">
          <w:rPr>
            <w:noProof/>
            <w:webHidden/>
          </w:rPr>
          <w:instrText xml:space="preserve"> PAGEREF _Toc161063732 \h </w:instrText>
        </w:r>
        <w:r w:rsidR="00943AFE">
          <w:rPr>
            <w:noProof/>
            <w:webHidden/>
          </w:rPr>
        </w:r>
        <w:r w:rsidR="00943AFE">
          <w:rPr>
            <w:noProof/>
            <w:webHidden/>
          </w:rPr>
          <w:fldChar w:fldCharType="separate"/>
        </w:r>
        <w:r w:rsidR="00943AFE">
          <w:rPr>
            <w:noProof/>
            <w:webHidden/>
          </w:rPr>
          <w:t>3</w:t>
        </w:r>
        <w:r w:rsidR="00943AFE">
          <w:rPr>
            <w:noProof/>
            <w:webHidden/>
          </w:rPr>
          <w:fldChar w:fldCharType="end"/>
        </w:r>
      </w:hyperlink>
    </w:p>
    <w:p w14:paraId="04FA174C" w14:textId="77777777" w:rsidR="00A1310F" w:rsidRDefault="0066139D">
      <w:pPr>
        <w:pStyle w:val="Obsah1"/>
        <w:tabs>
          <w:tab w:val="left" w:pos="440"/>
          <w:tab w:val="right" w:leader="dot" w:pos="9683"/>
        </w:tabs>
        <w:rPr>
          <w:rFonts w:asciiTheme="minorHAnsi" w:eastAsiaTheme="minorEastAsia" w:hAnsiTheme="minorHAnsi" w:cstheme="minorBidi"/>
          <w:noProof/>
        </w:rPr>
      </w:pPr>
      <w:hyperlink w:anchor="_Toc161063733" w:history="1">
        <w:r w:rsidR="00943AFE">
          <w:rPr>
            <w:rStyle w:val="Hypertextovodkaz"/>
            <w:noProof/>
          </w:rPr>
          <w:t>4.</w:t>
        </w:r>
        <w:r w:rsidR="00943AFE">
          <w:rPr>
            <w:rFonts w:asciiTheme="minorHAnsi" w:eastAsiaTheme="minorEastAsia" w:hAnsiTheme="minorHAnsi" w:cstheme="minorBidi"/>
            <w:noProof/>
          </w:rPr>
          <w:tab/>
        </w:r>
        <w:r w:rsidR="00943AFE">
          <w:rPr>
            <w:rStyle w:val="Hypertextovodkaz"/>
            <w:noProof/>
          </w:rPr>
          <w:t>MÍSTO PLNĚNÍ</w:t>
        </w:r>
        <w:r w:rsidR="00943AFE">
          <w:rPr>
            <w:noProof/>
            <w:webHidden/>
          </w:rPr>
          <w:tab/>
        </w:r>
        <w:r w:rsidR="00943AFE">
          <w:rPr>
            <w:noProof/>
            <w:webHidden/>
          </w:rPr>
          <w:fldChar w:fldCharType="begin"/>
        </w:r>
        <w:r w:rsidR="00943AFE">
          <w:rPr>
            <w:noProof/>
            <w:webHidden/>
          </w:rPr>
          <w:instrText xml:space="preserve"> PAGEREF _Toc161063733 \h </w:instrText>
        </w:r>
        <w:r w:rsidR="00943AFE">
          <w:rPr>
            <w:noProof/>
            <w:webHidden/>
          </w:rPr>
        </w:r>
        <w:r w:rsidR="00943AFE">
          <w:rPr>
            <w:noProof/>
            <w:webHidden/>
          </w:rPr>
          <w:fldChar w:fldCharType="separate"/>
        </w:r>
        <w:r w:rsidR="00943AFE">
          <w:rPr>
            <w:noProof/>
            <w:webHidden/>
          </w:rPr>
          <w:t>5</w:t>
        </w:r>
        <w:r w:rsidR="00943AFE">
          <w:rPr>
            <w:noProof/>
            <w:webHidden/>
          </w:rPr>
          <w:fldChar w:fldCharType="end"/>
        </w:r>
      </w:hyperlink>
    </w:p>
    <w:p w14:paraId="095C72EA" w14:textId="77777777" w:rsidR="00A1310F" w:rsidRDefault="0066139D">
      <w:pPr>
        <w:pStyle w:val="Obsah1"/>
        <w:tabs>
          <w:tab w:val="left" w:pos="440"/>
          <w:tab w:val="right" w:leader="dot" w:pos="9683"/>
        </w:tabs>
        <w:rPr>
          <w:rFonts w:asciiTheme="minorHAnsi" w:eastAsiaTheme="minorEastAsia" w:hAnsiTheme="minorHAnsi" w:cstheme="minorBidi"/>
          <w:noProof/>
        </w:rPr>
      </w:pPr>
      <w:hyperlink w:anchor="_Toc161063734" w:history="1">
        <w:r w:rsidR="00943AFE">
          <w:rPr>
            <w:rStyle w:val="Hypertextovodkaz"/>
            <w:noProof/>
          </w:rPr>
          <w:t>5.</w:t>
        </w:r>
        <w:r w:rsidR="00943AFE">
          <w:rPr>
            <w:rFonts w:asciiTheme="minorHAnsi" w:eastAsiaTheme="minorEastAsia" w:hAnsiTheme="minorHAnsi" w:cstheme="minorBidi"/>
            <w:noProof/>
          </w:rPr>
          <w:tab/>
        </w:r>
        <w:r w:rsidR="00943AFE">
          <w:rPr>
            <w:rStyle w:val="Hypertextovodkaz"/>
            <w:noProof/>
          </w:rPr>
          <w:t>TERMÍNY PLNĚNÍ - PŘEDÁNÍ STAVENIŠTĚ, DOKONČENÍ A PŘEDÁNÍ DÍLA</w:t>
        </w:r>
        <w:r w:rsidR="00943AFE">
          <w:rPr>
            <w:noProof/>
            <w:webHidden/>
          </w:rPr>
          <w:tab/>
        </w:r>
        <w:r w:rsidR="00943AFE">
          <w:rPr>
            <w:noProof/>
            <w:webHidden/>
          </w:rPr>
          <w:fldChar w:fldCharType="begin"/>
        </w:r>
        <w:r w:rsidR="00943AFE">
          <w:rPr>
            <w:noProof/>
            <w:webHidden/>
          </w:rPr>
          <w:instrText xml:space="preserve"> PAGEREF _Toc161063734 \h </w:instrText>
        </w:r>
        <w:r w:rsidR="00943AFE">
          <w:rPr>
            <w:noProof/>
            <w:webHidden/>
          </w:rPr>
        </w:r>
        <w:r w:rsidR="00943AFE">
          <w:rPr>
            <w:noProof/>
            <w:webHidden/>
          </w:rPr>
          <w:fldChar w:fldCharType="separate"/>
        </w:r>
        <w:r w:rsidR="00943AFE">
          <w:rPr>
            <w:noProof/>
            <w:webHidden/>
          </w:rPr>
          <w:t>5</w:t>
        </w:r>
        <w:r w:rsidR="00943AFE">
          <w:rPr>
            <w:noProof/>
            <w:webHidden/>
          </w:rPr>
          <w:fldChar w:fldCharType="end"/>
        </w:r>
      </w:hyperlink>
    </w:p>
    <w:p w14:paraId="3AB1263E" w14:textId="77777777" w:rsidR="00A1310F" w:rsidRDefault="0066139D">
      <w:pPr>
        <w:pStyle w:val="Obsah1"/>
        <w:tabs>
          <w:tab w:val="left" w:pos="440"/>
          <w:tab w:val="right" w:leader="dot" w:pos="9683"/>
        </w:tabs>
        <w:rPr>
          <w:rFonts w:asciiTheme="minorHAnsi" w:eastAsiaTheme="minorEastAsia" w:hAnsiTheme="minorHAnsi" w:cstheme="minorBidi"/>
          <w:noProof/>
        </w:rPr>
      </w:pPr>
      <w:hyperlink w:anchor="_Toc161063735" w:history="1">
        <w:r w:rsidR="00943AFE">
          <w:rPr>
            <w:rStyle w:val="Hypertextovodkaz"/>
            <w:noProof/>
          </w:rPr>
          <w:t>6.</w:t>
        </w:r>
        <w:r w:rsidR="00943AFE">
          <w:rPr>
            <w:rFonts w:asciiTheme="minorHAnsi" w:eastAsiaTheme="minorEastAsia" w:hAnsiTheme="minorHAnsi" w:cstheme="minorBidi"/>
            <w:noProof/>
          </w:rPr>
          <w:tab/>
        </w:r>
        <w:r w:rsidR="00943AFE">
          <w:rPr>
            <w:rStyle w:val="Hypertextovodkaz"/>
            <w:noProof/>
          </w:rPr>
          <w:t>CENA A PLATEBNÍ PODMÍNKY</w:t>
        </w:r>
        <w:r w:rsidR="00943AFE">
          <w:rPr>
            <w:noProof/>
            <w:webHidden/>
          </w:rPr>
          <w:tab/>
        </w:r>
        <w:r w:rsidR="00943AFE">
          <w:rPr>
            <w:noProof/>
            <w:webHidden/>
          </w:rPr>
          <w:fldChar w:fldCharType="begin"/>
        </w:r>
        <w:r w:rsidR="00943AFE">
          <w:rPr>
            <w:noProof/>
            <w:webHidden/>
          </w:rPr>
          <w:instrText xml:space="preserve"> PAGEREF _Toc161063735 \h </w:instrText>
        </w:r>
        <w:r w:rsidR="00943AFE">
          <w:rPr>
            <w:noProof/>
            <w:webHidden/>
          </w:rPr>
        </w:r>
        <w:r w:rsidR="00943AFE">
          <w:rPr>
            <w:noProof/>
            <w:webHidden/>
          </w:rPr>
          <w:fldChar w:fldCharType="separate"/>
        </w:r>
        <w:r w:rsidR="00943AFE">
          <w:rPr>
            <w:noProof/>
            <w:webHidden/>
          </w:rPr>
          <w:t>6</w:t>
        </w:r>
        <w:r w:rsidR="00943AFE">
          <w:rPr>
            <w:noProof/>
            <w:webHidden/>
          </w:rPr>
          <w:fldChar w:fldCharType="end"/>
        </w:r>
      </w:hyperlink>
    </w:p>
    <w:p w14:paraId="3914EAF2" w14:textId="77777777" w:rsidR="00A1310F" w:rsidRDefault="0066139D">
      <w:pPr>
        <w:pStyle w:val="Obsah1"/>
        <w:tabs>
          <w:tab w:val="left" w:pos="440"/>
          <w:tab w:val="right" w:leader="dot" w:pos="9683"/>
        </w:tabs>
        <w:rPr>
          <w:rFonts w:asciiTheme="minorHAnsi" w:eastAsiaTheme="minorEastAsia" w:hAnsiTheme="minorHAnsi" w:cstheme="minorBidi"/>
          <w:noProof/>
        </w:rPr>
      </w:pPr>
      <w:hyperlink w:anchor="_Toc161063736" w:history="1">
        <w:r w:rsidR="00943AFE">
          <w:rPr>
            <w:rStyle w:val="Hypertextovodkaz"/>
            <w:noProof/>
          </w:rPr>
          <w:t>7.</w:t>
        </w:r>
        <w:r w:rsidR="00943AFE">
          <w:rPr>
            <w:rFonts w:asciiTheme="minorHAnsi" w:eastAsiaTheme="minorEastAsia" w:hAnsiTheme="minorHAnsi" w:cstheme="minorBidi"/>
            <w:noProof/>
          </w:rPr>
          <w:tab/>
        </w:r>
        <w:r w:rsidR="00943AFE">
          <w:rPr>
            <w:rStyle w:val="Hypertextovodkaz"/>
            <w:noProof/>
          </w:rPr>
          <w:t>ZÁRUKY</w:t>
        </w:r>
        <w:r w:rsidR="00943AFE">
          <w:rPr>
            <w:noProof/>
            <w:webHidden/>
          </w:rPr>
          <w:tab/>
        </w:r>
        <w:r w:rsidR="00943AFE">
          <w:rPr>
            <w:noProof/>
            <w:webHidden/>
          </w:rPr>
          <w:fldChar w:fldCharType="begin"/>
        </w:r>
        <w:r w:rsidR="00943AFE">
          <w:rPr>
            <w:noProof/>
            <w:webHidden/>
          </w:rPr>
          <w:instrText xml:space="preserve"> PAGEREF _Toc161063736 \h </w:instrText>
        </w:r>
        <w:r w:rsidR="00943AFE">
          <w:rPr>
            <w:noProof/>
            <w:webHidden/>
          </w:rPr>
        </w:r>
        <w:r w:rsidR="00943AFE">
          <w:rPr>
            <w:noProof/>
            <w:webHidden/>
          </w:rPr>
          <w:fldChar w:fldCharType="separate"/>
        </w:r>
        <w:r w:rsidR="00943AFE">
          <w:rPr>
            <w:noProof/>
            <w:webHidden/>
          </w:rPr>
          <w:t>8</w:t>
        </w:r>
        <w:r w:rsidR="00943AFE">
          <w:rPr>
            <w:noProof/>
            <w:webHidden/>
          </w:rPr>
          <w:fldChar w:fldCharType="end"/>
        </w:r>
      </w:hyperlink>
    </w:p>
    <w:p w14:paraId="72861842" w14:textId="77777777" w:rsidR="00A1310F" w:rsidRDefault="0066139D">
      <w:pPr>
        <w:pStyle w:val="Obsah1"/>
        <w:tabs>
          <w:tab w:val="left" w:pos="440"/>
          <w:tab w:val="right" w:leader="dot" w:pos="9683"/>
        </w:tabs>
        <w:rPr>
          <w:rFonts w:asciiTheme="minorHAnsi" w:eastAsiaTheme="minorEastAsia" w:hAnsiTheme="minorHAnsi" w:cstheme="minorBidi"/>
          <w:noProof/>
        </w:rPr>
      </w:pPr>
      <w:hyperlink w:anchor="_Toc161063737" w:history="1">
        <w:r w:rsidR="00943AFE">
          <w:rPr>
            <w:rStyle w:val="Hypertextovodkaz"/>
            <w:noProof/>
          </w:rPr>
          <w:t>8.</w:t>
        </w:r>
        <w:r w:rsidR="00943AFE">
          <w:rPr>
            <w:rFonts w:asciiTheme="minorHAnsi" w:eastAsiaTheme="minorEastAsia" w:hAnsiTheme="minorHAnsi" w:cstheme="minorBidi"/>
            <w:noProof/>
          </w:rPr>
          <w:tab/>
        </w:r>
        <w:r w:rsidR="00943AFE">
          <w:rPr>
            <w:rStyle w:val="Hypertextovodkaz"/>
            <w:noProof/>
          </w:rPr>
          <w:t>ODPOVĚDNOST ZA VADY</w:t>
        </w:r>
        <w:r w:rsidR="00943AFE">
          <w:rPr>
            <w:noProof/>
            <w:webHidden/>
          </w:rPr>
          <w:tab/>
        </w:r>
        <w:r w:rsidR="00943AFE">
          <w:rPr>
            <w:noProof/>
            <w:webHidden/>
          </w:rPr>
          <w:fldChar w:fldCharType="begin"/>
        </w:r>
        <w:r w:rsidR="00943AFE">
          <w:rPr>
            <w:noProof/>
            <w:webHidden/>
          </w:rPr>
          <w:instrText xml:space="preserve"> PAGEREF _Toc161063737 \h </w:instrText>
        </w:r>
        <w:r w:rsidR="00943AFE">
          <w:rPr>
            <w:noProof/>
            <w:webHidden/>
          </w:rPr>
        </w:r>
        <w:r w:rsidR="00943AFE">
          <w:rPr>
            <w:noProof/>
            <w:webHidden/>
          </w:rPr>
          <w:fldChar w:fldCharType="separate"/>
        </w:r>
        <w:r w:rsidR="00943AFE">
          <w:rPr>
            <w:noProof/>
            <w:webHidden/>
          </w:rPr>
          <w:t>10</w:t>
        </w:r>
        <w:r w:rsidR="00943AFE">
          <w:rPr>
            <w:noProof/>
            <w:webHidden/>
          </w:rPr>
          <w:fldChar w:fldCharType="end"/>
        </w:r>
      </w:hyperlink>
    </w:p>
    <w:p w14:paraId="1D5D8DB8" w14:textId="77777777" w:rsidR="00A1310F" w:rsidRDefault="0066139D">
      <w:pPr>
        <w:pStyle w:val="Obsah1"/>
        <w:tabs>
          <w:tab w:val="left" w:pos="440"/>
          <w:tab w:val="right" w:leader="dot" w:pos="9683"/>
        </w:tabs>
        <w:rPr>
          <w:rFonts w:asciiTheme="minorHAnsi" w:eastAsiaTheme="minorEastAsia" w:hAnsiTheme="minorHAnsi" w:cstheme="minorBidi"/>
          <w:noProof/>
        </w:rPr>
      </w:pPr>
      <w:hyperlink w:anchor="_Toc161063738" w:history="1">
        <w:r w:rsidR="00943AFE">
          <w:rPr>
            <w:rStyle w:val="Hypertextovodkaz"/>
            <w:noProof/>
          </w:rPr>
          <w:t>9.</w:t>
        </w:r>
        <w:r w:rsidR="00943AFE">
          <w:rPr>
            <w:rFonts w:asciiTheme="minorHAnsi" w:eastAsiaTheme="minorEastAsia" w:hAnsiTheme="minorHAnsi" w:cstheme="minorBidi"/>
            <w:noProof/>
          </w:rPr>
          <w:tab/>
        </w:r>
        <w:r w:rsidR="00943AFE">
          <w:rPr>
            <w:rStyle w:val="Hypertextovodkaz"/>
            <w:noProof/>
          </w:rPr>
          <w:t>ODPOVĚDNOST ZA ŠKODU</w:t>
        </w:r>
        <w:r w:rsidR="00943AFE">
          <w:rPr>
            <w:noProof/>
            <w:webHidden/>
          </w:rPr>
          <w:tab/>
        </w:r>
        <w:r w:rsidR="00943AFE">
          <w:rPr>
            <w:noProof/>
            <w:webHidden/>
          </w:rPr>
          <w:fldChar w:fldCharType="begin"/>
        </w:r>
        <w:r w:rsidR="00943AFE">
          <w:rPr>
            <w:noProof/>
            <w:webHidden/>
          </w:rPr>
          <w:instrText xml:space="preserve"> PAGEREF _Toc161063738 \h </w:instrText>
        </w:r>
        <w:r w:rsidR="00943AFE">
          <w:rPr>
            <w:noProof/>
            <w:webHidden/>
          </w:rPr>
        </w:r>
        <w:r w:rsidR="00943AFE">
          <w:rPr>
            <w:noProof/>
            <w:webHidden/>
          </w:rPr>
          <w:fldChar w:fldCharType="separate"/>
        </w:r>
        <w:r w:rsidR="00943AFE">
          <w:rPr>
            <w:noProof/>
            <w:webHidden/>
          </w:rPr>
          <w:t>11</w:t>
        </w:r>
        <w:r w:rsidR="00943AFE">
          <w:rPr>
            <w:noProof/>
            <w:webHidden/>
          </w:rPr>
          <w:fldChar w:fldCharType="end"/>
        </w:r>
      </w:hyperlink>
    </w:p>
    <w:p w14:paraId="29129B7F" w14:textId="77777777" w:rsidR="00A1310F" w:rsidRDefault="0066139D">
      <w:pPr>
        <w:pStyle w:val="Obsah1"/>
        <w:tabs>
          <w:tab w:val="left" w:pos="660"/>
          <w:tab w:val="right" w:leader="dot" w:pos="9683"/>
        </w:tabs>
        <w:rPr>
          <w:rFonts w:asciiTheme="minorHAnsi" w:eastAsiaTheme="minorEastAsia" w:hAnsiTheme="minorHAnsi" w:cstheme="minorBidi"/>
          <w:noProof/>
        </w:rPr>
      </w:pPr>
      <w:hyperlink w:anchor="_Toc161063739" w:history="1">
        <w:r w:rsidR="00943AFE">
          <w:rPr>
            <w:rStyle w:val="Hypertextovodkaz"/>
            <w:noProof/>
          </w:rPr>
          <w:t>10.</w:t>
        </w:r>
        <w:r w:rsidR="00943AFE">
          <w:rPr>
            <w:rFonts w:asciiTheme="minorHAnsi" w:eastAsiaTheme="minorEastAsia" w:hAnsiTheme="minorHAnsi" w:cstheme="minorBidi"/>
            <w:noProof/>
          </w:rPr>
          <w:tab/>
        </w:r>
        <w:r w:rsidR="00943AFE">
          <w:rPr>
            <w:rStyle w:val="Hypertextovodkaz"/>
            <w:noProof/>
          </w:rPr>
          <w:t>PRÁVA A POVINNOSTI OBJEDNATELE A ZHOTOVITELE</w:t>
        </w:r>
        <w:r w:rsidR="00943AFE">
          <w:rPr>
            <w:noProof/>
            <w:webHidden/>
          </w:rPr>
          <w:tab/>
        </w:r>
        <w:r w:rsidR="00943AFE">
          <w:rPr>
            <w:noProof/>
            <w:webHidden/>
          </w:rPr>
          <w:fldChar w:fldCharType="begin"/>
        </w:r>
        <w:r w:rsidR="00943AFE">
          <w:rPr>
            <w:noProof/>
            <w:webHidden/>
          </w:rPr>
          <w:instrText xml:space="preserve"> PAGEREF _Toc161063739 \h </w:instrText>
        </w:r>
        <w:r w:rsidR="00943AFE">
          <w:rPr>
            <w:noProof/>
            <w:webHidden/>
          </w:rPr>
        </w:r>
        <w:r w:rsidR="00943AFE">
          <w:rPr>
            <w:noProof/>
            <w:webHidden/>
          </w:rPr>
          <w:fldChar w:fldCharType="separate"/>
        </w:r>
        <w:r w:rsidR="00943AFE">
          <w:rPr>
            <w:noProof/>
            <w:webHidden/>
          </w:rPr>
          <w:t>11</w:t>
        </w:r>
        <w:r w:rsidR="00943AFE">
          <w:rPr>
            <w:noProof/>
            <w:webHidden/>
          </w:rPr>
          <w:fldChar w:fldCharType="end"/>
        </w:r>
      </w:hyperlink>
    </w:p>
    <w:p w14:paraId="49E40DD6" w14:textId="77777777" w:rsidR="00A1310F" w:rsidRDefault="0066139D">
      <w:pPr>
        <w:pStyle w:val="Obsah1"/>
        <w:tabs>
          <w:tab w:val="left" w:pos="660"/>
          <w:tab w:val="right" w:leader="dot" w:pos="9683"/>
        </w:tabs>
        <w:rPr>
          <w:rFonts w:asciiTheme="minorHAnsi" w:eastAsiaTheme="minorEastAsia" w:hAnsiTheme="minorHAnsi" w:cstheme="minorBidi"/>
          <w:noProof/>
        </w:rPr>
      </w:pPr>
      <w:hyperlink w:anchor="_Toc161063740" w:history="1">
        <w:r w:rsidR="00943AFE">
          <w:rPr>
            <w:rStyle w:val="Hypertextovodkaz"/>
            <w:noProof/>
          </w:rPr>
          <w:t>11.</w:t>
        </w:r>
        <w:r w:rsidR="00943AFE">
          <w:rPr>
            <w:rFonts w:asciiTheme="minorHAnsi" w:eastAsiaTheme="minorEastAsia" w:hAnsiTheme="minorHAnsi" w:cstheme="minorBidi"/>
            <w:noProof/>
          </w:rPr>
          <w:tab/>
        </w:r>
        <w:r w:rsidR="00943AFE">
          <w:rPr>
            <w:rStyle w:val="Hypertextovodkaz"/>
            <w:noProof/>
          </w:rPr>
          <w:t>VEDENÍ STAVEBNÍHO DENÍKU</w:t>
        </w:r>
        <w:r w:rsidR="00943AFE">
          <w:rPr>
            <w:noProof/>
            <w:webHidden/>
          </w:rPr>
          <w:tab/>
        </w:r>
        <w:r w:rsidR="00943AFE">
          <w:rPr>
            <w:noProof/>
            <w:webHidden/>
          </w:rPr>
          <w:fldChar w:fldCharType="begin"/>
        </w:r>
        <w:r w:rsidR="00943AFE">
          <w:rPr>
            <w:noProof/>
            <w:webHidden/>
          </w:rPr>
          <w:instrText xml:space="preserve"> PAGEREF _Toc161063740 \h </w:instrText>
        </w:r>
        <w:r w:rsidR="00943AFE">
          <w:rPr>
            <w:noProof/>
            <w:webHidden/>
          </w:rPr>
        </w:r>
        <w:r w:rsidR="00943AFE">
          <w:rPr>
            <w:noProof/>
            <w:webHidden/>
          </w:rPr>
          <w:fldChar w:fldCharType="separate"/>
        </w:r>
        <w:r w:rsidR="00943AFE">
          <w:rPr>
            <w:noProof/>
            <w:webHidden/>
          </w:rPr>
          <w:t>15</w:t>
        </w:r>
        <w:r w:rsidR="00943AFE">
          <w:rPr>
            <w:noProof/>
            <w:webHidden/>
          </w:rPr>
          <w:fldChar w:fldCharType="end"/>
        </w:r>
      </w:hyperlink>
    </w:p>
    <w:p w14:paraId="4CF39525" w14:textId="77777777" w:rsidR="00A1310F" w:rsidRDefault="0066139D">
      <w:pPr>
        <w:pStyle w:val="Obsah1"/>
        <w:tabs>
          <w:tab w:val="left" w:pos="660"/>
          <w:tab w:val="right" w:leader="dot" w:pos="9683"/>
        </w:tabs>
        <w:rPr>
          <w:rFonts w:asciiTheme="minorHAnsi" w:eastAsiaTheme="minorEastAsia" w:hAnsiTheme="minorHAnsi" w:cstheme="minorBidi"/>
          <w:noProof/>
        </w:rPr>
      </w:pPr>
      <w:hyperlink w:anchor="_Toc161063741" w:history="1">
        <w:r w:rsidR="00943AFE">
          <w:rPr>
            <w:rStyle w:val="Hypertextovodkaz"/>
            <w:noProof/>
          </w:rPr>
          <w:t>12.</w:t>
        </w:r>
        <w:r w:rsidR="00943AFE">
          <w:rPr>
            <w:rFonts w:asciiTheme="minorHAnsi" w:eastAsiaTheme="minorEastAsia" w:hAnsiTheme="minorHAnsi" w:cstheme="minorBidi"/>
            <w:noProof/>
          </w:rPr>
          <w:tab/>
        </w:r>
        <w:r w:rsidR="00943AFE">
          <w:rPr>
            <w:rStyle w:val="Hypertextovodkaz"/>
            <w:noProof/>
          </w:rPr>
          <w:t>PŘERUŠENÍ PRACÍ NA DÍLE</w:t>
        </w:r>
        <w:r w:rsidR="00943AFE">
          <w:rPr>
            <w:noProof/>
            <w:webHidden/>
          </w:rPr>
          <w:tab/>
        </w:r>
        <w:r w:rsidR="00943AFE">
          <w:rPr>
            <w:noProof/>
            <w:webHidden/>
          </w:rPr>
          <w:fldChar w:fldCharType="begin"/>
        </w:r>
        <w:r w:rsidR="00943AFE">
          <w:rPr>
            <w:noProof/>
            <w:webHidden/>
          </w:rPr>
          <w:instrText xml:space="preserve"> PAGEREF _Toc161063741 \h </w:instrText>
        </w:r>
        <w:r w:rsidR="00943AFE">
          <w:rPr>
            <w:noProof/>
            <w:webHidden/>
          </w:rPr>
        </w:r>
        <w:r w:rsidR="00943AFE">
          <w:rPr>
            <w:noProof/>
            <w:webHidden/>
          </w:rPr>
          <w:fldChar w:fldCharType="separate"/>
        </w:r>
        <w:r w:rsidR="00943AFE">
          <w:rPr>
            <w:noProof/>
            <w:webHidden/>
          </w:rPr>
          <w:t>15</w:t>
        </w:r>
        <w:r w:rsidR="00943AFE">
          <w:rPr>
            <w:noProof/>
            <w:webHidden/>
          </w:rPr>
          <w:fldChar w:fldCharType="end"/>
        </w:r>
      </w:hyperlink>
    </w:p>
    <w:p w14:paraId="37AD9471" w14:textId="77777777" w:rsidR="00A1310F" w:rsidRDefault="0066139D">
      <w:pPr>
        <w:pStyle w:val="Obsah1"/>
        <w:tabs>
          <w:tab w:val="left" w:pos="660"/>
          <w:tab w:val="right" w:leader="dot" w:pos="9683"/>
        </w:tabs>
        <w:rPr>
          <w:rFonts w:asciiTheme="minorHAnsi" w:eastAsiaTheme="minorEastAsia" w:hAnsiTheme="minorHAnsi" w:cstheme="minorBidi"/>
          <w:noProof/>
        </w:rPr>
      </w:pPr>
      <w:hyperlink w:anchor="_Toc161063742" w:history="1">
        <w:r w:rsidR="00943AFE">
          <w:rPr>
            <w:rStyle w:val="Hypertextovodkaz"/>
            <w:noProof/>
          </w:rPr>
          <w:t>13.</w:t>
        </w:r>
        <w:r w:rsidR="00943AFE">
          <w:rPr>
            <w:rFonts w:asciiTheme="minorHAnsi" w:eastAsiaTheme="minorEastAsia" w:hAnsiTheme="minorHAnsi" w:cstheme="minorBidi"/>
            <w:noProof/>
          </w:rPr>
          <w:tab/>
        </w:r>
        <w:r w:rsidR="00943AFE">
          <w:rPr>
            <w:rStyle w:val="Hypertextovodkaz"/>
            <w:noProof/>
          </w:rPr>
          <w:t>PROVÁDĚNÍ KONTROL</w:t>
        </w:r>
        <w:r w:rsidR="00943AFE">
          <w:rPr>
            <w:noProof/>
            <w:webHidden/>
          </w:rPr>
          <w:tab/>
        </w:r>
        <w:r w:rsidR="00943AFE">
          <w:rPr>
            <w:noProof/>
            <w:webHidden/>
          </w:rPr>
          <w:fldChar w:fldCharType="begin"/>
        </w:r>
        <w:r w:rsidR="00943AFE">
          <w:rPr>
            <w:noProof/>
            <w:webHidden/>
          </w:rPr>
          <w:instrText xml:space="preserve"> PAGEREF _Toc161063742 \h </w:instrText>
        </w:r>
        <w:r w:rsidR="00943AFE">
          <w:rPr>
            <w:noProof/>
            <w:webHidden/>
          </w:rPr>
        </w:r>
        <w:r w:rsidR="00943AFE">
          <w:rPr>
            <w:noProof/>
            <w:webHidden/>
          </w:rPr>
          <w:fldChar w:fldCharType="separate"/>
        </w:r>
        <w:r w:rsidR="00943AFE">
          <w:rPr>
            <w:noProof/>
            <w:webHidden/>
          </w:rPr>
          <w:t>15</w:t>
        </w:r>
        <w:r w:rsidR="00943AFE">
          <w:rPr>
            <w:noProof/>
            <w:webHidden/>
          </w:rPr>
          <w:fldChar w:fldCharType="end"/>
        </w:r>
      </w:hyperlink>
    </w:p>
    <w:p w14:paraId="19249163" w14:textId="77777777" w:rsidR="00A1310F" w:rsidRDefault="0066139D">
      <w:pPr>
        <w:pStyle w:val="Obsah1"/>
        <w:tabs>
          <w:tab w:val="left" w:pos="660"/>
          <w:tab w:val="right" w:leader="dot" w:pos="9683"/>
        </w:tabs>
        <w:rPr>
          <w:rFonts w:asciiTheme="minorHAnsi" w:eastAsiaTheme="minorEastAsia" w:hAnsiTheme="minorHAnsi" w:cstheme="minorBidi"/>
          <w:noProof/>
        </w:rPr>
      </w:pPr>
      <w:hyperlink w:anchor="_Toc161063743" w:history="1">
        <w:r w:rsidR="00943AFE">
          <w:rPr>
            <w:rStyle w:val="Hypertextovodkaz"/>
            <w:noProof/>
          </w:rPr>
          <w:t>14.</w:t>
        </w:r>
        <w:r w:rsidR="00943AFE">
          <w:rPr>
            <w:rFonts w:asciiTheme="minorHAnsi" w:eastAsiaTheme="minorEastAsia" w:hAnsiTheme="minorHAnsi" w:cstheme="minorBidi"/>
            <w:noProof/>
          </w:rPr>
          <w:tab/>
        </w:r>
        <w:r w:rsidR="00943AFE">
          <w:rPr>
            <w:rStyle w:val="Hypertextovodkaz"/>
            <w:noProof/>
          </w:rPr>
          <w:t>VLASTNICTVÍ DÍLA</w:t>
        </w:r>
        <w:r w:rsidR="00943AFE">
          <w:rPr>
            <w:noProof/>
            <w:webHidden/>
          </w:rPr>
          <w:tab/>
        </w:r>
        <w:r w:rsidR="00943AFE">
          <w:rPr>
            <w:noProof/>
            <w:webHidden/>
          </w:rPr>
          <w:fldChar w:fldCharType="begin"/>
        </w:r>
        <w:r w:rsidR="00943AFE">
          <w:rPr>
            <w:noProof/>
            <w:webHidden/>
          </w:rPr>
          <w:instrText xml:space="preserve"> PAGEREF _Toc161063743 \h </w:instrText>
        </w:r>
        <w:r w:rsidR="00943AFE">
          <w:rPr>
            <w:noProof/>
            <w:webHidden/>
          </w:rPr>
        </w:r>
        <w:r w:rsidR="00943AFE">
          <w:rPr>
            <w:noProof/>
            <w:webHidden/>
          </w:rPr>
          <w:fldChar w:fldCharType="separate"/>
        </w:r>
        <w:r w:rsidR="00943AFE">
          <w:rPr>
            <w:noProof/>
            <w:webHidden/>
          </w:rPr>
          <w:t>16</w:t>
        </w:r>
        <w:r w:rsidR="00943AFE">
          <w:rPr>
            <w:noProof/>
            <w:webHidden/>
          </w:rPr>
          <w:fldChar w:fldCharType="end"/>
        </w:r>
      </w:hyperlink>
    </w:p>
    <w:p w14:paraId="2AEA50BE" w14:textId="77777777" w:rsidR="00A1310F" w:rsidRDefault="0066139D">
      <w:pPr>
        <w:pStyle w:val="Obsah1"/>
        <w:tabs>
          <w:tab w:val="left" w:pos="660"/>
          <w:tab w:val="right" w:leader="dot" w:pos="9683"/>
        </w:tabs>
        <w:rPr>
          <w:rFonts w:asciiTheme="minorHAnsi" w:eastAsiaTheme="minorEastAsia" w:hAnsiTheme="minorHAnsi" w:cstheme="minorBidi"/>
          <w:noProof/>
        </w:rPr>
      </w:pPr>
      <w:hyperlink w:anchor="_Toc161063744" w:history="1">
        <w:r w:rsidR="00943AFE">
          <w:rPr>
            <w:rStyle w:val="Hypertextovodkaz"/>
            <w:noProof/>
          </w:rPr>
          <w:t>15.</w:t>
        </w:r>
        <w:r w:rsidR="00943AFE">
          <w:rPr>
            <w:rFonts w:asciiTheme="minorHAnsi" w:eastAsiaTheme="minorEastAsia" w:hAnsiTheme="minorHAnsi" w:cstheme="minorBidi"/>
            <w:noProof/>
          </w:rPr>
          <w:tab/>
        </w:r>
        <w:r w:rsidR="00943AFE">
          <w:rPr>
            <w:rStyle w:val="Hypertextovodkaz"/>
            <w:noProof/>
          </w:rPr>
          <w:t>SANKCE</w:t>
        </w:r>
        <w:r w:rsidR="00943AFE">
          <w:rPr>
            <w:noProof/>
            <w:webHidden/>
          </w:rPr>
          <w:tab/>
        </w:r>
        <w:r w:rsidR="00943AFE">
          <w:rPr>
            <w:noProof/>
            <w:webHidden/>
          </w:rPr>
          <w:fldChar w:fldCharType="begin"/>
        </w:r>
        <w:r w:rsidR="00943AFE">
          <w:rPr>
            <w:noProof/>
            <w:webHidden/>
          </w:rPr>
          <w:instrText xml:space="preserve"> PAGEREF _Toc161063744 \h </w:instrText>
        </w:r>
        <w:r w:rsidR="00943AFE">
          <w:rPr>
            <w:noProof/>
            <w:webHidden/>
          </w:rPr>
        </w:r>
        <w:r w:rsidR="00943AFE">
          <w:rPr>
            <w:noProof/>
            <w:webHidden/>
          </w:rPr>
          <w:fldChar w:fldCharType="separate"/>
        </w:r>
        <w:r w:rsidR="00943AFE">
          <w:rPr>
            <w:noProof/>
            <w:webHidden/>
          </w:rPr>
          <w:t>16</w:t>
        </w:r>
        <w:r w:rsidR="00943AFE">
          <w:rPr>
            <w:noProof/>
            <w:webHidden/>
          </w:rPr>
          <w:fldChar w:fldCharType="end"/>
        </w:r>
      </w:hyperlink>
    </w:p>
    <w:p w14:paraId="7A285153" w14:textId="77777777" w:rsidR="00A1310F" w:rsidRDefault="0066139D">
      <w:pPr>
        <w:pStyle w:val="Obsah1"/>
        <w:tabs>
          <w:tab w:val="left" w:pos="660"/>
          <w:tab w:val="right" w:leader="dot" w:pos="9683"/>
        </w:tabs>
        <w:rPr>
          <w:rFonts w:asciiTheme="minorHAnsi" w:eastAsiaTheme="minorEastAsia" w:hAnsiTheme="minorHAnsi" w:cstheme="minorBidi"/>
          <w:noProof/>
        </w:rPr>
      </w:pPr>
      <w:hyperlink w:anchor="_Toc161063745" w:history="1">
        <w:r w:rsidR="00943AFE">
          <w:rPr>
            <w:rStyle w:val="Hypertextovodkaz"/>
            <w:noProof/>
          </w:rPr>
          <w:t>16.</w:t>
        </w:r>
        <w:r w:rsidR="00943AFE">
          <w:rPr>
            <w:rFonts w:asciiTheme="minorHAnsi" w:eastAsiaTheme="minorEastAsia" w:hAnsiTheme="minorHAnsi" w:cstheme="minorBidi"/>
            <w:noProof/>
          </w:rPr>
          <w:tab/>
        </w:r>
        <w:r w:rsidR="00943AFE">
          <w:rPr>
            <w:rStyle w:val="Hypertextovodkaz"/>
            <w:noProof/>
          </w:rPr>
          <w:t>UKONČENÍ SMLOUVY</w:t>
        </w:r>
        <w:r w:rsidR="00943AFE">
          <w:rPr>
            <w:noProof/>
            <w:webHidden/>
          </w:rPr>
          <w:tab/>
        </w:r>
        <w:r w:rsidR="00943AFE">
          <w:rPr>
            <w:noProof/>
            <w:webHidden/>
          </w:rPr>
          <w:fldChar w:fldCharType="begin"/>
        </w:r>
        <w:r w:rsidR="00943AFE">
          <w:rPr>
            <w:noProof/>
            <w:webHidden/>
          </w:rPr>
          <w:instrText xml:space="preserve"> PAGEREF _Toc161063745 \h </w:instrText>
        </w:r>
        <w:r w:rsidR="00943AFE">
          <w:rPr>
            <w:noProof/>
            <w:webHidden/>
          </w:rPr>
        </w:r>
        <w:r w:rsidR="00943AFE">
          <w:rPr>
            <w:noProof/>
            <w:webHidden/>
          </w:rPr>
          <w:fldChar w:fldCharType="separate"/>
        </w:r>
        <w:r w:rsidR="00943AFE">
          <w:rPr>
            <w:noProof/>
            <w:webHidden/>
          </w:rPr>
          <w:t>17</w:t>
        </w:r>
        <w:r w:rsidR="00943AFE">
          <w:rPr>
            <w:noProof/>
            <w:webHidden/>
          </w:rPr>
          <w:fldChar w:fldCharType="end"/>
        </w:r>
      </w:hyperlink>
    </w:p>
    <w:p w14:paraId="77C4E837" w14:textId="77777777" w:rsidR="00A1310F" w:rsidRDefault="0066139D">
      <w:pPr>
        <w:pStyle w:val="Obsah1"/>
        <w:tabs>
          <w:tab w:val="left" w:pos="660"/>
          <w:tab w:val="right" w:leader="dot" w:pos="9683"/>
        </w:tabs>
        <w:rPr>
          <w:rFonts w:asciiTheme="minorHAnsi" w:eastAsiaTheme="minorEastAsia" w:hAnsiTheme="minorHAnsi" w:cstheme="minorBidi"/>
          <w:noProof/>
        </w:rPr>
      </w:pPr>
      <w:hyperlink w:anchor="_Toc161063746" w:history="1">
        <w:r w:rsidR="00943AFE">
          <w:rPr>
            <w:rStyle w:val="Hypertextovodkaz"/>
            <w:noProof/>
          </w:rPr>
          <w:t>17.</w:t>
        </w:r>
        <w:r w:rsidR="00943AFE">
          <w:rPr>
            <w:rFonts w:asciiTheme="minorHAnsi" w:eastAsiaTheme="minorEastAsia" w:hAnsiTheme="minorHAnsi" w:cstheme="minorBidi"/>
            <w:noProof/>
          </w:rPr>
          <w:tab/>
        </w:r>
        <w:r w:rsidR="00943AFE">
          <w:rPr>
            <w:rStyle w:val="Hypertextovodkaz"/>
            <w:noProof/>
          </w:rPr>
          <w:t>KOMUNIKACE MEZI SMLUVNÍMI STRANAMI</w:t>
        </w:r>
        <w:r w:rsidR="00943AFE">
          <w:rPr>
            <w:noProof/>
            <w:webHidden/>
          </w:rPr>
          <w:tab/>
        </w:r>
        <w:r w:rsidR="00943AFE">
          <w:rPr>
            <w:noProof/>
            <w:webHidden/>
          </w:rPr>
          <w:fldChar w:fldCharType="begin"/>
        </w:r>
        <w:r w:rsidR="00943AFE">
          <w:rPr>
            <w:noProof/>
            <w:webHidden/>
          </w:rPr>
          <w:instrText xml:space="preserve"> PAGEREF _Toc161063746 \h </w:instrText>
        </w:r>
        <w:r w:rsidR="00943AFE">
          <w:rPr>
            <w:noProof/>
            <w:webHidden/>
          </w:rPr>
        </w:r>
        <w:r w:rsidR="00943AFE">
          <w:rPr>
            <w:noProof/>
            <w:webHidden/>
          </w:rPr>
          <w:fldChar w:fldCharType="separate"/>
        </w:r>
        <w:r w:rsidR="00943AFE">
          <w:rPr>
            <w:noProof/>
            <w:webHidden/>
          </w:rPr>
          <w:t>19</w:t>
        </w:r>
        <w:r w:rsidR="00943AFE">
          <w:rPr>
            <w:noProof/>
            <w:webHidden/>
          </w:rPr>
          <w:fldChar w:fldCharType="end"/>
        </w:r>
      </w:hyperlink>
    </w:p>
    <w:p w14:paraId="580D8AFA" w14:textId="77777777" w:rsidR="00A1310F" w:rsidRDefault="0066139D">
      <w:pPr>
        <w:pStyle w:val="Obsah1"/>
        <w:tabs>
          <w:tab w:val="left" w:pos="660"/>
          <w:tab w:val="right" w:leader="dot" w:pos="9683"/>
        </w:tabs>
        <w:rPr>
          <w:rFonts w:asciiTheme="minorHAnsi" w:eastAsiaTheme="minorEastAsia" w:hAnsiTheme="minorHAnsi" w:cstheme="minorBidi"/>
          <w:noProof/>
        </w:rPr>
      </w:pPr>
      <w:hyperlink w:anchor="_Toc161063747" w:history="1">
        <w:r w:rsidR="00943AFE">
          <w:rPr>
            <w:rStyle w:val="Hypertextovodkaz"/>
            <w:noProof/>
          </w:rPr>
          <w:t>18.</w:t>
        </w:r>
        <w:r w:rsidR="00943AFE">
          <w:rPr>
            <w:rFonts w:asciiTheme="minorHAnsi" w:eastAsiaTheme="minorEastAsia" w:hAnsiTheme="minorHAnsi" w:cstheme="minorBidi"/>
            <w:noProof/>
          </w:rPr>
          <w:tab/>
        </w:r>
        <w:r w:rsidR="00943AFE">
          <w:rPr>
            <w:rStyle w:val="Hypertextovodkaz"/>
            <w:noProof/>
          </w:rPr>
          <w:t>ZÁVĚREČNÁ UJEDNÁNÍ</w:t>
        </w:r>
        <w:r w:rsidR="00943AFE">
          <w:rPr>
            <w:noProof/>
            <w:webHidden/>
          </w:rPr>
          <w:tab/>
        </w:r>
        <w:r w:rsidR="00943AFE">
          <w:rPr>
            <w:noProof/>
            <w:webHidden/>
          </w:rPr>
          <w:fldChar w:fldCharType="begin"/>
        </w:r>
        <w:r w:rsidR="00943AFE">
          <w:rPr>
            <w:noProof/>
            <w:webHidden/>
          </w:rPr>
          <w:instrText xml:space="preserve"> PAGEREF _Toc161063747 \h </w:instrText>
        </w:r>
        <w:r w:rsidR="00943AFE">
          <w:rPr>
            <w:noProof/>
            <w:webHidden/>
          </w:rPr>
        </w:r>
        <w:r w:rsidR="00943AFE">
          <w:rPr>
            <w:noProof/>
            <w:webHidden/>
          </w:rPr>
          <w:fldChar w:fldCharType="separate"/>
        </w:r>
        <w:r w:rsidR="00943AFE">
          <w:rPr>
            <w:noProof/>
            <w:webHidden/>
          </w:rPr>
          <w:t>19</w:t>
        </w:r>
        <w:r w:rsidR="00943AFE">
          <w:rPr>
            <w:noProof/>
            <w:webHidden/>
          </w:rPr>
          <w:fldChar w:fldCharType="end"/>
        </w:r>
      </w:hyperlink>
    </w:p>
    <w:p w14:paraId="1A99828C" w14:textId="77777777" w:rsidR="00A1310F" w:rsidRDefault="00943AFE">
      <w:r>
        <w:fldChar w:fldCharType="end"/>
      </w:r>
    </w:p>
    <w:p w14:paraId="0E31F3A7" w14:textId="77777777" w:rsidR="00A1310F" w:rsidRDefault="00943AFE">
      <w:pPr>
        <w:spacing w:after="160" w:line="259" w:lineRule="auto"/>
      </w:pPr>
      <w:r>
        <w:br w:type="page"/>
      </w:r>
    </w:p>
    <w:p w14:paraId="2D5D0963" w14:textId="77777777" w:rsidR="00A1310F" w:rsidRDefault="00943AFE">
      <w:pPr>
        <w:pStyle w:val="Nadpis1"/>
        <w:numPr>
          <w:ilvl w:val="0"/>
          <w:numId w:val="9"/>
        </w:numPr>
        <w:ind w:left="708" w:hanging="708"/>
      </w:pPr>
      <w:bookmarkStart w:id="0" w:name="_Toc161063730"/>
      <w:r>
        <w:lastRenderedPageBreak/>
        <w:t>PREAMBULE</w:t>
      </w:r>
      <w:bookmarkEnd w:id="0"/>
    </w:p>
    <w:p w14:paraId="653DEBE3" w14:textId="77777777" w:rsidR="00A1310F" w:rsidRDefault="00943AFE">
      <w:pPr>
        <w:pStyle w:val="Nadpis2"/>
        <w:numPr>
          <w:ilvl w:val="1"/>
          <w:numId w:val="9"/>
        </w:numPr>
        <w:ind w:left="708" w:hanging="708"/>
      </w:pPr>
      <w:r>
        <w:t>Tato Smlouva o dílo (dále jen „Smlouva“) je uzavřena v souladu s ustanovením § 2586 a násl. zákona č. 89/2012 Sb., občanský zákoník, v platném znění (dále jen „ObčZ“).</w:t>
      </w:r>
    </w:p>
    <w:p w14:paraId="138F43E7" w14:textId="77777777" w:rsidR="00A1310F" w:rsidRDefault="00943AFE">
      <w:pPr>
        <w:pStyle w:val="Nadpis2"/>
        <w:numPr>
          <w:ilvl w:val="1"/>
          <w:numId w:val="9"/>
        </w:numPr>
        <w:ind w:left="708" w:hanging="708"/>
      </w:pPr>
      <w:r>
        <w:t>Smlouva je uzavřena na základě výsledku veřejné zakázky Modernizace výuky na SOŠ a SOU Horšovský Týn - stavební úpravy tříd. Poptávkové řízení k předmětné veřejné zakázce bylo vyhlášeno dne 12.3.2024. Veřejná zakázka byla zadána mimo režim zákona – zakázka malého rozsahu.</w:t>
      </w:r>
    </w:p>
    <w:p w14:paraId="7A2C9FA0" w14:textId="77777777" w:rsidR="00A1310F" w:rsidRDefault="00943AFE">
      <w:pPr>
        <w:pStyle w:val="Nadpis2"/>
        <w:numPr>
          <w:ilvl w:val="1"/>
          <w:numId w:val="9"/>
        </w:numPr>
        <w:ind w:left="708" w:hanging="708"/>
      </w:pPr>
      <w:r>
        <w:t>Důvodem uzavření této Smlouvy je vymezení způsobu a rozsahu provedení díla zhotovitelem a stanovení vzájemných práv a povinností smluvních stran.</w:t>
      </w:r>
    </w:p>
    <w:p w14:paraId="1CF4AB7F" w14:textId="77777777" w:rsidR="00A1310F" w:rsidRDefault="00943AFE">
      <w:pPr>
        <w:pStyle w:val="Nadpis2"/>
        <w:numPr>
          <w:ilvl w:val="1"/>
          <w:numId w:val="9"/>
        </w:numPr>
        <w:ind w:left="708" w:hanging="708"/>
      </w:pPr>
      <w:r>
        <w:t>Objednatelem je zadavatel a zhotovitelem je dodavatel po uzavření Smlouvy.</w:t>
      </w:r>
    </w:p>
    <w:p w14:paraId="7163F00A" w14:textId="77777777" w:rsidR="00A1310F" w:rsidRDefault="00943AFE">
      <w:pPr>
        <w:pStyle w:val="Nadpis2"/>
        <w:numPr>
          <w:ilvl w:val="1"/>
          <w:numId w:val="9"/>
        </w:numPr>
        <w:ind w:left="708" w:hanging="708"/>
      </w:pPr>
      <w:r>
        <w:t>Příslušnou dokumentací je dokumentace zpracovaná v rozsahu stanoveném jiným právním předpisem (vyhláškou č. 169/2016 Sb.) v podrobnostech pro provedení stavby v souladu s  vyhláškou č. 499/2006 Sb. - Příloha č. 13.</w:t>
      </w:r>
    </w:p>
    <w:p w14:paraId="21FCA5B9" w14:textId="77777777" w:rsidR="00A1310F" w:rsidRDefault="00943AFE">
      <w:pPr>
        <w:pStyle w:val="Nadpis2"/>
        <w:numPr>
          <w:ilvl w:val="1"/>
          <w:numId w:val="9"/>
        </w:numPr>
        <w:ind w:left="708" w:hanging="708"/>
      </w:pPr>
      <w:r>
        <w:t>Na realizaci projektu – stavby (veřejné zakázky) bylo zažádáno a projekt bude na základě poskytnutí rozhodnutí o podpoře spolufinancován dotací v rámci: Integrovaného regionálního operačního programu (IROP), Registrační číslo projektu: IROP reg. číslo CZ.06.04.01/00/22_043/0002053 - Modernizace výuky na SOŠ a SOU Horšovský Týn. Při plnění této smlouvy je tedy zhotovitel povinen dodržovat i veškeré povinnosti vyplývající z dotačních podmínek či pravidel poskytovatele dotace, a to i po ukončení smlouvy.</w:t>
      </w:r>
    </w:p>
    <w:p w14:paraId="746E67DF" w14:textId="77777777" w:rsidR="00A1310F" w:rsidRDefault="00943AFE">
      <w:pPr>
        <w:pStyle w:val="Nadpis1"/>
        <w:numPr>
          <w:ilvl w:val="0"/>
          <w:numId w:val="9"/>
        </w:numPr>
        <w:ind w:left="708" w:hanging="708"/>
      </w:pPr>
      <w:bookmarkStart w:id="1" w:name="_Toc161063731"/>
      <w:r>
        <w:t>PŘEDMĚT SMLOUVY</w:t>
      </w:r>
      <w:bookmarkEnd w:id="1"/>
    </w:p>
    <w:p w14:paraId="4A93C2A8" w14:textId="77777777" w:rsidR="00A1310F" w:rsidRDefault="00943AFE">
      <w:pPr>
        <w:pStyle w:val="Nadpis2"/>
        <w:numPr>
          <w:ilvl w:val="1"/>
          <w:numId w:val="9"/>
        </w:numPr>
        <w:ind w:left="708" w:hanging="708"/>
      </w:pPr>
      <w:r>
        <w:t>Zhotovitel se uzavřením této Smlouvy zavazuje na svůj náklad a na své nebezpečí pro objednatele za podmínek níže uvedených odborně provést dílo spočívající v realizaci v realizaci stavebních prací podle článku 3.1. této smlouvy.</w:t>
      </w:r>
    </w:p>
    <w:p w14:paraId="219F8F8F" w14:textId="77777777" w:rsidR="00A1310F" w:rsidRDefault="00943AFE">
      <w:pPr>
        <w:pStyle w:val="Nadpis2"/>
        <w:numPr>
          <w:ilvl w:val="1"/>
          <w:numId w:val="9"/>
        </w:numPr>
        <w:ind w:left="708" w:hanging="708"/>
      </w:pPr>
      <w:r>
        <w:t>Zhotovitel bude realizovat dílo po celou dobu provádění stavby pod odborným vedením oprávněné osoby uvedené v této smlouvě. Tato osoba bude vždy přítomna při kontrolních dnech stavby.</w:t>
      </w:r>
    </w:p>
    <w:p w14:paraId="01532357" w14:textId="77777777" w:rsidR="00A1310F" w:rsidRDefault="00943AFE">
      <w:pPr>
        <w:pStyle w:val="Nadpis2"/>
        <w:numPr>
          <w:ilvl w:val="1"/>
          <w:numId w:val="9"/>
        </w:numPr>
        <w:ind w:left="708" w:hanging="708"/>
      </w:pPr>
      <w:r>
        <w:t xml:space="preserve">Objednatel se uzavřením této Smlouvy zavazuje zaplatit zhotoviteli za řádně provedené dílo sjednanou cenu za dílo. </w:t>
      </w:r>
    </w:p>
    <w:p w14:paraId="6D7F7188" w14:textId="77777777" w:rsidR="00A1310F" w:rsidRDefault="00943AFE">
      <w:pPr>
        <w:pStyle w:val="Nadpis1"/>
        <w:numPr>
          <w:ilvl w:val="0"/>
          <w:numId w:val="9"/>
        </w:numPr>
        <w:ind w:left="708" w:hanging="708"/>
      </w:pPr>
      <w:bookmarkStart w:id="2" w:name="_Toc161063732"/>
      <w:r>
        <w:t>ROZSAH PŘEDMĚTU PLNĚNÍ</w:t>
      </w:r>
      <w:bookmarkEnd w:id="2"/>
    </w:p>
    <w:p w14:paraId="4D335FB3" w14:textId="77777777" w:rsidR="00A1310F" w:rsidRDefault="00943AFE">
      <w:pPr>
        <w:pStyle w:val="Nadpis2"/>
        <w:numPr>
          <w:ilvl w:val="1"/>
          <w:numId w:val="9"/>
        </w:numPr>
        <w:ind w:left="708" w:hanging="708"/>
        <w:jc w:val="left"/>
      </w:pPr>
      <w:bookmarkStart w:id="3" w:name="_3znysh7" w:colFirst="0" w:colLast="0"/>
      <w:bookmarkEnd w:id="3"/>
      <w:r>
        <w:t xml:space="preserve">Zhotovitel se uzavřením této Smlouvy zavazuje provést pro objednatele stavební práce spočívající zejména v provedení: </w:t>
      </w:r>
      <w:r>
        <w:br/>
        <w:t>Předmětem této veřejné zakázky je modernizace učeben IN1 - 3 v budově Střední odborné školy a Středního odborného učiliště Horšovský Týn, Littrowa 122 za účelem modernizace výuky informačních a komunikačních technologií, jazyků a odborného výcviku oboru MOMV. A dále stavební úpravu stávajícího WC se sprchou na nové bezbariérové WC pro invalidy. Učebna IN1 - číslo dveří 171 se nachází v druhém patře ve východním uličním traktu objektu a je přístupná přímo z chodby. Nová kapacita učebny IN1 bude 24 + 1 PC. Učebna IN2 - číslo dveří 198 se nachází v podkroví ve východním uličním traktu objektu a je přístupná přímo z chodby. Nová kapacita učebny IN2 bude 24 + 1 PC. A učebna IN3 - číslo dveří 193 se nachází rovněž v podkroví ve východním uličním traktu objektu a je také přístupná přímo z chodby. Nová kapacita učebny IN3 bude 34 + 1 PC. Dotčené WC se nachází v podkroví v západním traktu objektu přes chodbu naproti učebně IN3. Stávající objekt školy je řešen jako zděný z cihel popř. v kombinaci kámen/ cihla. Jedná se o podélný stěnový systém - trojtrakt. Objekt má přízemí, dvě patra a podkroví. Stropní konstrukce jsou dřevěné trámové stropy popř. stropy z hurdisek do ocelových I nosníků. Zastřešení objektu je sedlovou střechou s keramickou taškovou krytinou. Krov je klasické vaznicové soustavy se stojatou stolicí. Jedná se o udržovací práce uvnitř stávajícího objektu.</w:t>
      </w:r>
    </w:p>
    <w:p w14:paraId="46EB2D9E" w14:textId="77777777" w:rsidR="00A1310F" w:rsidRDefault="00943AFE">
      <w:pPr>
        <w:pStyle w:val="Nadpis3"/>
        <w:numPr>
          <w:ilvl w:val="0"/>
          <w:numId w:val="10"/>
        </w:numPr>
        <w:ind w:left="1275" w:hanging="570"/>
      </w:pPr>
      <w:r>
        <w:t xml:space="preserve">Pro rozsah provedení prací je závazný obsah projektové dokumentace, soupisu prací a výkazu výměr, jakož i podmínky veřejné zakázky. Přesný popis předmětu díla je zřejmý z projektové </w:t>
      </w:r>
      <w:r>
        <w:lastRenderedPageBreak/>
        <w:t>dokumentace pro provedení stavby, technických zpráv, soupisu prací a výkazů výměr, zpracované společností/oprávněnou osobou Ing. Jiří Pangrác, IČO: 14692708, Sídlo: Gerská 1253/46, Plzeň 1 – Bolevec, 323 00 Plzeň</w:t>
      </w:r>
    </w:p>
    <w:p w14:paraId="4741ED33" w14:textId="77777777" w:rsidR="00A1310F" w:rsidRDefault="00943AFE">
      <w:pPr>
        <w:pStyle w:val="Nadpis3"/>
        <w:numPr>
          <w:ilvl w:val="0"/>
          <w:numId w:val="10"/>
        </w:numPr>
        <w:ind w:left="1275" w:hanging="570"/>
      </w:pPr>
      <w:r>
        <w:t xml:space="preserve">Kompletní projektová dokumentace ve dvou (2) paré byla předána zhotoviteli nejpozději před uzavřením této Smlouvy. </w:t>
      </w:r>
    </w:p>
    <w:p w14:paraId="47359F75" w14:textId="77777777" w:rsidR="00A1310F" w:rsidRDefault="00943AFE">
      <w:pPr>
        <w:pStyle w:val="Nadpis3"/>
        <w:numPr>
          <w:ilvl w:val="0"/>
          <w:numId w:val="10"/>
        </w:numPr>
        <w:ind w:left="1275" w:hanging="570"/>
      </w:pPr>
      <w:r>
        <w:rPr>
          <w:rFonts w:eastAsia="Times New Roman" w:cs="Times New Roman"/>
          <w:szCs w:val="24"/>
        </w:rPr>
        <w:t>V případech, kdy projektová dokumentace nebo soupis prací obsahují přímé či nepřímé odkazy na dodavatele, výrobky, patenty, užitné vzory, průmyslové vzory, ochranné známky nebo označení původu, objednatel připouští a umožňuje nabídnout rovnocenné, kvalitativně srovnatelné technické plnění. Dodavatel nabízené řešení předem předloží objednateli k posouzení, zdali se doopravdy jedná o rovnocenné, kvalitativně srovnatelné technické plnění. Schválení záměny pověřeným zástupcem objednatele bude provedeno písemnou formou.</w:t>
      </w:r>
    </w:p>
    <w:p w14:paraId="6F3334DA" w14:textId="77777777" w:rsidR="00A1310F" w:rsidRDefault="00943AFE">
      <w:pPr>
        <w:pStyle w:val="Nadpis2"/>
        <w:numPr>
          <w:ilvl w:val="1"/>
          <w:numId w:val="9"/>
        </w:numPr>
        <w:ind w:left="708" w:hanging="708"/>
      </w:pPr>
      <w:r>
        <w:t>Za správnost a úplnost projektové dokumentace odpovídá objednatel. Zhotovitel v této souvislosti prohlašuje, že předmětnou projektovou dokumentaci před započetím prací převzal,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znalostmi, které jsou k plnění Smlouvy nezbytné.</w:t>
      </w:r>
    </w:p>
    <w:p w14:paraId="1A7F77DF" w14:textId="77777777" w:rsidR="00A1310F" w:rsidRDefault="00943AFE">
      <w:pPr>
        <w:pStyle w:val="Nadpis2"/>
        <w:numPr>
          <w:ilvl w:val="1"/>
          <w:numId w:val="9"/>
        </w:numPr>
        <w:ind w:left="708" w:hanging="708"/>
      </w:pPr>
      <w:r>
        <w:t>Dílo musí být provedeno plně v souladu s projektovou dokumentací, touto Smlouvou, příslušnými právně závaznými i doporučenými technickými, hygienickými a bezpečnostními normami, relevantními právními předpisy v platném znění a uživatelskými standardy stavby.</w:t>
      </w:r>
    </w:p>
    <w:p w14:paraId="27267669" w14:textId="77777777" w:rsidR="00A1310F" w:rsidRDefault="00943AFE">
      <w:pPr>
        <w:pStyle w:val="Nadpis2"/>
        <w:numPr>
          <w:ilvl w:val="1"/>
          <w:numId w:val="9"/>
        </w:numPr>
        <w:ind w:left="708" w:hanging="708"/>
      </w:pPr>
      <w:r>
        <w:t xml:space="preserve">Zhotovitel je povinen v rámci předmětu díla provést veškeré práce, služby, dodávky a výkony, kterých je třeba trvale nebo dočasně k zahájení, provedení, úspěšnému dokončení a předání díla a uvedení do řádného provozu, a to zejména: </w:t>
      </w:r>
    </w:p>
    <w:p w14:paraId="0999702A" w14:textId="77777777" w:rsidR="00A1310F" w:rsidRDefault="00943AFE">
      <w:pPr>
        <w:pStyle w:val="Nadpis3"/>
        <w:numPr>
          <w:ilvl w:val="0"/>
          <w:numId w:val="3"/>
        </w:numPr>
      </w:pPr>
      <w:r>
        <w:t>dodržovat požadavky projektové dokumentace,</w:t>
      </w:r>
    </w:p>
    <w:p w14:paraId="5E70C2D0" w14:textId="77777777" w:rsidR="00A1310F" w:rsidRDefault="00943AFE">
      <w:pPr>
        <w:pStyle w:val="Nadpis3"/>
        <w:numPr>
          <w:ilvl w:val="0"/>
          <w:numId w:val="3"/>
        </w:numPr>
      </w:pPr>
      <w:r>
        <w:t xml:space="preserve">zabezpečit odborné provádění stavby oprávněnými osobami, </w:t>
      </w:r>
    </w:p>
    <w:p w14:paraId="26EE9150" w14:textId="77777777" w:rsidR="00A1310F" w:rsidRDefault="00943AFE">
      <w:pPr>
        <w:pStyle w:val="Nadpis3"/>
        <w:numPr>
          <w:ilvl w:val="0"/>
          <w:numId w:val="3"/>
        </w:numPr>
      </w:pPr>
      <w:r>
        <w:t>dle potřeby zajistit vytýčení všech inženýrských sítí před zahájením realizace stavby a  v jejich blízkosti pracovat v souladu s vyjádřeními jednotlivých správců těchto sítí,</w:t>
      </w:r>
    </w:p>
    <w:p w14:paraId="2949652F" w14:textId="77777777" w:rsidR="00A1310F" w:rsidRDefault="00943AFE">
      <w:pPr>
        <w:pStyle w:val="Nadpis3"/>
        <w:numPr>
          <w:ilvl w:val="0"/>
          <w:numId w:val="3"/>
        </w:numPr>
      </w:pPr>
      <w:r>
        <w:t>dodržovat jednotlivá ustanovení zákona č. 183/2006 Sb., o územním plánování a stavebním řádu – Stavební zákon, včetně jeho prováděcích vyhlášek, a dalších právních předpisů, zejména týkající se bezpečnosti a ochrany zdraví při práci a dodržování podmínek rozhodnutí, vyjádření a stanovisek orgánů státní správy,</w:t>
      </w:r>
    </w:p>
    <w:p w14:paraId="7FBB7B9C" w14:textId="77777777" w:rsidR="00A1310F" w:rsidRDefault="00943AFE">
      <w:pPr>
        <w:pStyle w:val="Nadpis3"/>
        <w:numPr>
          <w:ilvl w:val="0"/>
          <w:numId w:val="3"/>
        </w:numPr>
      </w:pPr>
      <w:r>
        <w:t>pořídit kompletní barevnou fotodokumentaci stavby a okolí před zahájením prací a v průběhu provádění stavebních prací - v datové podobě na datovém nosiči,</w:t>
      </w:r>
    </w:p>
    <w:p w14:paraId="56821112" w14:textId="77777777" w:rsidR="00A1310F" w:rsidRDefault="00943AFE">
      <w:pPr>
        <w:pStyle w:val="Nadpis3"/>
        <w:numPr>
          <w:ilvl w:val="0"/>
          <w:numId w:val="3"/>
        </w:numPr>
      </w:pPr>
      <w:r>
        <w:t>poskytnout součinnosti objednateli při kolaudaci díla.</w:t>
      </w:r>
    </w:p>
    <w:p w14:paraId="56D5D40D" w14:textId="77777777" w:rsidR="00A1310F" w:rsidRDefault="00943AFE">
      <w:pPr>
        <w:pStyle w:val="Nadpis2"/>
        <w:numPr>
          <w:ilvl w:val="1"/>
          <w:numId w:val="9"/>
        </w:numPr>
        <w:ind w:left="708" w:hanging="708"/>
      </w:pPr>
      <w:bookmarkStart w:id="4" w:name="_2et92p0" w:colFirst="0" w:colLast="0"/>
      <w:bookmarkEnd w:id="4"/>
      <w:r>
        <w:t>Zhotovitel je povinen zpracovat a předat objednateli při předání díla projekt skutečného provedení stavby (dokumentace změn) v jednom (1) paré + 1x na datovém nosiči, pokud byly provedeny oproti projektové dokumentaci pro realizaci stavby. Zároveň předá objednateli originál stavebního deníku.</w:t>
      </w:r>
    </w:p>
    <w:p w14:paraId="6434E1DE" w14:textId="77777777" w:rsidR="00A1310F" w:rsidRDefault="00943AFE">
      <w:pPr>
        <w:pStyle w:val="Nadpis2"/>
        <w:numPr>
          <w:ilvl w:val="1"/>
          <w:numId w:val="9"/>
        </w:numPr>
        <w:ind w:left="708" w:hanging="708"/>
      </w:pPr>
      <w:r>
        <w:t>Při provádění díla je zhotovitel povinen řídit se pokyny objednatele. Zhotovitel je vždy povinen zkoumat s odbornou péčí vhodnost pokynů objednatele a na případnou nevhodnost je povinen neprodleně písemně upozornit objednatele.</w:t>
      </w:r>
    </w:p>
    <w:p w14:paraId="5BC9F81C" w14:textId="77777777" w:rsidR="00A1310F" w:rsidRDefault="00943AFE">
      <w:pPr>
        <w:pStyle w:val="Nadpis2"/>
        <w:numPr>
          <w:ilvl w:val="1"/>
          <w:numId w:val="9"/>
        </w:numPr>
        <w:ind w:left="708" w:hanging="708"/>
      </w:pPr>
      <w:r>
        <w:t xml:space="preserve">Zhotovitel odpovídá objednateli za vhodnost věcí obstaraných k provedení díla. </w:t>
      </w:r>
    </w:p>
    <w:p w14:paraId="6E402AAD" w14:textId="77777777" w:rsidR="00A1310F" w:rsidRDefault="00943AFE">
      <w:pPr>
        <w:pStyle w:val="Nadpis2"/>
        <w:numPr>
          <w:ilvl w:val="1"/>
          <w:numId w:val="9"/>
        </w:numPr>
        <w:ind w:left="708" w:hanging="708"/>
      </w:pPr>
      <w:r>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2EB22D41" w14:textId="77777777" w:rsidR="00A1310F" w:rsidRDefault="00943AFE">
      <w:pPr>
        <w:pStyle w:val="Nadpis2"/>
        <w:numPr>
          <w:ilvl w:val="1"/>
          <w:numId w:val="9"/>
        </w:numPr>
        <w:ind w:left="708" w:hanging="708"/>
      </w:pPr>
      <w:r>
        <w:lastRenderedPageBreak/>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047EDA94" w14:textId="77777777" w:rsidR="00A1310F" w:rsidRDefault="00943AFE">
      <w:pPr>
        <w:pStyle w:val="Nadpis2"/>
        <w:numPr>
          <w:ilvl w:val="1"/>
          <w:numId w:val="9"/>
        </w:numPr>
        <w:ind w:left="708" w:hanging="708"/>
      </w:pPr>
      <w:r>
        <w:t>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je povinen dodržovat všechny platné právní předpisy, které se vztahují k předmětu této smlouvy. Předmět díla musí být schopen podávat trvale standardní výkon v souladu se stanovenými vlastnostmi a  kvalitou a plně vyhovovat účelu, pro který je zhotoven.</w:t>
      </w:r>
    </w:p>
    <w:p w14:paraId="11940994" w14:textId="77777777" w:rsidR="00A1310F" w:rsidRDefault="00943AFE">
      <w:pPr>
        <w:pStyle w:val="Nadpis2"/>
        <w:numPr>
          <w:ilvl w:val="1"/>
          <w:numId w:val="9"/>
        </w:numPr>
        <w:ind w:left="708" w:hanging="708"/>
      </w:pPr>
      <w:r>
        <w:t xml:space="preserve">Zhotovitel prohlašuje, že je oprávněn a je odborně způsobilý provádět činnosti dle předmětu díla a že práce budou prováděny pod odborným vedením oprávněné osoby, kterou zhotovitel uvedl v nabídce k veřejné zakázce. </w:t>
      </w:r>
    </w:p>
    <w:p w14:paraId="774033E0" w14:textId="77777777" w:rsidR="00A1310F" w:rsidRDefault="00943AFE">
      <w:pPr>
        <w:pStyle w:val="Nadpis1"/>
        <w:numPr>
          <w:ilvl w:val="0"/>
          <w:numId w:val="9"/>
        </w:numPr>
        <w:ind w:left="708" w:hanging="708"/>
      </w:pPr>
      <w:bookmarkStart w:id="5" w:name="_Toc161063733"/>
      <w:r>
        <w:t>MÍSTO PLNĚNÍ</w:t>
      </w:r>
      <w:bookmarkEnd w:id="5"/>
    </w:p>
    <w:p w14:paraId="751312A8" w14:textId="77777777" w:rsidR="00A1310F" w:rsidRDefault="00943AFE">
      <w:pPr>
        <w:pStyle w:val="Nadpis2"/>
        <w:numPr>
          <w:ilvl w:val="1"/>
          <w:numId w:val="9"/>
        </w:numPr>
        <w:ind w:left="708" w:hanging="708"/>
        <w:jc w:val="left"/>
      </w:pPr>
      <w:r>
        <w:t>Místem plnění je stavba nacházející se na :</w:t>
      </w:r>
    </w:p>
    <w:p w14:paraId="77BFA1A7" w14:textId="77777777" w:rsidR="00A1310F" w:rsidRDefault="00943AFE">
      <w:pPr>
        <w:pStyle w:val="Nadpis2"/>
        <w:ind w:left="705" w:firstLine="3"/>
      </w:pPr>
      <w:r>
        <w:t>Střední odborná škola a Střední odborné učiliště, 346 01 Horšovský Týn, Littrowa 122</w:t>
      </w:r>
    </w:p>
    <w:p w14:paraId="0DA96FCB" w14:textId="77777777" w:rsidR="00A1310F" w:rsidRDefault="00943AFE">
      <w:pPr>
        <w:pStyle w:val="Nadpis2"/>
        <w:ind w:left="705" w:firstLine="3"/>
      </w:pPr>
      <w:r>
        <w:t>Statistický kód LAU 1 :</w:t>
      </w:r>
      <w:r>
        <w:tab/>
        <w:t xml:space="preserve">CZ03215 </w:t>
      </w:r>
    </w:p>
    <w:p w14:paraId="3832766B" w14:textId="77777777" w:rsidR="00A1310F" w:rsidRDefault="00943AFE">
      <w:pPr>
        <w:pStyle w:val="Nadpis2"/>
        <w:ind w:left="705" w:firstLine="3"/>
      </w:pPr>
      <w:r>
        <w:t>Katastrální území:</w:t>
      </w:r>
      <w:r>
        <w:tab/>
        <w:t>k.ú. Horšovský Týn [644871]</w:t>
      </w:r>
    </w:p>
    <w:p w14:paraId="02F5BF24" w14:textId="77777777" w:rsidR="00A1310F" w:rsidRDefault="00943AFE">
      <w:pPr>
        <w:pStyle w:val="Nadpis2"/>
        <w:ind w:left="705" w:firstLine="3"/>
      </w:pPr>
      <w:r>
        <w:t>Stavba na pozemku:</w:t>
      </w:r>
      <w:r>
        <w:tab/>
        <w:t>poz. č. 923</w:t>
      </w:r>
    </w:p>
    <w:p w14:paraId="28B27A82" w14:textId="77777777" w:rsidR="00A1310F" w:rsidRDefault="00943AFE">
      <w:pPr>
        <w:pStyle w:val="Nadpis2"/>
        <w:ind w:left="705" w:firstLine="3"/>
      </w:pPr>
      <w:r>
        <w:t>Adresa místa plnění:</w:t>
      </w:r>
      <w:r>
        <w:tab/>
        <w:t>Jana Littrowa 122, 346 01 Horšovský Týn</w:t>
      </w:r>
    </w:p>
    <w:p w14:paraId="62128A12" w14:textId="77777777" w:rsidR="00A1310F" w:rsidRDefault="00943AFE">
      <w:pPr>
        <w:pStyle w:val="Nadpis1"/>
        <w:numPr>
          <w:ilvl w:val="0"/>
          <w:numId w:val="9"/>
        </w:numPr>
        <w:ind w:left="708" w:hanging="708"/>
      </w:pPr>
      <w:bookmarkStart w:id="6" w:name="_Toc161063734"/>
      <w:r>
        <w:t>TERMÍNY PLNĚNÍ - PŘEDÁNÍ STAVENIŠTĚ, DOKONČENÍ A PŘEDÁNÍ DÍLA</w:t>
      </w:r>
      <w:bookmarkEnd w:id="6"/>
    </w:p>
    <w:p w14:paraId="7C47B1E5" w14:textId="77777777" w:rsidR="00A1310F" w:rsidRDefault="00943AFE">
      <w:pPr>
        <w:ind w:left="3259" w:hanging="2551"/>
        <w:jc w:val="both"/>
      </w:pPr>
      <w:r>
        <w:rPr>
          <w:b/>
          <w:bCs/>
          <w:u w:val="single"/>
        </w:rPr>
        <w:t>Zahájení stavebních prací</w:t>
      </w:r>
      <w:r>
        <w:rPr>
          <w:b/>
          <w:bCs/>
        </w:rPr>
        <w:t>:</w:t>
      </w:r>
      <w:r>
        <w:rPr>
          <w:b/>
          <w:bCs/>
        </w:rPr>
        <w:tab/>
      </w:r>
      <w:r>
        <w:rPr>
          <w:bCs/>
        </w:rPr>
        <w:t>Staveniště bude zhotoviteli předáno do pěti (5) dnů od písemného pokynu objednatele. Následně budou neprodleně zahájeny stavební práce na díle. Termín pro dokončení díla počíná běžet dnem následujícím po předání staveniště. Objednatel vyzve zhotovitele k převzetí staveniště bez zbytečného odkladu, nejpozději však do 30 dnů od uzavření smlouvy.</w:t>
      </w:r>
    </w:p>
    <w:p w14:paraId="6580AAD4" w14:textId="77777777" w:rsidR="00A1310F" w:rsidRDefault="00943AFE">
      <w:pPr>
        <w:ind w:left="3259" w:hanging="2551"/>
      </w:pPr>
      <w:r>
        <w:rPr>
          <w:b/>
          <w:bCs/>
          <w:u w:val="single"/>
        </w:rPr>
        <w:t>Dokončení stavebních prací</w:t>
      </w:r>
      <w:r>
        <w:rPr>
          <w:b/>
          <w:bCs/>
        </w:rPr>
        <w:t xml:space="preserve">: </w:t>
      </w:r>
      <w:r>
        <w:rPr>
          <w:bCs/>
        </w:rPr>
        <w:t xml:space="preserve">nejpozději do </w:t>
      </w:r>
      <w:r>
        <w:t xml:space="preserve">90 </w:t>
      </w:r>
      <w:r>
        <w:rPr>
          <w:bCs/>
        </w:rPr>
        <w:t>(devadesáti) kalendářních dní od předání staveniště.</w:t>
      </w:r>
    </w:p>
    <w:p w14:paraId="142684F9" w14:textId="77777777" w:rsidR="00A1310F" w:rsidRDefault="00943AFE">
      <w:pPr>
        <w:pStyle w:val="Nadpis2"/>
        <w:numPr>
          <w:ilvl w:val="1"/>
          <w:numId w:val="9"/>
        </w:numPr>
        <w:ind w:left="708" w:hanging="708"/>
      </w:pPr>
      <w:r>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24C804E6" w14:textId="77777777" w:rsidR="00A1310F" w:rsidRDefault="00943AFE">
      <w:pPr>
        <w:pStyle w:val="Nadpis2"/>
        <w:numPr>
          <w:ilvl w:val="1"/>
          <w:numId w:val="9"/>
        </w:numPr>
        <w:ind w:left="708" w:hanging="708"/>
      </w:pPr>
      <w:r>
        <w:t>Zhotovitel je povinen staveniště řádně převzít do pěti (5) pracovních dnů od doručení výzvy objednatele. Práce na díle je zhotovitel povinen zahájit v co nejkratším možném termínu po předání staveniště zhotoviteli nebo dle písemné dohody s objednatelem.</w:t>
      </w:r>
    </w:p>
    <w:p w14:paraId="2870A720" w14:textId="77777777" w:rsidR="00A1310F" w:rsidRDefault="00943AFE">
      <w:pPr>
        <w:pStyle w:val="Nadpis2"/>
        <w:numPr>
          <w:ilvl w:val="1"/>
          <w:numId w:val="9"/>
        </w:numPr>
        <w:ind w:left="708" w:hanging="708"/>
      </w:pPr>
      <w:bookmarkStart w:id="7" w:name="_1t3h5sf" w:colFirst="0" w:colLast="0"/>
      <w:bookmarkEnd w:id="7"/>
      <w:r>
        <w:t>Zhotovitel je povinen včas vyzvat objednatele k převzetí dokončeného díla. Objednatel zahájí přejímku díla nejpozději do pěti (5) pracovních dnů od předání výzvy.</w:t>
      </w:r>
    </w:p>
    <w:p w14:paraId="04C8399D" w14:textId="77777777" w:rsidR="00A1310F" w:rsidRDefault="00943AFE">
      <w:pPr>
        <w:pStyle w:val="Nadpis2"/>
        <w:numPr>
          <w:ilvl w:val="1"/>
          <w:numId w:val="9"/>
        </w:numPr>
        <w:ind w:left="708" w:hanging="708"/>
      </w:pPr>
      <w:r>
        <w:t xml:space="preserve">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a dle uvážení objednatele také autorský dozor projektanta. Předávací protokol musí </w:t>
      </w:r>
      <w:r>
        <w:lastRenderedPageBreak/>
        <w:t>obsahovat prohlášení o převzetí nebo nepřevzetí díla, odůvodnění a soupis případných vad a nedodělků. Drobné vady a nedodělky, které budou zaznamenány v protokolu o předání a převzetí díla, je zhotovitel povinen odstranit na vlastní náklady nejpozději do pěti (5) pracovních dnů ode dne předání díla objednateli, pokud se nedohodnou zhotovitel a objednatel písemně jinak.</w:t>
      </w:r>
    </w:p>
    <w:p w14:paraId="1056FE5A" w14:textId="77777777" w:rsidR="00A1310F" w:rsidRDefault="00943AFE">
      <w:pPr>
        <w:pStyle w:val="Nadpis2"/>
        <w:numPr>
          <w:ilvl w:val="1"/>
          <w:numId w:val="9"/>
        </w:numPr>
        <w:ind w:left="708" w:hanging="708"/>
      </w:pPr>
      <w:r>
        <w:t>Ustanovením předchozího odstavce není dotčeno oprávnění objednatele odmítnout předmět díla převzít, pokud vykazuje jakékoliv vady či nedodělky, a to až do doby jejich úplného odstranění zhotovitelem, na vlastní náklady zhotovitele.</w:t>
      </w:r>
    </w:p>
    <w:p w14:paraId="74686CA7" w14:textId="77777777" w:rsidR="00A1310F" w:rsidRDefault="00943AFE">
      <w:pPr>
        <w:pStyle w:val="Nadpis2"/>
        <w:numPr>
          <w:ilvl w:val="1"/>
          <w:numId w:val="9"/>
        </w:numPr>
        <w:ind w:left="708" w:hanging="708"/>
      </w:pPr>
      <w:r>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651D3814" w14:textId="77777777" w:rsidR="00A1310F" w:rsidRDefault="00943AFE">
      <w:pPr>
        <w:pStyle w:val="Nadpis2"/>
        <w:numPr>
          <w:ilvl w:val="1"/>
          <w:numId w:val="9"/>
        </w:numPr>
        <w:ind w:left="708" w:hanging="708"/>
      </w:pPr>
      <w:r>
        <w:t xml:space="preserve">Spolu s dílem (předmětem díla) je zhotovitel povinen předat objednateli doklady vztahující se k předmětu díla. Nejpozději při předání díla odevzdá zhotovitel objednateli veškeré </w:t>
      </w:r>
      <w:r>
        <w:rPr>
          <w:b/>
          <w:bCs/>
        </w:rPr>
        <w:t>atesty, kopii certifikátů kvality a prohlášení o shodě u jednotlivých použitých komponentů, materiálů a výrobků</w:t>
      </w:r>
      <w:r>
        <w:t xml:space="preserve"> (nebyly-li doloženy dříve), </w:t>
      </w:r>
      <w:r>
        <w:rPr>
          <w:b/>
          <w:bCs/>
        </w:rPr>
        <w:t>prohlášení o shodě na celou stavbu, záruční listy, potvrzení o provedených zkouškách, revizní zprávy, doklad o uložení suti na skládku, doklady o nakládání s odpady, projektovou dokumentaci skutečného provedení stavby – jedno (1) paré v listinné podobě a jeden krát (1) PD skutečného provedení na datovém nosiči v elektronické podobě), originál stavebního deníku</w:t>
      </w:r>
      <w:r>
        <w:t>, apod.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pěti (5) pracovních dnů, od jejich vrácení nebo od výzvy objednatele, dodat objednateli úplné doklady bez vad. Náklady spojené s vyhotovením a dodáním všech dokladů v potřebném počtu, včetně jejich oprav, doplnění a  náhradního dodání, jsou zahrnuty v ceně za dílo a zhotovitel není oprávněn od objednatele požadovat jejich náhradu. Předáním dokladů objednateli se tyto stávají vlastnictvím objednatele, který je oprávněn s nimi volně nakládat.</w:t>
      </w:r>
    </w:p>
    <w:p w14:paraId="2CFD4962" w14:textId="77777777" w:rsidR="00A1310F" w:rsidRDefault="00943AFE">
      <w:pPr>
        <w:pStyle w:val="Nadpis2"/>
        <w:numPr>
          <w:ilvl w:val="1"/>
          <w:numId w:val="9"/>
        </w:numPr>
        <w:ind w:left="708" w:hanging="708"/>
      </w:pPr>
      <w:r>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0BF50095" w14:textId="77777777" w:rsidR="00A1310F" w:rsidRDefault="00943AFE">
      <w:pPr>
        <w:pStyle w:val="Nadpis1"/>
        <w:numPr>
          <w:ilvl w:val="0"/>
          <w:numId w:val="9"/>
        </w:numPr>
        <w:ind w:left="708" w:hanging="708"/>
      </w:pPr>
      <w:bookmarkStart w:id="8" w:name="_Toc161063735"/>
      <w:r>
        <w:t>CENA A PLATEBNÍ PODMÍNKY</w:t>
      </w:r>
      <w:bookmarkEnd w:id="8"/>
    </w:p>
    <w:p w14:paraId="51240EA6" w14:textId="77777777" w:rsidR="00A1310F" w:rsidRDefault="00943AFE">
      <w:pPr>
        <w:pStyle w:val="Nadpis2"/>
        <w:numPr>
          <w:ilvl w:val="1"/>
          <w:numId w:val="9"/>
        </w:numPr>
        <w:ind w:left="708" w:hanging="708"/>
      </w:pPr>
      <w:bookmarkStart w:id="9" w:name="_2s8eyo1" w:colFirst="0" w:colLast="0"/>
      <w:bookmarkEnd w:id="9"/>
      <w:r>
        <w:t xml:space="preserve">Objednatel se zavazuje zaplatit zhotoviteli za řádné provedení díla sjednanou cenu: </w:t>
      </w:r>
    </w:p>
    <w:p w14:paraId="6F52CAD2" w14:textId="77777777" w:rsidR="00A1310F" w:rsidRDefault="00A1310F">
      <w:pPr>
        <w:ind w:left="708" w:hanging="708"/>
        <w:jc w:val="both"/>
        <w:rPr>
          <w:color w:val="000000"/>
        </w:rPr>
      </w:pPr>
    </w:p>
    <w:p w14:paraId="563BD64B" w14:textId="77777777" w:rsidR="00A1310F" w:rsidRPr="00FD6645" w:rsidRDefault="00943AFE">
      <w:pPr>
        <w:ind w:left="850" w:hanging="141"/>
      </w:pPr>
      <w:r w:rsidRPr="00FD6645">
        <w:rPr>
          <w:b/>
          <w:bCs/>
        </w:rPr>
        <w:t>Celkem cena za dílo bez DPH činí</w:t>
      </w:r>
      <w:r w:rsidRPr="00FD6645">
        <w:tab/>
      </w:r>
      <w:r w:rsidRPr="00FD6645">
        <w:tab/>
      </w:r>
      <w:r w:rsidRPr="00FD6645">
        <w:tab/>
      </w:r>
      <w:r w:rsidRPr="00FD6645">
        <w:tab/>
      </w:r>
      <w:r w:rsidR="00A6485B" w:rsidRPr="00FD6645">
        <w:t>1 817 322,98</w:t>
      </w:r>
      <w:r w:rsidRPr="00FD6645">
        <w:t xml:space="preserve"> Kč</w:t>
      </w:r>
    </w:p>
    <w:p w14:paraId="5098ECC3" w14:textId="77777777" w:rsidR="00A1310F" w:rsidRPr="00FD6645" w:rsidRDefault="00943AFE">
      <w:pPr>
        <w:ind w:left="850" w:hanging="141"/>
      </w:pPr>
      <w:r w:rsidRPr="00FD6645">
        <w:t xml:space="preserve">(slovy: </w:t>
      </w:r>
      <w:r w:rsidR="00FD6645" w:rsidRPr="00FD6645">
        <w:t xml:space="preserve">jeden milion osm set sedmnáct tisíc tři sta dvacet dva </w:t>
      </w:r>
      <w:r w:rsidRPr="00FD6645">
        <w:t xml:space="preserve">korun českých a </w:t>
      </w:r>
      <w:r w:rsidR="00FD6645" w:rsidRPr="00FD6645">
        <w:t xml:space="preserve">devadesát osm </w:t>
      </w:r>
      <w:r w:rsidRPr="00FD6645">
        <w:t>haléřů)</w:t>
      </w:r>
    </w:p>
    <w:p w14:paraId="15BFD5CD" w14:textId="77777777" w:rsidR="00A1310F" w:rsidRPr="00FD6645" w:rsidRDefault="00943AFE">
      <w:pPr>
        <w:ind w:left="850" w:hanging="141"/>
      </w:pPr>
      <w:r w:rsidRPr="00FD6645">
        <w:rPr>
          <w:b/>
          <w:bCs/>
        </w:rPr>
        <w:t>Celkem za DPH 21%</w:t>
      </w:r>
      <w:r w:rsidRPr="00FD6645">
        <w:tab/>
      </w:r>
      <w:r w:rsidRPr="00FD6645">
        <w:tab/>
      </w:r>
      <w:r w:rsidRPr="00FD6645">
        <w:tab/>
      </w:r>
      <w:r w:rsidRPr="00FD6645">
        <w:tab/>
      </w:r>
      <w:r w:rsidRPr="00FD6645">
        <w:tab/>
      </w:r>
      <w:r w:rsidRPr="00FD6645">
        <w:tab/>
      </w:r>
      <w:r w:rsidR="00FD6645" w:rsidRPr="00FD6645">
        <w:t>381 637,83</w:t>
      </w:r>
      <w:r w:rsidRPr="00FD6645">
        <w:t xml:space="preserve"> Kč</w:t>
      </w:r>
    </w:p>
    <w:p w14:paraId="7B79CE98" w14:textId="77777777" w:rsidR="00A1310F" w:rsidRPr="00FD6645" w:rsidRDefault="00943AFE">
      <w:pPr>
        <w:ind w:left="850" w:hanging="141"/>
      </w:pPr>
      <w:r w:rsidRPr="00FD6645">
        <w:t xml:space="preserve">(slovy: </w:t>
      </w:r>
      <w:r w:rsidR="00FD6645" w:rsidRPr="00FD6645">
        <w:t>tři sta osmdesát jedna tisíc šest set třicet sedm</w:t>
      </w:r>
      <w:r w:rsidRPr="00FD6645">
        <w:t xml:space="preserve"> korun českých a </w:t>
      </w:r>
      <w:r w:rsidR="00FD6645" w:rsidRPr="00FD6645">
        <w:t xml:space="preserve">osmdesát tři </w:t>
      </w:r>
      <w:r w:rsidRPr="00FD6645">
        <w:t>haléřů)</w:t>
      </w:r>
    </w:p>
    <w:p w14:paraId="0AF7951C" w14:textId="77777777" w:rsidR="00A1310F" w:rsidRPr="00FD6645" w:rsidRDefault="00943AFE">
      <w:pPr>
        <w:ind w:left="850" w:hanging="141"/>
      </w:pPr>
      <w:r w:rsidRPr="00FD6645">
        <w:rPr>
          <w:b/>
          <w:bCs/>
        </w:rPr>
        <w:t>Celkem cena za dílo včetně 21% DPH činí</w:t>
      </w:r>
      <w:r w:rsidRPr="00FD6645">
        <w:tab/>
      </w:r>
      <w:r w:rsidRPr="00FD6645">
        <w:tab/>
      </w:r>
      <w:r w:rsidRPr="00FD6645">
        <w:tab/>
      </w:r>
      <w:r w:rsidR="00FD6645" w:rsidRPr="00FD6645">
        <w:t>2 198 960,81</w:t>
      </w:r>
      <w:r w:rsidRPr="00FD6645">
        <w:t xml:space="preserve"> Kč</w:t>
      </w:r>
    </w:p>
    <w:p w14:paraId="571FF843" w14:textId="77777777" w:rsidR="00A1310F" w:rsidRDefault="00943AFE">
      <w:pPr>
        <w:spacing w:after="360"/>
        <w:ind w:left="850" w:hanging="141"/>
      </w:pPr>
      <w:r w:rsidRPr="00FD6645">
        <w:t xml:space="preserve">(slovy: </w:t>
      </w:r>
      <w:r w:rsidR="00FD6645" w:rsidRPr="00FD6645">
        <w:t>dva miliony jedno sto devadesát osm tisíc devět set šedesát</w:t>
      </w:r>
      <w:r w:rsidRPr="00FD6645">
        <w:t xml:space="preserve"> korun českých a </w:t>
      </w:r>
      <w:r w:rsidR="00FD6645" w:rsidRPr="00FD6645">
        <w:t>osmdesát jed</w:t>
      </w:r>
      <w:r w:rsidR="00FD6645">
        <w:t>en</w:t>
      </w:r>
      <w:r w:rsidRPr="00FD6645">
        <w:t xml:space="preserve"> haléřů)</w:t>
      </w:r>
    </w:p>
    <w:p w14:paraId="0083F8D0" w14:textId="77777777" w:rsidR="00A1310F" w:rsidRDefault="00943AFE">
      <w:pPr>
        <w:pStyle w:val="Nadpis2"/>
        <w:numPr>
          <w:ilvl w:val="1"/>
          <w:numId w:val="9"/>
        </w:numPr>
        <w:ind w:left="708" w:hanging="708"/>
      </w:pPr>
      <w:r>
        <w:t xml:space="preserve">Předmět činnosti dle této Smlouvy podléhá režimu přenesení daňové povinnosti, zhotovitel je povinen se pro účely uplatňování DPH řídit klasifikací CZ-CPA v souladu s § 92e zákona č.  235/2004 </w:t>
      </w:r>
      <w:r>
        <w:lastRenderedPageBreak/>
        <w:t xml:space="preserve">Sb., o dani z přidané hodnoty, ve znění pozdějších předpisů (dále jen „zákon o dani z přidané hodnoty“), a Pokynem GFŘ D-22 k jednotnému postupu při uplatňování některých ustanovení zákona č. 586/1992 Sb., o daních z příjmů, ve znění pozdějších předpisů, k § 26 a k příloze č. 1 pokynu. </w:t>
      </w:r>
    </w:p>
    <w:p w14:paraId="61ECE833" w14:textId="77777777" w:rsidR="00A1310F" w:rsidRDefault="00943AFE">
      <w:pPr>
        <w:pStyle w:val="Nadpis2"/>
        <w:numPr>
          <w:ilvl w:val="1"/>
          <w:numId w:val="9"/>
        </w:numPr>
        <w:ind w:left="708" w:hanging="708"/>
      </w:pPr>
      <w:r>
        <w:t xml:space="preserve">Zhotoviteli bude uhrazena cena vč. DPH, neboť objednatel je plátcem DPH. </w:t>
      </w:r>
    </w:p>
    <w:p w14:paraId="5894E5E9" w14:textId="77777777" w:rsidR="00A1310F" w:rsidRDefault="00943AFE">
      <w:pPr>
        <w:pStyle w:val="Nadpis2"/>
        <w:numPr>
          <w:ilvl w:val="1"/>
          <w:numId w:val="9"/>
        </w:numPr>
        <w:ind w:left="708" w:hanging="708"/>
      </w:pPr>
      <w:r>
        <w:t>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w:t>
      </w:r>
    </w:p>
    <w:p w14:paraId="63450AD6" w14:textId="77777777" w:rsidR="00A1310F" w:rsidRDefault="00943AFE">
      <w:pPr>
        <w:pStyle w:val="Nadpis2"/>
        <w:numPr>
          <w:ilvl w:val="1"/>
          <w:numId w:val="9"/>
        </w:numPr>
        <w:ind w:left="708" w:hanging="708"/>
      </w:pPr>
      <w:r>
        <w:t>Nedílnou součástí této smlouvy je položkový rozpočet. Cena v něm uvedená se shoduje s cenou uvedenou v nabídce zhotovitele a cenou uvedenou v čl. 6.1. této Smlouvy. Soupis prací s výkazem výměr, který bude předkládán objednateli před fakturací, bude plně odpovídat soupisu prací a výkazu výměr předloženého v nabídce zhotovitele.</w:t>
      </w:r>
    </w:p>
    <w:p w14:paraId="6ABDA2DC" w14:textId="77777777" w:rsidR="00A1310F" w:rsidRDefault="00943AFE">
      <w:pPr>
        <w:pStyle w:val="Nadpis2"/>
        <w:numPr>
          <w:ilvl w:val="1"/>
          <w:numId w:val="9"/>
        </w:numPr>
        <w:ind w:left="708" w:hanging="708"/>
      </w:pPr>
      <w:r>
        <w:rPr>
          <w:b/>
          <w:bCs/>
        </w:rPr>
        <w:t>Cena za dílo je úplná a konečná a zahrnuje veškeré práce a dodávky nezbytné pro kvalitní zhotovení díla, zahrnuje i veškeré náklady a poplatky související se zhotovením a dodáním</w:t>
      </w:r>
      <w:r>
        <w:t xml:space="preserve"> díla a se splněním povinností zhotovitele (náklady a poplatky se rozumí zejména např. zhotovení projektové dokumentace skutečného provedení; náklady na zařízení staveniště, na dopravu, na zajištění požadovaných certifikátů, osvědčení a  zkoušek; náklady za skládkovné apod.).</w:t>
      </w:r>
    </w:p>
    <w:p w14:paraId="081DBA13" w14:textId="77777777" w:rsidR="00A1310F" w:rsidRDefault="00943AFE">
      <w:pPr>
        <w:pStyle w:val="Nadpis2"/>
        <w:numPr>
          <w:ilvl w:val="1"/>
          <w:numId w:val="9"/>
        </w:numPr>
        <w:ind w:left="708" w:hanging="708"/>
      </w:pPr>
      <w:r>
        <w:t>Úhrada ceny za dílo bude realizována na základě zhotovitelem vystavené faktury. Zhotovitel je oprávněn vystavit v průběhu plnění díla vždy po skončení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nezbytnou podmínkou pro vystavení každé faktury, když nedílnou přílohou faktury je objednatelem, či jím pověřenou osobou (technický dozor stavebníka), podepsaný soupis prací (bez tohoto soupisu je faktura neúplná) - bude-li soupis prací podepsán v listinné podobě, pak v případě vystavení elektronické faktury bude předložen elektronický sken. Pokud se strany nedohodnou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p>
    <w:p w14:paraId="777830CF" w14:textId="77777777" w:rsidR="00A1310F" w:rsidRDefault="00943AFE">
      <w:pPr>
        <w:pStyle w:val="Nadpis2"/>
        <w:numPr>
          <w:ilvl w:val="1"/>
          <w:numId w:val="9"/>
        </w:numPr>
        <w:ind w:left="708" w:hanging="708"/>
      </w:pPr>
      <w:r>
        <w:t>Faktura musí obsahovat náležitosti daňového dokladu dle zákona č. 235/2004 Sb., o dani z přidané hodnoty, ve znění pozdějších předpisů. V případě vystavení elektronické faktury stačí přílohy předložit v naskenované podobě.</w:t>
      </w:r>
    </w:p>
    <w:p w14:paraId="58F56118" w14:textId="77777777" w:rsidR="00A1310F" w:rsidRDefault="00943AFE">
      <w:pPr>
        <w:pStyle w:val="Nadpis2"/>
        <w:numPr>
          <w:ilvl w:val="1"/>
          <w:numId w:val="9"/>
        </w:numPr>
        <w:ind w:left="708" w:hanging="708"/>
      </w:pPr>
      <w:r>
        <w:t xml:space="preserve">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 </w:t>
      </w:r>
    </w:p>
    <w:p w14:paraId="589AC523" w14:textId="77777777" w:rsidR="00A1310F" w:rsidRDefault="00943AFE">
      <w:pPr>
        <w:pStyle w:val="Nadpis2"/>
        <w:numPr>
          <w:ilvl w:val="1"/>
          <w:numId w:val="9"/>
        </w:numPr>
        <w:ind w:left="708" w:hanging="708"/>
      </w:pPr>
      <w:bookmarkStart w:id="10" w:name="_17dp8vu" w:colFirst="0" w:colLast="0"/>
      <w:bookmarkEnd w:id="10"/>
      <w:r>
        <w:t>Každá faktura musí být označena názvem veřejné zakázky a číslem projektu. Zhotovitel předloží objednateli fakturu v elektronické podobě nebo v listinné podobě. Pokud zhotovitel vystaví listinnou fakturu, bude obsahovat vždy dva (2) originály daňových účetních dokladů (faktur) včetně soupisu provedených prací potvrzeného technickým dozorem stavebníka. Faktura včetně všech povinných náležitostí musí být doručena objednateli nejpozději do desátého (10.) dne následujícího měsíce po ukončení příslušného fakturačního období.</w:t>
      </w:r>
    </w:p>
    <w:p w14:paraId="4489AD60" w14:textId="77777777" w:rsidR="00A1310F" w:rsidRDefault="00943AFE">
      <w:pPr>
        <w:pStyle w:val="Nadpis2"/>
        <w:numPr>
          <w:ilvl w:val="1"/>
          <w:numId w:val="9"/>
        </w:numPr>
        <w:ind w:left="708" w:hanging="708"/>
      </w:pPr>
      <w:bookmarkStart w:id="11" w:name="_3rdcrjn" w:colFirst="0" w:colLast="0"/>
      <w:bookmarkEnd w:id="11"/>
      <w:r>
        <w:t>Objednatel zaplatí zhotoviteli na základě vystavených a odsouhlasených faktur částku až do výše 90 % celkové hodnoty díla dle čl. 6.1. Smlouvy. Zbývající odměnu ve výši 10 % ceny díla je objednatel oprávněn zadržet jako závazek za řádné dokončení díla dle čl. 7.1. 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p>
    <w:p w14:paraId="70CD17A9" w14:textId="77777777" w:rsidR="00A1310F" w:rsidRDefault="00943AFE">
      <w:pPr>
        <w:pStyle w:val="Nadpis2"/>
        <w:numPr>
          <w:ilvl w:val="1"/>
          <w:numId w:val="9"/>
        </w:numPr>
        <w:ind w:left="708" w:hanging="708"/>
      </w:pPr>
      <w:r>
        <w:lastRenderedPageBreak/>
        <w:t>V případě, že faktura vystavená zhotovitelem nebude mít předepsané náležitosti stanovené pro daňový doklad, nebo bude obsahovat údaje v  rozporu s  touto Smlouvou, nebude objednatelem proplacena a objednatel ji vrátí zpět zhotoviteli k doplnění či opravě. Doba splatnosti opravených, resp. doplněných faktur je stejná jako původní dohodnutá lhůta a její běh počíná dnem vystavení opravené nebo doplněné faktury, není však kratší než třicet (30) dnů od doručení opravené faktury obsahující veškeré náležitosti stanovené zákonem či touto Smlouvou objednateli.</w:t>
      </w:r>
    </w:p>
    <w:p w14:paraId="07119BCB" w14:textId="77777777" w:rsidR="00A1310F" w:rsidRDefault="00943AFE">
      <w:pPr>
        <w:pStyle w:val="Nadpis2"/>
        <w:numPr>
          <w:ilvl w:val="1"/>
          <w:numId w:val="9"/>
        </w:numPr>
        <w:ind w:left="708" w:hanging="708"/>
      </w:pPr>
      <w:r>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14:paraId="499275B7" w14:textId="77777777" w:rsidR="00A1310F" w:rsidRDefault="00943AFE">
      <w:pPr>
        <w:pStyle w:val="Nadpis2"/>
        <w:numPr>
          <w:ilvl w:val="1"/>
          <w:numId w:val="9"/>
        </w:numPr>
        <w:ind w:left="708" w:hanging="708"/>
      </w:pPr>
      <w:bookmarkStart w:id="12" w:name="_26in1rg" w:colFirst="0" w:colLast="0"/>
      <w:bookmarkEnd w:id="12"/>
      <w:r>
        <w:t>Zhotovitel uhradí objednateli spotřebované energie, na které mu objednatel umožní napojení v souladu s čl. 10.3. Smlouvy (elektrická energie, voda), na základě vyúčtování objednatele.</w:t>
      </w:r>
    </w:p>
    <w:p w14:paraId="12BAC573" w14:textId="77777777" w:rsidR="00A1310F" w:rsidRDefault="00943AFE">
      <w:pPr>
        <w:pStyle w:val="Nadpis2"/>
        <w:numPr>
          <w:ilvl w:val="1"/>
          <w:numId w:val="9"/>
        </w:numPr>
        <w:ind w:left="708" w:hanging="708"/>
      </w:pPr>
      <w:bookmarkStart w:id="13" w:name="_lnxbz9" w:colFirst="0" w:colLast="0"/>
      <w:bookmarkEnd w:id="13"/>
      <w:r>
        <w:t>Podmínky přípustného zvýšení nebo snížení ceny za provedení díla:</w:t>
      </w:r>
    </w:p>
    <w:p w14:paraId="223589B2" w14:textId="77777777" w:rsidR="00A1310F" w:rsidRDefault="00943AFE">
      <w:pPr>
        <w:pStyle w:val="Nadpis3"/>
        <w:numPr>
          <w:ilvl w:val="0"/>
          <w:numId w:val="4"/>
        </w:numPr>
        <w:tabs>
          <w:tab w:val="left" w:pos="1125"/>
          <w:tab w:val="right" w:pos="1275"/>
        </w:tabs>
        <w:ind w:left="1099" w:hanging="396"/>
      </w:pPr>
      <w:r>
        <w:t>pokud objednatel požaduje práce, které nejsou předmětem díla, avšak s dílem neoddělitelně souvisí a jsou potřebné ke zdárnému dokončení díla,</w:t>
      </w:r>
    </w:p>
    <w:p w14:paraId="7AF03EFD" w14:textId="77777777" w:rsidR="00A1310F" w:rsidRDefault="00943AFE">
      <w:pPr>
        <w:pStyle w:val="Nadpis3"/>
        <w:numPr>
          <w:ilvl w:val="0"/>
          <w:numId w:val="4"/>
        </w:numPr>
        <w:tabs>
          <w:tab w:val="left" w:pos="1125"/>
          <w:tab w:val="right" w:pos="1275"/>
        </w:tabs>
        <w:ind w:left="1099" w:hanging="396"/>
      </w:pPr>
      <w:r>
        <w:t>pokud objednatel požaduje vypustit některé práce předmětu díla,</w:t>
      </w:r>
    </w:p>
    <w:p w14:paraId="6DAD5B21" w14:textId="77777777" w:rsidR="00A1310F" w:rsidRDefault="00943AFE">
      <w:pPr>
        <w:pStyle w:val="Nadpis3"/>
        <w:numPr>
          <w:ilvl w:val="0"/>
          <w:numId w:val="4"/>
        </w:numPr>
        <w:tabs>
          <w:tab w:val="left" w:pos="1125"/>
          <w:tab w:val="right" w:pos="1275"/>
        </w:tabs>
        <w:ind w:left="1099" w:hanging="396"/>
      </w:pPr>
      <w:r>
        <w:t>pokud se při realizaci zjistí skutečnosti, které nebyly v době uzavření Smlouvy známé, a zhotovitel je nezavinil ani nemohl předvídat a mají vliv na cenu díla,</w:t>
      </w:r>
    </w:p>
    <w:p w14:paraId="2E8DFE7F" w14:textId="77777777" w:rsidR="00A1310F" w:rsidRDefault="00943AFE">
      <w:pPr>
        <w:pStyle w:val="Nadpis3"/>
        <w:numPr>
          <w:ilvl w:val="0"/>
          <w:numId w:val="4"/>
        </w:numPr>
        <w:tabs>
          <w:tab w:val="left" w:pos="1125"/>
          <w:tab w:val="right" w:pos="1275"/>
        </w:tabs>
        <w:ind w:left="1099" w:hanging="396"/>
      </w:pPr>
      <w:r>
        <w:t>pokud se při realizaci zjistí skutečnosti odlišné od dokumentace předané objednatelem,</w:t>
      </w:r>
    </w:p>
    <w:p w14:paraId="18690B35" w14:textId="77777777" w:rsidR="00A1310F" w:rsidRDefault="00943AFE">
      <w:pPr>
        <w:pStyle w:val="Nadpis3"/>
        <w:numPr>
          <w:ilvl w:val="0"/>
          <w:numId w:val="4"/>
        </w:numPr>
        <w:tabs>
          <w:tab w:val="left" w:pos="1125"/>
          <w:tab w:val="right" w:pos="1275"/>
        </w:tabs>
        <w:ind w:left="1099" w:hanging="396"/>
      </w:pPr>
      <w:r>
        <w:t>pokud v průběhu provádění díla dojde ke změnám sazeb daně z přidané hodnoty,</w:t>
      </w:r>
    </w:p>
    <w:p w14:paraId="10DFA528" w14:textId="77777777" w:rsidR="00A1310F" w:rsidRDefault="00943AFE">
      <w:pPr>
        <w:pStyle w:val="Nadpis3"/>
        <w:numPr>
          <w:ilvl w:val="0"/>
          <w:numId w:val="4"/>
        </w:numPr>
        <w:tabs>
          <w:tab w:val="left" w:pos="1125"/>
          <w:tab w:val="right" w:pos="1275"/>
        </w:tabs>
        <w:ind w:left="1099" w:hanging="396"/>
      </w:pPr>
      <w:r>
        <w:t>pokud v průběhu provádění díla dojde ke změnám legislativních či technických předpisů a norem, které mají prokazatelný vliv na změnu ceny díla,</w:t>
      </w:r>
    </w:p>
    <w:p w14:paraId="6ECFAC25" w14:textId="77777777" w:rsidR="00A1310F" w:rsidRDefault="00943AFE">
      <w:pPr>
        <w:pStyle w:val="Nadpis3"/>
        <w:numPr>
          <w:ilvl w:val="0"/>
          <w:numId w:val="4"/>
        </w:numPr>
        <w:tabs>
          <w:tab w:val="left" w:pos="1125"/>
          <w:tab w:val="right" w:pos="1275"/>
        </w:tabs>
        <w:ind w:left="1099" w:hanging="396"/>
      </w:pPr>
      <w:r>
        <w:t>pokud tak stanoví Zadávací dokumentace k předmětné veřejné zakázce.</w:t>
      </w:r>
    </w:p>
    <w:p w14:paraId="300C059F" w14:textId="77777777" w:rsidR="00A1310F" w:rsidRDefault="00943AFE">
      <w:pPr>
        <w:pStyle w:val="Nadpis2"/>
        <w:numPr>
          <w:ilvl w:val="1"/>
          <w:numId w:val="9"/>
        </w:numPr>
        <w:ind w:left="708" w:hanging="708"/>
      </w:pPr>
      <w:r>
        <w:t>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obecně dostupné cenové soustavy (v aktuální cenové úrovni).</w:t>
      </w:r>
    </w:p>
    <w:p w14:paraId="58407A1B" w14:textId="77777777" w:rsidR="00A1310F" w:rsidRDefault="00943AFE">
      <w:pPr>
        <w:pStyle w:val="Nadpis2"/>
        <w:numPr>
          <w:ilvl w:val="1"/>
          <w:numId w:val="9"/>
        </w:numPr>
        <w:ind w:left="708" w:hanging="708"/>
      </w:pPr>
      <w:r>
        <w:t>Objednatel je oprávněn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nerealizovaných prací.</w:t>
      </w:r>
    </w:p>
    <w:p w14:paraId="3C993361" w14:textId="77777777" w:rsidR="00A1310F" w:rsidRDefault="00943AFE">
      <w:pPr>
        <w:pStyle w:val="Nadpis2"/>
        <w:numPr>
          <w:ilvl w:val="1"/>
          <w:numId w:val="9"/>
        </w:numPr>
        <w:ind w:left="708" w:hanging="708"/>
      </w:pPr>
      <w:r>
        <w:t>Naplnění shora uvedených podmínek pro zvýšení a snížení ceny za provedení díla musí být v souladu s právními předpisy, přihlédne se zejména k § 222 ZZVZ. Smluvní strany v případě změny uzavřou dodatek ke Smlouvě.</w:t>
      </w:r>
    </w:p>
    <w:p w14:paraId="5C54D459" w14:textId="77777777" w:rsidR="00A1310F" w:rsidRDefault="00943AFE">
      <w:pPr>
        <w:pStyle w:val="Nadpis1"/>
        <w:numPr>
          <w:ilvl w:val="0"/>
          <w:numId w:val="9"/>
        </w:numPr>
        <w:ind w:left="708" w:hanging="708"/>
      </w:pPr>
      <w:bookmarkStart w:id="14" w:name="_Toc161063736"/>
      <w:r>
        <w:t>ZÁRUKY</w:t>
      </w:r>
      <w:bookmarkEnd w:id="14"/>
    </w:p>
    <w:p w14:paraId="3D633871" w14:textId="77777777" w:rsidR="00A1310F" w:rsidRDefault="00943AFE">
      <w:pPr>
        <w:pStyle w:val="Nadpis2"/>
        <w:numPr>
          <w:ilvl w:val="1"/>
          <w:numId w:val="9"/>
        </w:numPr>
        <w:ind w:left="708" w:hanging="708"/>
      </w:pPr>
      <w:bookmarkStart w:id="15" w:name="_44sinio" w:colFirst="0" w:colLast="0"/>
      <w:bookmarkEnd w:id="15"/>
      <w:r>
        <w:rPr>
          <w:b/>
          <w:bCs/>
        </w:rPr>
        <w:t>Závazek za řádné dokončení díla</w:t>
      </w:r>
    </w:p>
    <w:p w14:paraId="22792649" w14:textId="77777777" w:rsidR="00A1310F" w:rsidRDefault="00943AFE">
      <w:pPr>
        <w:spacing w:before="240" w:after="0"/>
        <w:jc w:val="both"/>
      </w:pPr>
      <w:r>
        <w:t xml:space="preserve">Objednatel má právo zadržet v souladu s čl. 6.11 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w:t>
      </w:r>
      <w:r>
        <w:lastRenderedPageBreak/>
        <w:t>předání bez vad a nedodělků, pokud dílo při předání netrpělo žádnými vadami ani nedodělky, nebo po odstranění vad a nedodělků, uvedených v předávacím protokolu.</w:t>
      </w:r>
    </w:p>
    <w:p w14:paraId="1CBE9331" w14:textId="77777777" w:rsidR="00A1310F" w:rsidRDefault="00943AFE">
      <w:pPr>
        <w:spacing w:before="240"/>
        <w:ind w:left="708" w:hanging="708"/>
        <w:jc w:val="both"/>
      </w:pPr>
      <w:r>
        <w:t xml:space="preserve">Závazek za řádné dokončení díla si objednatel vyhrazuje zejména pro případ, že: </w:t>
      </w:r>
    </w:p>
    <w:p w14:paraId="56217C04" w14:textId="77777777" w:rsidR="00A1310F" w:rsidRDefault="00943AFE">
      <w:pPr>
        <w:numPr>
          <w:ilvl w:val="0"/>
          <w:numId w:val="1"/>
        </w:numPr>
        <w:spacing w:after="0"/>
        <w:ind w:left="708" w:hanging="708"/>
        <w:jc w:val="both"/>
      </w:pPr>
      <w:r>
        <w:rPr>
          <w:color w:val="000000"/>
        </w:rPr>
        <w:t>zhotovitel nesplní povinnost spočívající v odstranění vad a nedodělků uvedených v protokolu o předání a převzetí díla,</w:t>
      </w:r>
    </w:p>
    <w:p w14:paraId="5D9F8EA7" w14:textId="77777777" w:rsidR="00A1310F" w:rsidRDefault="00943AFE">
      <w:pPr>
        <w:numPr>
          <w:ilvl w:val="0"/>
          <w:numId w:val="1"/>
        </w:numPr>
        <w:spacing w:after="0"/>
        <w:ind w:left="708" w:hanging="708"/>
        <w:jc w:val="both"/>
      </w:pPr>
      <w:r>
        <w:rPr>
          <w:color w:val="000000"/>
        </w:rPr>
        <w:t>zhotovitel včas neuhradil sankce za nedodržení termínu pro odstranění vad a nedodělků,</w:t>
      </w:r>
    </w:p>
    <w:p w14:paraId="4D307768" w14:textId="77777777" w:rsidR="00A1310F" w:rsidRDefault="00943AFE">
      <w:pPr>
        <w:numPr>
          <w:ilvl w:val="0"/>
          <w:numId w:val="1"/>
        </w:numPr>
        <w:spacing w:after="0"/>
        <w:ind w:left="708" w:hanging="708"/>
        <w:jc w:val="both"/>
      </w:pPr>
      <w:r>
        <w:rPr>
          <w:color w:val="000000"/>
        </w:rPr>
        <w:t>zhotovitel nedokončil dílo ve stanoveném termínu a včas neuhradil sankce za nedodržení termínu dokončení díla,</w:t>
      </w:r>
    </w:p>
    <w:p w14:paraId="5761A958" w14:textId="77777777" w:rsidR="00A1310F" w:rsidRDefault="00943AFE">
      <w:pPr>
        <w:numPr>
          <w:ilvl w:val="0"/>
          <w:numId w:val="1"/>
        </w:numPr>
        <w:spacing w:after="0"/>
        <w:ind w:left="708" w:hanging="708"/>
        <w:jc w:val="both"/>
      </w:pPr>
      <w:r>
        <w:rPr>
          <w:color w:val="000000"/>
        </w:rPr>
        <w:t>zhotovitel nevyklidil staveniště ve stanoveném termínu a včas neuhradil sankce za nedodržení stanoveného termínu pro vyklizení staveniště.</w:t>
      </w:r>
    </w:p>
    <w:p w14:paraId="58AA89A2" w14:textId="77777777" w:rsidR="00A1310F" w:rsidRDefault="00A1310F">
      <w:pPr>
        <w:spacing w:after="0"/>
        <w:ind w:left="708"/>
        <w:jc w:val="both"/>
      </w:pPr>
    </w:p>
    <w:p w14:paraId="216EDE93" w14:textId="77777777" w:rsidR="00A1310F" w:rsidRDefault="00943AFE">
      <w:pPr>
        <w:pStyle w:val="Nadpis2"/>
        <w:numPr>
          <w:ilvl w:val="1"/>
          <w:numId w:val="9"/>
        </w:numPr>
        <w:ind w:left="708" w:hanging="708"/>
      </w:pPr>
      <w:bookmarkStart w:id="16" w:name="_2jxsxqh" w:colFirst="0" w:colLast="0"/>
      <w:bookmarkEnd w:id="16"/>
      <w:r>
        <w:rPr>
          <w:b/>
          <w:bCs/>
        </w:rPr>
        <w:t>Závazek za řádné plnění záručních podmínek</w:t>
      </w:r>
    </w:p>
    <w:p w14:paraId="355D7542" w14:textId="77777777" w:rsidR="00A1310F" w:rsidRDefault="00943AFE">
      <w:pPr>
        <w:spacing w:before="240" w:after="0"/>
        <w:jc w:val="both"/>
        <w:rPr>
          <w:color w:val="000000"/>
        </w:rPr>
      </w:pPr>
      <w:r>
        <w:rPr>
          <w:color w:val="000000"/>
        </w:rPr>
        <w:t>Objednatel požaduje k zajištění závazku za řádné plnění záručních podmínek předložení elektronického originálu bankovní záruky nebo pojištění záruky. Nejpozději deset (10) dní před zahájením přejímky dokončeného díla mezi zhotovitelem a objednatelem doloží zhotovitel objednateli k zajištění závazků za řádné plnění záručních podmínek elektronický originál písemného prohlášení banky v záruční listině nebo písemné prohlášení pojistitele, že uspokojí objednatele do finanční hodnoty ve výši 5 % sjednané ceny díla bez DPH (zaokrouhleno matematicky na celé koruny) a to pro případ, že:</w:t>
      </w:r>
    </w:p>
    <w:p w14:paraId="5D68463B" w14:textId="77777777" w:rsidR="00A1310F" w:rsidRDefault="00943AFE">
      <w:pPr>
        <w:numPr>
          <w:ilvl w:val="0"/>
          <w:numId w:val="1"/>
        </w:numPr>
        <w:spacing w:after="0"/>
        <w:ind w:left="709" w:hanging="709"/>
        <w:jc w:val="both"/>
      </w:pPr>
      <w:r>
        <w:rPr>
          <w:color w:val="000000"/>
        </w:rPr>
        <w:t>zhotovitel nesplní povinnosti spočívající v odstranění v záruční době vzniklých vad a nedodělků;</w:t>
      </w:r>
    </w:p>
    <w:p w14:paraId="045B3CCC" w14:textId="77777777" w:rsidR="00A1310F" w:rsidRDefault="00943AFE">
      <w:pPr>
        <w:numPr>
          <w:ilvl w:val="0"/>
          <w:numId w:val="1"/>
        </w:numPr>
        <w:spacing w:after="0"/>
        <w:ind w:left="708" w:hanging="708"/>
        <w:jc w:val="both"/>
      </w:pPr>
      <w:r>
        <w:rPr>
          <w:color w:val="000000"/>
        </w:rPr>
        <w:t>bylo vůči zhotoviteli zahájeno insolvenční řízení, v jehož důsledku není zhotovitel schopen zajistit dodržení svých povinností v záruční době.</w:t>
      </w:r>
    </w:p>
    <w:p w14:paraId="3B381F26" w14:textId="77777777" w:rsidR="00A1310F" w:rsidRDefault="00943AFE">
      <w:pPr>
        <w:spacing w:before="240"/>
        <w:ind w:left="708" w:hanging="708"/>
        <w:jc w:val="both"/>
      </w:pPr>
      <w:r>
        <w:t>Zhotovitel je povinen udržovat bankovní záruku platnou po celou dobu trvání záruční doby.</w:t>
      </w:r>
    </w:p>
    <w:p w14:paraId="730FC1C1" w14:textId="77777777" w:rsidR="00A1310F" w:rsidRDefault="00943AFE">
      <w:pPr>
        <w:spacing w:before="240"/>
      </w:pPr>
      <w:r>
        <w:t>Objednatel díla je povinen vyrozumět zhotovitele a banku, která poskytla bankovní záruku k zajištění závazku zhotovitele za řádné plnění záručních podmínek bezodkladně, nejpozději do patnácti (15) kalendářních dnů po uplynutí záruční lhůty o skutečnosti, že právní důvod plnění na základě této bankovní záruky pominul.</w:t>
      </w:r>
    </w:p>
    <w:p w14:paraId="3E88F7DC" w14:textId="77777777" w:rsidR="00A1310F" w:rsidRDefault="00943AFE">
      <w:pPr>
        <w:spacing w:before="240"/>
        <w:ind w:left="708" w:hanging="708"/>
        <w:jc w:val="both"/>
        <w:rPr>
          <w:color w:val="000000"/>
        </w:rPr>
      </w:pPr>
      <w:r>
        <w:rPr>
          <w:color w:val="000000"/>
        </w:rPr>
        <w:t>Bez poskytnutí záruky za řádné plnění záručních podmínek nebude zahájena přejímka stavby.</w:t>
      </w:r>
    </w:p>
    <w:p w14:paraId="27997862" w14:textId="77777777" w:rsidR="00A1310F" w:rsidRDefault="00943AFE">
      <w:pPr>
        <w:ind w:left="708" w:hanging="708"/>
        <w:rPr>
          <w:b/>
          <w:bCs/>
        </w:rPr>
      </w:pPr>
      <w:r>
        <w:rPr>
          <w:b/>
          <w:bCs/>
        </w:rPr>
        <w:t>Záruční doba</w:t>
      </w:r>
    </w:p>
    <w:p w14:paraId="45AC09B0" w14:textId="77777777" w:rsidR="00A1310F" w:rsidRDefault="00943AFE">
      <w:pPr>
        <w:pStyle w:val="Nadpis2"/>
        <w:numPr>
          <w:ilvl w:val="1"/>
          <w:numId w:val="9"/>
        </w:numPr>
        <w:ind w:left="708" w:hanging="708"/>
      </w:pPr>
      <w:r>
        <w:t xml:space="preserve">Záruční doba díla je sjednána v délce </w:t>
      </w:r>
      <w:r>
        <w:rPr>
          <w:b/>
        </w:rPr>
        <w:t xml:space="preserve">60 měsíců </w:t>
      </w:r>
      <w:r>
        <w:t xml:space="preserve">od řádného dokončení a předání díla. Záruční lhůta dodávek zařízení a výrobků, na něž výrobce vystavuje samostatný záruční list, se sjednává v délce lhůty poskytnuté výrobcem, nejméně však v délce 24 měsíců. </w:t>
      </w:r>
    </w:p>
    <w:p w14:paraId="73FC86B7" w14:textId="77777777" w:rsidR="00A1310F" w:rsidRDefault="00943AFE">
      <w:pPr>
        <w:pStyle w:val="Nadpis2"/>
        <w:numPr>
          <w:ilvl w:val="1"/>
          <w:numId w:val="9"/>
        </w:numPr>
        <w:ind w:left="708" w:hanging="708"/>
      </w:pPr>
      <w:r>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39C91C42" w14:textId="77777777" w:rsidR="00A1310F" w:rsidRDefault="00943AFE">
      <w:pPr>
        <w:pStyle w:val="Nadpis2"/>
        <w:numPr>
          <w:ilvl w:val="1"/>
          <w:numId w:val="9"/>
        </w:numPr>
        <w:ind w:left="708" w:hanging="708"/>
      </w:pPr>
      <w:r>
        <w:t>Poskytnutím záruční doby zhotovitel přejímá závazek, že předmět díla bude po stanovenou dobu způsobilý pro použití nejen k sjednanému účelu, ale i k účelu obvyklému.</w:t>
      </w:r>
    </w:p>
    <w:p w14:paraId="734DDA87" w14:textId="77777777" w:rsidR="00A1310F" w:rsidRDefault="00943AFE">
      <w:pPr>
        <w:pStyle w:val="Nadpis2"/>
        <w:numPr>
          <w:ilvl w:val="1"/>
          <w:numId w:val="9"/>
        </w:numPr>
        <w:ind w:left="708" w:hanging="708"/>
      </w:pPr>
      <w:r>
        <w:t>Záruční doba neběží po dobu, po kterou objednatel nemůže předmět díla užívat pro jeho vady, za které odpovídá zhotovitel.</w:t>
      </w:r>
    </w:p>
    <w:p w14:paraId="0CC562FC" w14:textId="77777777" w:rsidR="00A1310F" w:rsidRDefault="00943AFE">
      <w:pPr>
        <w:pStyle w:val="Nadpis2"/>
        <w:numPr>
          <w:ilvl w:val="1"/>
          <w:numId w:val="9"/>
        </w:numPr>
        <w:ind w:left="708" w:hanging="708"/>
      </w:pPr>
      <w:r>
        <w:t>Pokud se v průběhu záruční doby na předmětu díla vyskytne jakákoliv vada, je objednatel, bez ohledu na charakter vady a závažnost porušení Smlouvy výskytem takové vady, vždy oprávněn požadovat její odstranění dodáním náhradního díla, odstranění opravou, anebo poskytnutím slevy z ceny díla, a to vše dle vlastní volby bez ohledu na charakter předmětné vady.</w:t>
      </w:r>
    </w:p>
    <w:p w14:paraId="0B730D6E" w14:textId="77777777" w:rsidR="00A1310F" w:rsidRDefault="00943AFE">
      <w:pPr>
        <w:pStyle w:val="Nadpis1"/>
        <w:numPr>
          <w:ilvl w:val="0"/>
          <w:numId w:val="9"/>
        </w:numPr>
        <w:ind w:left="708" w:hanging="708"/>
      </w:pPr>
      <w:bookmarkStart w:id="17" w:name="_Toc161063737"/>
      <w:r>
        <w:lastRenderedPageBreak/>
        <w:t>ODPOVĚDNOST ZA VADY</w:t>
      </w:r>
      <w:bookmarkEnd w:id="17"/>
    </w:p>
    <w:p w14:paraId="57D6EB0F" w14:textId="77777777" w:rsidR="00A1310F" w:rsidRDefault="00943AFE">
      <w:pPr>
        <w:pStyle w:val="Nadpis2"/>
        <w:numPr>
          <w:ilvl w:val="1"/>
          <w:numId w:val="9"/>
        </w:numPr>
        <w:ind w:left="708" w:hanging="708"/>
      </w:pPr>
      <w:r>
        <w:t>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právnímu předpisu či závazné technické normě, je-li tato stanovena (zejména v zákonu o technických požadavcích na výrobky).</w:t>
      </w:r>
    </w:p>
    <w:p w14:paraId="6B047DD5" w14:textId="77777777" w:rsidR="00A1310F" w:rsidRDefault="00943AFE">
      <w:pPr>
        <w:pStyle w:val="Nadpis2"/>
        <w:numPr>
          <w:ilvl w:val="1"/>
          <w:numId w:val="9"/>
        </w:numPr>
        <w:ind w:left="708" w:hanging="708"/>
      </w:pPr>
      <w:r>
        <w:t xml:space="preserve">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 Objednatel však není oprávněn převzetí díla odmítnout pro ojedinělé drobné vady dle § 2628 OZ. Objednatel převezme pouze dílo, které je dokončeno bez zjevných vad, a to s výhradami nebo bez výhrad. Je-li dílo převzato s výhradami, je objednatel oprávněn uplatnit práva z vadného plnění. </w:t>
      </w:r>
    </w:p>
    <w:p w14:paraId="265C36FD" w14:textId="77777777" w:rsidR="00A1310F" w:rsidRDefault="00943AFE">
      <w:pPr>
        <w:pStyle w:val="Nadpis2"/>
        <w:numPr>
          <w:ilvl w:val="1"/>
          <w:numId w:val="9"/>
        </w:numPr>
        <w:ind w:left="708" w:hanging="708"/>
      </w:pPr>
      <w:r>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w:t>
      </w:r>
    </w:p>
    <w:p w14:paraId="3AB63CE3" w14:textId="77777777" w:rsidR="00A1310F" w:rsidRDefault="00943AFE">
      <w:pPr>
        <w:pStyle w:val="Nadpis2"/>
        <w:numPr>
          <w:ilvl w:val="1"/>
          <w:numId w:val="9"/>
        </w:numPr>
        <w:ind w:left="708" w:hanging="708"/>
      </w:pPr>
      <w:r>
        <w:t>Objednatel je oprávněn oznámit vady díla kdykoliv během sjednané záruční doby. V reklamaci musí být vady popsány. Dále v reklamaci objednatel uvede, jakým způsobem požaduje sjednat nápravu. Objednatel je oprávněn:</w:t>
      </w:r>
    </w:p>
    <w:p w14:paraId="7C4A940C" w14:textId="77777777" w:rsidR="00A1310F" w:rsidRDefault="00943AFE">
      <w:pPr>
        <w:pStyle w:val="Nadpis3"/>
        <w:numPr>
          <w:ilvl w:val="0"/>
          <w:numId w:val="6"/>
        </w:numPr>
      </w:pPr>
      <w:r>
        <w:t>požadovat odstranění vady dodáním náhradního plnění (např. u vad materiálů apod.),</w:t>
      </w:r>
    </w:p>
    <w:p w14:paraId="541E8A6B" w14:textId="77777777" w:rsidR="00A1310F" w:rsidRDefault="00943AFE">
      <w:pPr>
        <w:pStyle w:val="Nadpis3"/>
        <w:numPr>
          <w:ilvl w:val="0"/>
          <w:numId w:val="6"/>
        </w:numPr>
      </w:pPr>
      <w:r>
        <w:t>požadovat odstranění vady opravou, je-li vada opravitelná,</w:t>
      </w:r>
    </w:p>
    <w:p w14:paraId="32B100AA" w14:textId="77777777" w:rsidR="00A1310F" w:rsidRDefault="00943AFE">
      <w:pPr>
        <w:pStyle w:val="Nadpis3"/>
        <w:numPr>
          <w:ilvl w:val="0"/>
          <w:numId w:val="6"/>
        </w:numPr>
      </w:pPr>
      <w:r>
        <w:t>požadovat přiměřenou slevu ze sjednané ceny,</w:t>
      </w:r>
    </w:p>
    <w:p w14:paraId="4B7352C6" w14:textId="77777777" w:rsidR="00A1310F" w:rsidRDefault="00943AFE">
      <w:pPr>
        <w:pStyle w:val="Nadpis3"/>
        <w:numPr>
          <w:ilvl w:val="0"/>
          <w:numId w:val="6"/>
        </w:numPr>
      </w:pPr>
      <w:r>
        <w:t>ukončit Smlouvu v souladu se čl. 16.</w:t>
      </w:r>
    </w:p>
    <w:p w14:paraId="223B47AE" w14:textId="77777777" w:rsidR="00A1310F" w:rsidRDefault="00943AFE">
      <w:pPr>
        <w:pStyle w:val="Nadpis2"/>
        <w:numPr>
          <w:ilvl w:val="1"/>
          <w:numId w:val="9"/>
        </w:numPr>
        <w:ind w:left="708" w:hanging="708"/>
      </w:pPr>
      <w:r>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w:t>
      </w:r>
    </w:p>
    <w:p w14:paraId="57399834" w14:textId="77777777" w:rsidR="00A1310F" w:rsidRDefault="00943AFE">
      <w:pPr>
        <w:pStyle w:val="Nadpis2"/>
        <w:numPr>
          <w:ilvl w:val="1"/>
          <w:numId w:val="9"/>
        </w:numPr>
        <w:ind w:left="708" w:hanging="708"/>
      </w:pPr>
      <w:bookmarkStart w:id="18" w:name="_3j2qqm3" w:colFirst="0" w:colLast="0"/>
      <w:bookmarkEnd w:id="18"/>
      <w:r>
        <w:t>Zhotovitel je povinen nejpozději do pěti (5) pracovních dnů po obdržení reklamace písemně oznámit objednateli, zda reklamaci uznává či neuznává. Pokud tak neučiní, má se za to, že reklamaci objednatele uznává. Je-li reklamace zhotovitelem uznána, je zhotovitel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p>
    <w:p w14:paraId="5790F35B" w14:textId="77777777" w:rsidR="00A1310F" w:rsidRDefault="00943AFE">
      <w:pPr>
        <w:pStyle w:val="Nadpis2"/>
        <w:numPr>
          <w:ilvl w:val="1"/>
          <w:numId w:val="9"/>
        </w:numPr>
        <w:ind w:left="708" w:hanging="708"/>
      </w:pPr>
      <w: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14:paraId="6ED4DC8C" w14:textId="77777777" w:rsidR="00A1310F" w:rsidRDefault="00943AFE">
      <w:pPr>
        <w:pStyle w:val="Nadpis2"/>
        <w:numPr>
          <w:ilvl w:val="1"/>
          <w:numId w:val="9"/>
        </w:numPr>
        <w:ind w:left="708" w:hanging="708"/>
      </w:pPr>
      <w:r>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771DD5AD" w14:textId="77777777" w:rsidR="00A1310F" w:rsidRDefault="00943AFE">
      <w:pPr>
        <w:pStyle w:val="Nadpis2"/>
        <w:numPr>
          <w:ilvl w:val="1"/>
          <w:numId w:val="9"/>
        </w:numPr>
        <w:ind w:left="708" w:hanging="708"/>
      </w:pPr>
      <w:r>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E9B4090" w14:textId="77777777" w:rsidR="00A1310F" w:rsidRDefault="00943AFE">
      <w:pPr>
        <w:pStyle w:val="Nadpis1"/>
        <w:numPr>
          <w:ilvl w:val="0"/>
          <w:numId w:val="9"/>
        </w:numPr>
        <w:ind w:left="708" w:hanging="708"/>
      </w:pPr>
      <w:bookmarkStart w:id="19" w:name="_Toc161063738"/>
      <w:r>
        <w:lastRenderedPageBreak/>
        <w:t>ODPOVĚDNOST ZA ŠKODU</w:t>
      </w:r>
      <w:bookmarkEnd w:id="19"/>
    </w:p>
    <w:p w14:paraId="3508B1C0" w14:textId="77777777" w:rsidR="00A1310F" w:rsidRDefault="00943AFE">
      <w:pPr>
        <w:pStyle w:val="Nadpis2"/>
        <w:numPr>
          <w:ilvl w:val="1"/>
          <w:numId w:val="9"/>
        </w:numPr>
        <w:ind w:left="708" w:hanging="708"/>
      </w:pPr>
      <w:r>
        <w:t>Zhotovitel plně odpovídá za škodu vzniklou objednateli nebo třetím osobám v souvislosti s plněním, nedodržením nebo porušením povinností vyplývajících z této Smlouvy.</w:t>
      </w:r>
    </w:p>
    <w:p w14:paraId="2997D9A2" w14:textId="77777777" w:rsidR="00A1310F" w:rsidRDefault="00943AFE">
      <w:pPr>
        <w:pStyle w:val="Nadpis2"/>
        <w:numPr>
          <w:ilvl w:val="1"/>
          <w:numId w:val="9"/>
        </w:numPr>
        <w:ind w:left="708" w:hanging="708"/>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 4 500 000,-Kč (čtyři miliony pět set tisíc,- Kč). </w:t>
      </w:r>
    </w:p>
    <w:p w14:paraId="4184EF3F" w14:textId="77777777" w:rsidR="00A1310F" w:rsidRDefault="00943AFE">
      <w:pPr>
        <w:pStyle w:val="Nadpis1"/>
        <w:numPr>
          <w:ilvl w:val="0"/>
          <w:numId w:val="9"/>
        </w:numPr>
        <w:ind w:left="708" w:hanging="708"/>
      </w:pPr>
      <w:bookmarkStart w:id="20" w:name="_Toc161063739"/>
      <w:r>
        <w:t>PRÁVA A POVINNOSTI OBJEDNATELE A ZHOTOVITELE</w:t>
      </w:r>
      <w:bookmarkEnd w:id="20"/>
    </w:p>
    <w:p w14:paraId="23DB2419" w14:textId="77777777" w:rsidR="00A1310F" w:rsidRDefault="00943AFE">
      <w:pPr>
        <w:pStyle w:val="Nadpis2"/>
        <w:numPr>
          <w:ilvl w:val="1"/>
          <w:numId w:val="9"/>
        </w:numPr>
        <w:ind w:left="708" w:hanging="708"/>
      </w:pPr>
      <w:r>
        <w:t>Objednatel je odpovědný za správnost a kompletnost předané projektové dokumentace.</w:t>
      </w:r>
    </w:p>
    <w:p w14:paraId="29048F40" w14:textId="77777777" w:rsidR="00A1310F" w:rsidRDefault="00943AFE">
      <w:pPr>
        <w:pStyle w:val="Nadpis2"/>
        <w:numPr>
          <w:ilvl w:val="1"/>
          <w:numId w:val="9"/>
        </w:numPr>
        <w:ind w:left="708" w:hanging="708"/>
      </w:pPr>
      <w:r>
        <w:t>Je-li v souladu s právními předpisy objednatel povinen určit koordinátora bezpečnosti a ochrany zdraví při práci na staveništi, náklady za tuto činnost hradí objednatel. Zhotovitel je povinen zajistit podmínky pro výkon funkce technického dozoru stavebníka, autorského dozoru projektanta a koordinátora bezpečnosti a ochrany zdraví při práci na staveništi a poskytne jim potřebou součinnost.</w:t>
      </w:r>
    </w:p>
    <w:p w14:paraId="2EF85E9F" w14:textId="77777777" w:rsidR="00A1310F" w:rsidRDefault="00943AFE">
      <w:pPr>
        <w:pStyle w:val="Nadpis2"/>
        <w:numPr>
          <w:ilvl w:val="1"/>
          <w:numId w:val="9"/>
        </w:numPr>
        <w:ind w:left="708" w:hanging="708"/>
      </w:pPr>
      <w:bookmarkStart w:id="21" w:name="_2xcytpi" w:colFirst="0" w:colLast="0"/>
      <w:bookmarkEnd w:id="21"/>
      <w:r>
        <w:t>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6.14. Při ukončení díla bude provedeno vzájemné odsouhlasení odečtu spotřeby vody a el. energie, na jehož základě bude spotřeba objednateli zhotovitelem uhrazena.</w:t>
      </w:r>
    </w:p>
    <w:p w14:paraId="0952C179" w14:textId="77777777" w:rsidR="00A1310F" w:rsidRDefault="00943AFE">
      <w:pPr>
        <w:pStyle w:val="Nadpis2"/>
        <w:numPr>
          <w:ilvl w:val="1"/>
          <w:numId w:val="9"/>
        </w:numPr>
        <w:ind w:left="708" w:hanging="708"/>
      </w:pPr>
      <w:r>
        <w:t>Zhotovitel je povinen podle § 2590 občanského zákoníku provést dílo s potřebnou péčí, v ujednaném čase a obstarat vše, co je k provedení díla potřeba.</w:t>
      </w:r>
    </w:p>
    <w:p w14:paraId="46D4EBEA" w14:textId="77777777" w:rsidR="00A1310F" w:rsidRDefault="00943AFE">
      <w:pPr>
        <w:pStyle w:val="Nadpis2"/>
        <w:numPr>
          <w:ilvl w:val="1"/>
          <w:numId w:val="9"/>
        </w:numPr>
        <w:ind w:left="708" w:hanging="708"/>
      </w:pPr>
      <w:r>
        <w:t>Od předání staveniště zhotovitel odpovídá za veškeré škody způsobené na stavebním díle, jakož i za škody, vzniklé jeho činností ve spojitosti s prováděním díla.</w:t>
      </w:r>
    </w:p>
    <w:p w14:paraId="716B493F" w14:textId="77777777" w:rsidR="00A1310F" w:rsidRDefault="00943AFE">
      <w:pPr>
        <w:pStyle w:val="Nadpis2"/>
        <w:numPr>
          <w:ilvl w:val="1"/>
          <w:numId w:val="9"/>
        </w:numPr>
        <w:ind w:left="708" w:hanging="708"/>
      </w:pPr>
      <w:r>
        <w:t>Zhotovitel je povinen po celou dobu  realizace díla poskytovat objednateli potřebnou součinnost v souvislosti s probíhajícím provozem v objektech školy a současně probíhajícími pracemi, které jsou nezbytné k řádnému dokončení díla. Stavební práce mohou probíhat i o víkendech a zejména o školních prázdninách.</w:t>
      </w:r>
    </w:p>
    <w:p w14:paraId="3BE5DC8A" w14:textId="77777777" w:rsidR="00A1310F" w:rsidRDefault="00943AFE">
      <w:pPr>
        <w:pStyle w:val="Nadpis2"/>
        <w:numPr>
          <w:ilvl w:val="1"/>
          <w:numId w:val="9"/>
        </w:numPr>
        <w:ind w:left="708" w:hanging="708"/>
      </w:pPr>
      <w:r>
        <w:t>Zhotovitel bude plně respektovat provoz v objektu výstavby a s dostatečným předstihem bude s objednatelem sjednávat případná nezbytně nutná omezení.</w:t>
      </w:r>
    </w:p>
    <w:p w14:paraId="7C4A6E46" w14:textId="77777777" w:rsidR="00A1310F" w:rsidRDefault="00943AFE">
      <w:pPr>
        <w:pStyle w:val="Nadpis2"/>
        <w:numPr>
          <w:ilvl w:val="1"/>
          <w:numId w:val="9"/>
        </w:numPr>
        <w:ind w:left="708" w:hanging="708"/>
      </w:pPr>
      <w:r>
        <w:rPr>
          <w:b/>
          <w:bCs/>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 staveništi pohybovat a zabránění přístupu nepovolaným osobám.</w:t>
      </w:r>
    </w:p>
    <w:p w14:paraId="4E7572F5" w14:textId="77777777" w:rsidR="00A1310F" w:rsidRDefault="00943AFE">
      <w:pPr>
        <w:pStyle w:val="Nadpis2"/>
        <w:numPr>
          <w:ilvl w:val="1"/>
          <w:numId w:val="9"/>
        </w:numPr>
        <w:ind w:left="708" w:hanging="708"/>
      </w:pPr>
      <w:r>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14:paraId="0AC800D7" w14:textId="77777777" w:rsidR="00A1310F" w:rsidRDefault="00943AFE">
      <w:pPr>
        <w:pStyle w:val="Nadpis2"/>
        <w:numPr>
          <w:ilvl w:val="1"/>
          <w:numId w:val="9"/>
        </w:numPr>
        <w:ind w:left="708" w:hanging="708"/>
      </w:pPr>
      <w:r>
        <w:t>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a to nejpozději před předáním a převzetím díla.</w:t>
      </w:r>
    </w:p>
    <w:p w14:paraId="35D4F7CC" w14:textId="77777777" w:rsidR="00A1310F" w:rsidRDefault="00943AFE">
      <w:pPr>
        <w:pStyle w:val="Nadpis2"/>
        <w:numPr>
          <w:ilvl w:val="1"/>
          <w:numId w:val="9"/>
        </w:numPr>
        <w:ind w:left="708" w:hanging="708"/>
      </w:pPr>
      <w:r>
        <w:lastRenderedPageBreak/>
        <w:t>Zhotovitel je povinen průběžně (min. při kontrolních dnech)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46330FB8" w14:textId="77777777" w:rsidR="00A1310F" w:rsidRDefault="00943AFE">
      <w:pPr>
        <w:pStyle w:val="Nadpis2"/>
        <w:numPr>
          <w:ilvl w:val="1"/>
          <w:numId w:val="9"/>
        </w:numPr>
        <w:ind w:left="708" w:hanging="708"/>
      </w:pPr>
      <w:r>
        <w:t>Zhotovitel je povinen zajistit odborné vedení provádění stavby oprávněnou autorizovanou osobou (dále také „stavbyvedoucí“) v souladu s požadavky § 153 odst. 1 a 2 zák. 183/2006 Sb. Stavbyvedoucí je povinen vykonávat dozor nad prováděním všech odborných prací, zajistit odborné vedení a organizaci stavby osobně na místě realizace díla v rozsahu dostatečném pro naplnění povinností stavbyvedoucího stanovených zákonem a řádné a kvalitní provedení díla.  Stavbyvedoucí je povinen účastnit se pravidelně kontrolních dnů stavby. Stavbyvedoucí je povinen pozvat technický dozor stavebníka a autorský dozor minimálně tři (3) pracovní dny před konáním kontrolní prohlídky, na které má být schváleno zakrytí konstrukcí. Stavbyvedoucí je povinen zajistit provedení veškerých úkonů požadovaných v projektové dokumentaci.</w:t>
      </w:r>
    </w:p>
    <w:p w14:paraId="2FEEF20B" w14:textId="77777777" w:rsidR="00A1310F" w:rsidRDefault="00943AFE">
      <w:pPr>
        <w:pStyle w:val="Nadpis2"/>
        <w:numPr>
          <w:ilvl w:val="1"/>
          <w:numId w:val="9"/>
        </w:numPr>
        <w:ind w:left="708" w:hanging="708"/>
      </w:pPr>
      <w:r>
        <w:t>Jestliže zhotovitel zajistí plnění povinností vyplývajících z této Smlouvy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w:t>
      </w:r>
    </w:p>
    <w:p w14:paraId="7CC84E8F" w14:textId="77777777" w:rsidR="00A1310F" w:rsidRDefault="00943AFE">
      <w:pPr>
        <w:pStyle w:val="Nadpis2"/>
        <w:numPr>
          <w:ilvl w:val="1"/>
          <w:numId w:val="9"/>
        </w:numPr>
        <w:ind w:left="708" w:hanging="708"/>
      </w:pPr>
      <w:r>
        <w:t xml:space="preserve">Zhotovitel je povinen provádět dílo za použití výhradně těch poddodavatelů, kteří byli uvedeni v seznamu poddodavatelů, který doložil před uzavřením této smlouvy. V případě že vybraný dodavatel zamýšlí provést výměnu poddodavatele, musí výměnu poddodavatele oznámit technickému dozoru stavebníka a koordinátorovi BOZP min. 5 dnů před nástupem nového poddodavatele. </w:t>
      </w:r>
    </w:p>
    <w:p w14:paraId="2B7AB77E" w14:textId="77777777" w:rsidR="00A1310F" w:rsidRDefault="00943AFE">
      <w:pPr>
        <w:pStyle w:val="Nadpis2"/>
        <w:numPr>
          <w:ilvl w:val="1"/>
          <w:numId w:val="9"/>
        </w:numPr>
        <w:ind w:left="708" w:hanging="708"/>
      </w:pPr>
      <w:r>
        <w:t>Pokud měněným poddodavatelem dodavatel prokazoval část profesní způsobilosti nebo technické kvalifikace, nový poddodavatel musí splňovat způsobilost (kvalifikaci) minimálně v rozsahu požadavků Výzvy k podání nabídky. Splnění způsobilosti (kvalifikace) nového poddodavatele doloží zhotovitel objednateli kopií dokumentu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1DDE13D9" w14:textId="77777777" w:rsidR="00A1310F" w:rsidRDefault="00943AFE">
      <w:pPr>
        <w:pStyle w:val="Nadpis2"/>
        <w:numPr>
          <w:ilvl w:val="1"/>
          <w:numId w:val="9"/>
        </w:numPr>
        <w:ind w:left="708" w:hanging="708"/>
      </w:pPr>
      <w:r>
        <w:t>Objednatel i zhotovitel je povinen uchovávat veškerou dokumentaci související s realizací projektu včetně účetních dokladů minimálně po dobu minimálně do 31. 12. 2035 a způsobem uvedeným v obecných pravidlech poskytovatele dotace. Pokud je v českých právních předpisech stanovena lhůta delší, musí ji objednatel i zhotovitel použít. Zhotovitel bude dle ustanovení § 2 písm. e) zák. č. 320/2001 Sb., o finanční kontrole ve veřejné správě, v platném znění, osobou povinnou spolupůsobit při výkonu finanční kontroly. Zhotovitel je povinen minimálně do 31. 12. 2035 poskytovat požadované informace a dokumentaci související s realizací projektu zaměstnancům nebo zmocněncům pověřených orgánů (Centra, MMR, MF, Evropské komise, Evropského účetního dvora (dále také „EÚD“), Nejvyššího kontrolního úřadu (dále také „NKÚ“), příslušného orgánu finanční správy a dalších oprávněných orgánů státní správy) a je povinen vytvořit výše uvedeným osobám podmínky k provedení kontroly vztahující se k realizaci projektu a poskytnout jim při provádění kontroly součinnost. Zhotovitel označí staveniště po celou dobu realizace díla dvěma (2) ks informační tabule s uvedením prvků povinné základní publicity IROP.</w:t>
      </w:r>
    </w:p>
    <w:p w14:paraId="6BAC32B6" w14:textId="77777777" w:rsidR="00A1310F" w:rsidRDefault="00943AFE">
      <w:pPr>
        <w:pStyle w:val="Nadpis2"/>
        <w:numPr>
          <w:ilvl w:val="1"/>
          <w:numId w:val="9"/>
        </w:numPr>
        <w:ind w:left="708" w:hanging="708"/>
      </w:pPr>
      <w:r>
        <w:t>Objednatel si vyhradil v zadávacích podmínkách veřejné zakázky, konkrétně v čl. 2.2 Výzvy k podání nabídek, změnu závazku ze smlouvy. Případná změna závazku se bude řídit tímto ustanovením Zadávací dokumentace nebo § 222 ZZVZ.</w:t>
      </w:r>
    </w:p>
    <w:p w14:paraId="482269E0" w14:textId="77777777" w:rsidR="00A1310F" w:rsidRDefault="00943AFE">
      <w:r>
        <w:t>Zhotovitel je povinen při realizaci díla dodržet následující požadavky, vyplývající ze zásady „významně nepoškozovat v oblasti životního prostředí“ (dále jen „DNSH“):</w:t>
      </w:r>
      <w:r>
        <w:br/>
      </w:r>
    </w:p>
    <w:p w14:paraId="6B4496A8" w14:textId="77777777" w:rsidR="00A1310F" w:rsidRDefault="00943AFE">
      <w:pPr>
        <w:jc w:val="both"/>
        <w:rPr>
          <w:rFonts w:asciiTheme="minorHAnsi" w:hAnsiTheme="minorHAnsi" w:cstheme="minorHAnsi"/>
        </w:rPr>
      </w:pPr>
      <w:r>
        <w:rPr>
          <w:rFonts w:asciiTheme="minorHAnsi" w:hAnsiTheme="minorHAnsi" w:cstheme="minorHAnsi"/>
        </w:rPr>
        <w:lastRenderedPageBreak/>
        <w:t>Týkajících se oblasti Udržitelného využívání a ochrany vodních toků, oblasti Přechodu na oběhové hospodářství a oblasti Prevence a omezování znečištění. Přesné požadavky jsou popsány v odstavcích níže.</w:t>
      </w:r>
    </w:p>
    <w:p w14:paraId="41549488" w14:textId="77777777" w:rsidR="00A1310F" w:rsidRDefault="00943AFE">
      <w:pPr>
        <w:rPr>
          <w:rFonts w:asciiTheme="minorHAnsi" w:hAnsiTheme="minorHAnsi" w:cstheme="minorHAnsi"/>
          <w:b/>
          <w:bCs/>
        </w:rPr>
      </w:pPr>
      <w:r>
        <w:rPr>
          <w:rFonts w:asciiTheme="minorHAnsi" w:hAnsiTheme="minorHAnsi" w:cstheme="minorHAnsi"/>
        </w:rPr>
        <w:br/>
      </w:r>
      <w:r>
        <w:rPr>
          <w:rFonts w:asciiTheme="minorHAnsi" w:hAnsiTheme="minorHAnsi" w:cstheme="minorHAnsi"/>
          <w:b/>
          <w:bCs/>
        </w:rPr>
        <w:t xml:space="preserve">Požadavek zadavatele na plnění podmínek DNSH při realizaci díla: </w:t>
      </w:r>
    </w:p>
    <w:p w14:paraId="64D2F5A7" w14:textId="77777777" w:rsidR="00A1310F" w:rsidRDefault="00943AFE">
      <w:pPr>
        <w:jc w:val="both"/>
        <w:rPr>
          <w:rFonts w:asciiTheme="minorHAnsi" w:hAnsiTheme="minorHAnsi" w:cstheme="minorHAnsi"/>
        </w:rPr>
      </w:pPr>
      <w:r>
        <w:rPr>
          <w:rFonts w:asciiTheme="minorHAnsi" w:hAnsiTheme="minorHAnsi" w:cstheme="minorHAnsi"/>
        </w:rPr>
        <w:t xml:space="preserve">Jedná se o dotovanou veřejnou zakázku. Úspěšné čerpání dotace je podmíněno splněním požadavků IROP na dodržení zásad DNSH (zásady „významně nepoškozovat“ životní prostředí) uvedených ve Specifických pravidlech pro žadatele a příjemce. Jedna z požadovaných zásad je předcházení vzniku odpadů, resp. připravenost ke znovuvyužití nebo recyklaci odpadů. Se stavebním a demoličním odpadem vzniklým na staveništi musí dodavatel nakládat v souladu s informacemi Řídícího orgánu IROP uvedenými v dokumentech IROP, které jsou přílohou č. 5 této Zadávací dokumentace. V soupisu prací obsahuje i náklady na předání stavebního a demoličního odpadu k recyklaci do zařízení určeného pro nakládání s daným druhem a kategorií odpadu. Kopii smlouvy o zajištění předání produkovaných stavebních a demoličních odpadů do zařízení určeného pro nakládání s daným druhem a kategorií odpadu dle § 15 odst. 2 písm. c) zákona 5 č. 541/2020 Sb., o odpadech; nebo dokladem o převzetí odpadů od provozovatele zařízení dle § 17 odst. 1 písm. c) zákona č. 541/2020 Sb., o odpadech dodavatel předá zadavateli v rámci předání dokončené stavby. </w:t>
      </w:r>
    </w:p>
    <w:p w14:paraId="0C26F61E" w14:textId="77777777" w:rsidR="00A1310F" w:rsidRDefault="00A1310F">
      <w:pPr>
        <w:jc w:val="both"/>
        <w:rPr>
          <w:rFonts w:asciiTheme="minorHAnsi" w:hAnsiTheme="minorHAnsi" w:cstheme="minorHAnsi"/>
        </w:rPr>
      </w:pPr>
    </w:p>
    <w:p w14:paraId="4DBC8655" w14:textId="77777777" w:rsidR="00A1310F" w:rsidRDefault="00943AFE">
      <w:pPr>
        <w:jc w:val="both"/>
        <w:rPr>
          <w:rFonts w:asciiTheme="minorHAnsi" w:hAnsiTheme="minorHAnsi" w:cstheme="minorHAnsi"/>
          <w:b/>
          <w:bCs/>
        </w:rPr>
      </w:pPr>
      <w:r>
        <w:rPr>
          <w:rFonts w:asciiTheme="minorHAnsi" w:hAnsiTheme="minorHAnsi" w:cstheme="minorHAnsi"/>
          <w:b/>
          <w:bCs/>
        </w:rPr>
        <w:t>Pro oblast Udržitelné využívání a ochranu vodních toků:</w:t>
      </w:r>
    </w:p>
    <w:p w14:paraId="547A55E0" w14:textId="77777777" w:rsidR="00A1310F" w:rsidRDefault="00943AFE">
      <w:pPr>
        <w:jc w:val="both"/>
        <w:rPr>
          <w:rFonts w:asciiTheme="minorHAnsi" w:hAnsiTheme="minorHAnsi" w:cstheme="minorHAnsi"/>
        </w:rPr>
      </w:pPr>
      <w:r>
        <w:rPr>
          <w:rFonts w:asciiTheme="minorHAnsi" w:hAnsiTheme="minorHAnsi" w:cstheme="minorHAnsi"/>
        </w:rPr>
        <w:t xml:space="preserve"> – specifikace pro tuto stavbu - PD předpokládá instalaci zařízení k využívání vody, bude pro ně uvedená spotřeba vody doložena technickými listy výrobku, stavební certifikací nebo stávajícím štítkem výrobku v EU: U instalovaných zařízení k využívání vody bude uvedená spotřeba vody doložena technickými listy výrobku, stavební certifikací nebo stávajícím štítkem výrobku v EU:</w:t>
      </w:r>
    </w:p>
    <w:p w14:paraId="743D5AE6" w14:textId="77777777" w:rsidR="00A1310F" w:rsidRDefault="00943AFE">
      <w:pPr>
        <w:jc w:val="both"/>
        <w:rPr>
          <w:rFonts w:asciiTheme="minorHAnsi" w:hAnsiTheme="minorHAnsi" w:cstheme="minorHAnsi"/>
        </w:rPr>
      </w:pPr>
      <w:r>
        <w:rPr>
          <w:rFonts w:asciiTheme="minorHAnsi" w:hAnsiTheme="minorHAnsi" w:cstheme="minorHAnsi"/>
        </w:rPr>
        <w:t>a) umyvadlové baterie a kuchyňské baterie budou mít maximální průtok vody 6 litrů/min;</w:t>
      </w:r>
    </w:p>
    <w:p w14:paraId="70D5124D" w14:textId="77777777" w:rsidR="00A1310F" w:rsidRDefault="00943AFE">
      <w:pPr>
        <w:jc w:val="both"/>
        <w:rPr>
          <w:rFonts w:asciiTheme="minorHAnsi" w:hAnsiTheme="minorHAnsi" w:cstheme="minorHAnsi"/>
        </w:rPr>
      </w:pPr>
      <w:r>
        <w:rPr>
          <w:rFonts w:asciiTheme="minorHAnsi" w:hAnsiTheme="minorHAnsi" w:cstheme="minorHAnsi"/>
        </w:rPr>
        <w:t>c) WC, zahrnující soupravy, mísy a splachovací nádrže, budou mít úplný objem splachovací</w:t>
      </w:r>
    </w:p>
    <w:p w14:paraId="392C11C7" w14:textId="77777777" w:rsidR="00A1310F" w:rsidRDefault="00943AFE">
      <w:pPr>
        <w:jc w:val="both"/>
        <w:rPr>
          <w:rFonts w:asciiTheme="minorHAnsi" w:hAnsiTheme="minorHAnsi" w:cstheme="minorHAnsi"/>
        </w:rPr>
      </w:pPr>
      <w:r>
        <w:rPr>
          <w:rFonts w:asciiTheme="minorHAnsi" w:hAnsiTheme="minorHAnsi" w:cstheme="minorHAnsi"/>
        </w:rPr>
        <w:t>vody maximálně 6 litrů a maximální průměrný objem splachovací vody 3,5 litru;</w:t>
      </w:r>
    </w:p>
    <w:p w14:paraId="6AB2D83B" w14:textId="77777777" w:rsidR="00A1310F" w:rsidRDefault="00A1310F">
      <w:pPr>
        <w:jc w:val="both"/>
        <w:rPr>
          <w:rFonts w:asciiTheme="minorHAnsi" w:hAnsiTheme="minorHAnsi" w:cstheme="minorHAnsi"/>
        </w:rPr>
      </w:pPr>
    </w:p>
    <w:p w14:paraId="6A1E4093" w14:textId="77777777" w:rsidR="00A1310F" w:rsidRDefault="00943AFE">
      <w:pPr>
        <w:jc w:val="both"/>
        <w:rPr>
          <w:rFonts w:asciiTheme="minorHAnsi" w:hAnsiTheme="minorHAnsi" w:cstheme="minorHAnsi"/>
          <w:b/>
          <w:bCs/>
        </w:rPr>
      </w:pPr>
      <w:r>
        <w:rPr>
          <w:rFonts w:asciiTheme="minorHAnsi" w:hAnsiTheme="minorHAnsi" w:cstheme="minorHAnsi"/>
          <w:b/>
          <w:bCs/>
        </w:rPr>
        <w:t>Pro oblast Přechod na oběhové hospodářství:</w:t>
      </w:r>
    </w:p>
    <w:p w14:paraId="25A02BE2" w14:textId="77777777" w:rsidR="00A1310F" w:rsidRDefault="00943AFE">
      <w:pPr>
        <w:jc w:val="both"/>
        <w:rPr>
          <w:rFonts w:asciiTheme="minorHAnsi" w:hAnsiTheme="minorHAnsi" w:cstheme="minorHAnsi"/>
        </w:rPr>
      </w:pPr>
      <w:r>
        <w:rPr>
          <w:rFonts w:asciiTheme="minorHAnsi" w:hAnsiTheme="minorHAnsi" w:cstheme="minorHAnsi"/>
        </w:rPr>
        <w:t>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p>
    <w:p w14:paraId="0CC046D6" w14:textId="77777777" w:rsidR="00A1310F" w:rsidRDefault="00A1310F">
      <w:pPr>
        <w:jc w:val="both"/>
        <w:rPr>
          <w:rFonts w:asciiTheme="minorHAnsi" w:hAnsiTheme="minorHAnsi" w:cstheme="minorHAnsi"/>
        </w:rPr>
      </w:pPr>
    </w:p>
    <w:p w14:paraId="476A2907" w14:textId="77777777" w:rsidR="00A1310F" w:rsidRDefault="00943AFE">
      <w:pPr>
        <w:jc w:val="both"/>
        <w:rPr>
          <w:rFonts w:asciiTheme="minorHAnsi" w:hAnsiTheme="minorHAnsi" w:cstheme="minorHAnsi"/>
          <w:b/>
          <w:bCs/>
        </w:rPr>
      </w:pPr>
      <w:r>
        <w:rPr>
          <w:rFonts w:asciiTheme="minorHAnsi" w:hAnsiTheme="minorHAnsi" w:cstheme="minorHAnsi"/>
          <w:b/>
          <w:bCs/>
        </w:rPr>
        <w:t xml:space="preserve">Specifikace pro tuto stavbu: </w:t>
      </w:r>
    </w:p>
    <w:p w14:paraId="4EB4CE9A" w14:textId="77777777" w:rsidR="00A1310F" w:rsidRDefault="00943AFE">
      <w:pPr>
        <w:jc w:val="both"/>
        <w:rPr>
          <w:rFonts w:asciiTheme="minorHAnsi" w:hAnsiTheme="minorHAnsi" w:cstheme="minorHAnsi"/>
          <w:b/>
          <w:bCs/>
          <w:u w:val="single"/>
        </w:rPr>
      </w:pPr>
      <w:r>
        <w:rPr>
          <w:rFonts w:asciiTheme="minorHAnsi" w:hAnsiTheme="minorHAnsi" w:cstheme="minorHAnsi"/>
          <w:b/>
          <w:bCs/>
        </w:rPr>
        <w:t xml:space="preserve">Celkově vypočtené množství odpadu je </w:t>
      </w:r>
      <w:r>
        <w:rPr>
          <w:rFonts w:asciiTheme="minorHAnsi" w:hAnsiTheme="minorHAnsi" w:cstheme="minorHAnsi"/>
          <w:b/>
          <w:bCs/>
          <w:u w:val="single"/>
        </w:rPr>
        <w:t>2,60t.</w:t>
      </w:r>
    </w:p>
    <w:p w14:paraId="0966DAB7" w14:textId="77777777" w:rsidR="00A1310F" w:rsidRDefault="00943AFE">
      <w:pPr>
        <w:jc w:val="both"/>
        <w:rPr>
          <w:rFonts w:asciiTheme="minorHAnsi" w:hAnsiTheme="minorHAnsi" w:cstheme="minorHAnsi"/>
          <w:b/>
          <w:bCs/>
        </w:rPr>
      </w:pPr>
      <w:r>
        <w:rPr>
          <w:rFonts w:asciiTheme="minorHAnsi" w:hAnsiTheme="minorHAnsi" w:cstheme="minorHAnsi"/>
          <w:b/>
          <w:bCs/>
        </w:rPr>
        <w:tab/>
        <w:t xml:space="preserve">- k recyklaci bude předáno </w:t>
      </w:r>
      <w:r>
        <w:rPr>
          <w:rFonts w:asciiTheme="minorHAnsi" w:hAnsiTheme="minorHAnsi" w:cstheme="minorHAnsi"/>
          <w:b/>
          <w:bCs/>
          <w:u w:val="single"/>
        </w:rPr>
        <w:t>1,79t</w:t>
      </w:r>
      <w:r>
        <w:rPr>
          <w:rFonts w:asciiTheme="minorHAnsi" w:hAnsiTheme="minorHAnsi" w:cstheme="minorHAnsi"/>
          <w:b/>
          <w:bCs/>
        </w:rPr>
        <w:t xml:space="preserve"> odpadu zařazeného do kategorie </w:t>
      </w:r>
      <w:r>
        <w:rPr>
          <w:rFonts w:asciiTheme="minorHAnsi" w:hAnsiTheme="minorHAnsi" w:cstheme="minorHAnsi"/>
          <w:b/>
          <w:bCs/>
          <w:u w:val="single"/>
        </w:rPr>
        <w:t>17 01 (17 01 02 cihelná suť)</w:t>
      </w:r>
    </w:p>
    <w:p w14:paraId="49E1601E" w14:textId="77777777" w:rsidR="00A1310F" w:rsidRDefault="00943AFE">
      <w:pPr>
        <w:autoSpaceDE w:val="0"/>
        <w:autoSpaceDN w:val="0"/>
        <w:adjustRightInd w:val="0"/>
        <w:jc w:val="both"/>
        <w:rPr>
          <w:rFonts w:asciiTheme="minorHAnsi" w:hAnsiTheme="minorHAnsi" w:cstheme="minorHAnsi"/>
        </w:rPr>
      </w:pPr>
      <w:r>
        <w:rPr>
          <w:rFonts w:asciiTheme="minorHAnsi" w:hAnsiTheme="minorHAnsi" w:cstheme="minorHAnsi"/>
        </w:rPr>
        <w:t>pozn.: předání odpadu externí odborné firmě oprávněné k nakládání s odpady, která zajistí recyklaci předaného odpadu a jeho následné využití.</w:t>
      </w:r>
    </w:p>
    <w:p w14:paraId="66313D3B" w14:textId="77777777" w:rsidR="00A1310F" w:rsidRDefault="00943AFE">
      <w:pPr>
        <w:jc w:val="both"/>
        <w:rPr>
          <w:rFonts w:asciiTheme="minorHAnsi" w:hAnsiTheme="minorHAnsi" w:cstheme="minorHAnsi"/>
          <w:i/>
          <w:iCs/>
        </w:rPr>
      </w:pPr>
      <w:r>
        <w:rPr>
          <w:rFonts w:asciiTheme="minorHAnsi" w:hAnsiTheme="minorHAnsi" w:cstheme="minorHAnsi"/>
          <w:b/>
          <w:bCs/>
        </w:rPr>
        <w:tab/>
        <w:t xml:space="preserve">- k recyklaci bude předáno </w:t>
      </w:r>
      <w:r>
        <w:rPr>
          <w:rFonts w:asciiTheme="minorHAnsi" w:hAnsiTheme="minorHAnsi" w:cstheme="minorHAnsi"/>
          <w:b/>
          <w:bCs/>
          <w:u w:val="single"/>
        </w:rPr>
        <w:t>0,06t</w:t>
      </w:r>
      <w:r>
        <w:rPr>
          <w:rFonts w:asciiTheme="minorHAnsi" w:hAnsiTheme="minorHAnsi" w:cstheme="minorHAnsi"/>
          <w:b/>
          <w:bCs/>
        </w:rPr>
        <w:t xml:space="preserve"> odpadu zařazeného do kategorie </w:t>
      </w:r>
      <w:r>
        <w:rPr>
          <w:rFonts w:asciiTheme="minorHAnsi" w:hAnsiTheme="minorHAnsi" w:cstheme="minorHAnsi"/>
          <w:b/>
          <w:bCs/>
          <w:u w:val="single"/>
        </w:rPr>
        <w:t>17 04 (17 04 05 železo a ocel)</w:t>
      </w:r>
    </w:p>
    <w:p w14:paraId="0A06F493" w14:textId="77777777" w:rsidR="00A1310F" w:rsidRDefault="00943AFE">
      <w:pPr>
        <w:autoSpaceDE w:val="0"/>
        <w:autoSpaceDN w:val="0"/>
        <w:adjustRightInd w:val="0"/>
        <w:jc w:val="both"/>
        <w:rPr>
          <w:rFonts w:asciiTheme="minorHAnsi" w:hAnsiTheme="minorHAnsi" w:cstheme="minorHAnsi"/>
        </w:rPr>
      </w:pPr>
      <w:r>
        <w:rPr>
          <w:rFonts w:asciiTheme="minorHAnsi" w:hAnsiTheme="minorHAnsi" w:cstheme="minorHAnsi"/>
        </w:rPr>
        <w:t>pozn.: předání odpadu externí odborné firmě oprávněné k nakládání s odpady popř. odvoz do sběrného dvora, kde zajistí recyklaci předaného odpadu a jeho následné využití.</w:t>
      </w:r>
    </w:p>
    <w:p w14:paraId="47E173B5" w14:textId="77777777" w:rsidR="00A1310F" w:rsidRDefault="00943AFE">
      <w:pPr>
        <w:autoSpaceDE w:val="0"/>
        <w:autoSpaceDN w:val="0"/>
        <w:adjustRightInd w:val="0"/>
        <w:jc w:val="both"/>
        <w:rPr>
          <w:rFonts w:asciiTheme="minorHAnsi" w:hAnsiTheme="minorHAnsi" w:cstheme="minorHAnsi"/>
          <w:b/>
          <w:bCs/>
          <w:u w:val="single"/>
        </w:rPr>
      </w:pPr>
      <w:r>
        <w:rPr>
          <w:rFonts w:asciiTheme="minorHAnsi" w:hAnsiTheme="minorHAnsi" w:cstheme="minorHAnsi"/>
          <w:b/>
          <w:bCs/>
          <w:u w:val="single"/>
        </w:rPr>
        <w:t xml:space="preserve">Celkem recyklované množství odpadu (hmotnostní) je 1,85t tj. 71,15% </w:t>
      </w:r>
    </w:p>
    <w:p w14:paraId="2F20CB75" w14:textId="77777777" w:rsidR="00A1310F" w:rsidRDefault="00A1310F">
      <w:pPr>
        <w:autoSpaceDE w:val="0"/>
        <w:autoSpaceDN w:val="0"/>
        <w:adjustRightInd w:val="0"/>
        <w:jc w:val="both"/>
        <w:rPr>
          <w:rFonts w:asciiTheme="minorHAnsi" w:hAnsiTheme="minorHAnsi" w:cstheme="minorHAnsi"/>
          <w:b/>
          <w:bCs/>
          <w:u w:val="single"/>
        </w:rPr>
      </w:pPr>
    </w:p>
    <w:p w14:paraId="182A2624" w14:textId="77777777" w:rsidR="00A1310F" w:rsidRDefault="00943AFE">
      <w:pPr>
        <w:jc w:val="both"/>
        <w:rPr>
          <w:rFonts w:asciiTheme="minorHAnsi" w:hAnsiTheme="minorHAnsi" w:cstheme="minorHAnsi"/>
        </w:rPr>
      </w:pPr>
      <w:r>
        <w:rPr>
          <w:rFonts w:asciiTheme="minorHAnsi" w:hAnsiTheme="minorHAnsi" w:cstheme="minorHAnsi"/>
          <w:b/>
          <w:bCs/>
        </w:rPr>
        <w:tab/>
        <w:t xml:space="preserve">- na skládku bude odvezeno </w:t>
      </w:r>
      <w:r>
        <w:rPr>
          <w:rFonts w:asciiTheme="minorHAnsi" w:hAnsiTheme="minorHAnsi" w:cstheme="minorHAnsi"/>
          <w:b/>
          <w:bCs/>
          <w:u w:val="single"/>
        </w:rPr>
        <w:t>0,75t</w:t>
      </w:r>
      <w:r>
        <w:rPr>
          <w:rFonts w:asciiTheme="minorHAnsi" w:hAnsiTheme="minorHAnsi" w:cstheme="minorHAnsi"/>
          <w:b/>
          <w:bCs/>
        </w:rPr>
        <w:t xml:space="preserve"> odpadu zařazeného do kategorie </w:t>
      </w:r>
      <w:r>
        <w:rPr>
          <w:rFonts w:asciiTheme="minorHAnsi" w:hAnsiTheme="minorHAnsi" w:cstheme="minorHAnsi"/>
          <w:b/>
          <w:bCs/>
          <w:u w:val="single"/>
        </w:rPr>
        <w:t>17 02 (17 02 03 Plasty)</w:t>
      </w:r>
      <w:r>
        <w:rPr>
          <w:rFonts w:asciiTheme="minorHAnsi" w:hAnsiTheme="minorHAnsi" w:cstheme="minorHAnsi"/>
        </w:rPr>
        <w:tab/>
      </w:r>
    </w:p>
    <w:p w14:paraId="2405F65E" w14:textId="77777777" w:rsidR="00A1310F" w:rsidRDefault="00943AFE">
      <w:pPr>
        <w:autoSpaceDE w:val="0"/>
        <w:autoSpaceDN w:val="0"/>
        <w:adjustRightInd w:val="0"/>
        <w:jc w:val="both"/>
        <w:rPr>
          <w:rFonts w:asciiTheme="minorHAnsi" w:hAnsiTheme="minorHAnsi" w:cstheme="minorHAnsi"/>
        </w:rPr>
      </w:pPr>
      <w:r>
        <w:rPr>
          <w:rFonts w:asciiTheme="minorHAnsi" w:hAnsiTheme="minorHAnsi" w:cstheme="minorHAnsi"/>
        </w:rPr>
        <w:lastRenderedPageBreak/>
        <w:t>- jedná se o linoleum (obtížně recyklovatelné).</w:t>
      </w:r>
    </w:p>
    <w:p w14:paraId="13C92BF9" w14:textId="77777777" w:rsidR="00A1310F" w:rsidRDefault="00943AFE">
      <w:pPr>
        <w:autoSpaceDE w:val="0"/>
        <w:autoSpaceDN w:val="0"/>
        <w:adjustRightInd w:val="0"/>
        <w:jc w:val="both"/>
        <w:rPr>
          <w:rFonts w:asciiTheme="minorHAnsi" w:hAnsiTheme="minorHAnsi" w:cstheme="minorHAnsi"/>
          <w:b/>
          <w:bCs/>
          <w:u w:val="single"/>
        </w:rPr>
      </w:pPr>
      <w:r>
        <w:rPr>
          <w:rFonts w:asciiTheme="minorHAnsi" w:hAnsiTheme="minorHAnsi" w:cstheme="minorHAnsi"/>
          <w:b/>
          <w:bCs/>
          <w:u w:val="single"/>
        </w:rPr>
        <w:t xml:space="preserve">Celkem množství odpadu (hmotnostní) odvezeného na skládku je 0,75t tj. 28,85% </w:t>
      </w:r>
    </w:p>
    <w:p w14:paraId="27A8AF4C" w14:textId="77777777" w:rsidR="00A1310F" w:rsidRDefault="00943AFE">
      <w:pPr>
        <w:jc w:val="both"/>
        <w:rPr>
          <w:rFonts w:asciiTheme="minorHAnsi" w:hAnsiTheme="minorHAnsi" w:cstheme="minorHAnsi"/>
          <w:u w:val="single"/>
        </w:rPr>
      </w:pPr>
      <w:r>
        <w:rPr>
          <w:rFonts w:asciiTheme="minorHAnsi" w:hAnsiTheme="minorHAnsi" w:cstheme="minorHAnsi"/>
          <w:u w:val="single"/>
        </w:rPr>
        <w:t>Způsob zneškodnění odpadů:</w:t>
      </w:r>
    </w:p>
    <w:p w14:paraId="0D59C729" w14:textId="77777777" w:rsidR="00A1310F" w:rsidRDefault="00943AFE">
      <w:pPr>
        <w:ind w:firstLine="567"/>
        <w:jc w:val="both"/>
        <w:rPr>
          <w:rFonts w:asciiTheme="minorHAnsi" w:hAnsiTheme="minorHAnsi" w:cstheme="minorHAnsi"/>
        </w:rPr>
      </w:pPr>
      <w:r>
        <w:rPr>
          <w:rFonts w:asciiTheme="minorHAnsi" w:hAnsiTheme="minorHAnsi" w:cstheme="minorHAnsi"/>
        </w:rPr>
        <w:t>Veškerý odpad bude tříděn podle zařazení v „Katalogu odpadů“, odpady zařazené do kategorie nebezpečných odpadů (pokud bude na stavbě nalezen - stavebně technická prohlídka výskyt těchto odpadů neprokázala), bude likvidovat oprávněná osoba mající oprávnění k nakládání s nebezpečným odpadem na základě smlouvy.</w:t>
      </w:r>
    </w:p>
    <w:p w14:paraId="483A2D7C" w14:textId="77777777" w:rsidR="00A1310F" w:rsidRDefault="00943AFE">
      <w:pPr>
        <w:autoSpaceDE w:val="0"/>
        <w:autoSpaceDN w:val="0"/>
        <w:adjustRightInd w:val="0"/>
        <w:rPr>
          <w:rFonts w:asciiTheme="minorHAnsi" w:hAnsiTheme="minorHAnsi" w:cstheme="minorHAnsi"/>
        </w:rPr>
      </w:pPr>
      <w:r>
        <w:rPr>
          <w:rFonts w:asciiTheme="minorHAnsi" w:hAnsiTheme="minorHAnsi" w:cstheme="minorHAnsi"/>
        </w:rPr>
        <w:tab/>
        <w:t>Odpady nutno zlikvidovat v souladu se zákonem č.541/2020 Sb. o odpadech. Odpady lze podle tohoto zákona likvidovat v zařízeních a místech k tomu určených. Dle hierarchie odpadů je povinnost odpady třídit a přednostně předávat oprávněným osobám k využití (oprávněná osoba je, podle zákona o odpadech, vlastník koncového zařízení ke sběru a výkupu odpadů, recyklaci nebo odstranění odpadů a vlastní vždy povolení od příslušného krajského úřadu k provozu tohoto zařízení, není to osoba vlastnící živnostenský list na nakládání s odpady!). Odstraňovat na skládce lze pouze odpady, které nelze využít.</w:t>
      </w:r>
    </w:p>
    <w:p w14:paraId="7AEFD3B9" w14:textId="77777777" w:rsidR="00A1310F" w:rsidRDefault="00943AFE">
      <w:pPr>
        <w:rPr>
          <w:rFonts w:asciiTheme="minorHAnsi" w:hAnsiTheme="minorHAnsi" w:cstheme="minorHAnsi"/>
        </w:rPr>
      </w:pPr>
      <w:r>
        <w:rPr>
          <w:rFonts w:asciiTheme="minorHAnsi" w:hAnsiTheme="minorHAnsi" w:cstheme="minorHAnsi"/>
        </w:rPr>
        <w:tab/>
        <w:t>Recyklace demoličního odpadu ze stavby bude doložena kopií smlouvy o zajištění předání produkovaných stavebních a demoličních odpadů do zařízení určeného pro nakládání s daným druhem a kategorií odpadu dle § 15 odst. 2 písm. c) zákona 5 č. 541/2020 Sb., o odpadech; nebo dokladem o převzetí odpadů od provozovatele zařízení dle § 17 odst. 1 písm. c) zákona č. 541/2020 Sb., o odpadech dodavatel předá zadavateli v rámci předání dokončené stavby.</w:t>
      </w:r>
    </w:p>
    <w:p w14:paraId="5D9A4CB4" w14:textId="77777777" w:rsidR="00A1310F" w:rsidRDefault="00A1310F">
      <w:pPr>
        <w:jc w:val="both"/>
        <w:rPr>
          <w:rFonts w:asciiTheme="minorHAnsi" w:hAnsiTheme="minorHAnsi" w:cstheme="minorHAnsi"/>
          <w:b/>
          <w:bCs/>
        </w:rPr>
      </w:pPr>
    </w:p>
    <w:p w14:paraId="037D6FD5" w14:textId="77777777" w:rsidR="00A1310F" w:rsidRDefault="00943AFE">
      <w:pPr>
        <w:jc w:val="both"/>
        <w:rPr>
          <w:rFonts w:asciiTheme="minorHAnsi" w:hAnsiTheme="minorHAnsi" w:cstheme="minorHAnsi"/>
          <w:b/>
          <w:bCs/>
        </w:rPr>
      </w:pPr>
      <w:r>
        <w:rPr>
          <w:rFonts w:asciiTheme="minorHAnsi" w:hAnsiTheme="minorHAnsi" w:cstheme="minorHAnsi"/>
          <w:b/>
          <w:bCs/>
        </w:rPr>
        <w:t>Pro oblast Prevence a omezování znečištění:</w:t>
      </w:r>
    </w:p>
    <w:p w14:paraId="7E37FB11" w14:textId="77777777" w:rsidR="00A1310F" w:rsidRDefault="00943AFE">
      <w:pPr>
        <w:jc w:val="both"/>
        <w:rPr>
          <w:rFonts w:asciiTheme="minorHAnsi" w:hAnsiTheme="minorHAnsi" w:cstheme="minorHAnsi"/>
        </w:rPr>
      </w:pPr>
      <w:r>
        <w:rPr>
          <w:rFonts w:asciiTheme="minorHAnsi" w:hAnsiTheme="minorHAnsi" w:cstheme="minorHAnsi"/>
        </w:rPr>
        <w:t>Nepředpokládá se, každopádně budou sledovány tyto parametry:</w:t>
      </w:r>
    </w:p>
    <w:p w14:paraId="44A7C053" w14:textId="77777777" w:rsidR="00A1310F" w:rsidRDefault="00943AFE">
      <w:pPr>
        <w:rPr>
          <w:rFonts w:asciiTheme="minorHAnsi" w:hAnsiTheme="minorHAnsi" w:cstheme="minorHAnsi"/>
        </w:rPr>
      </w:pPr>
      <w:r>
        <w:rPr>
          <w:rFonts w:asciiTheme="minorHAnsi" w:hAnsiTheme="minorHAnsi" w:cstheme="minorHAnsi"/>
        </w:rPr>
        <w:tab/>
        <w:t>U stavebních prvků a materiálů použitých při stavbě, které mohou přijít do styku s uživateli, bude doložena technickými listy výrobku, stavební certifikací nebo stávajícím štítkem výrobku, že dané stavební prvky a materiály při zkouškách v souladu s podmínkami uvedenými v příloze XVII nařízení Evropského parlamentu a Rady (ES) č. 1907/2006 uvolňují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 Při realizaci dále nutno používat materiály navržené projektem, které nejsou z hlediska emanace radonu závadné. Nové materiály použité při stavebních pracích musí splňovat požadavky zdravotní nezávadnosti.</w:t>
      </w:r>
    </w:p>
    <w:p w14:paraId="728A0172" w14:textId="77777777" w:rsidR="00A1310F" w:rsidRDefault="00943AFE">
      <w:pPr>
        <w:rPr>
          <w:rFonts w:asciiTheme="minorHAnsi" w:hAnsiTheme="minorHAnsi" w:cstheme="minorHAnsi"/>
        </w:rPr>
      </w:pPr>
      <w:r>
        <w:rPr>
          <w:rFonts w:asciiTheme="minorHAnsi" w:hAnsiTheme="minorHAnsi" w:cstheme="minorHAnsi"/>
        </w:rPr>
        <w:tab/>
        <w:t xml:space="preserve">Dále budou přijata opatření ke snížení hluku, prachu a emisí znečišťujících látek při stavebních nebo údržbářských pracích: Práce budou prováděny pouze v denních hodinách tj. nejvýše 6.00 - 18.00 hodin obvykle po dobu normální pracovní doby. V nočních hodinách práce provádět nelze, je třeba zachovat noční klid.  </w:t>
      </w:r>
    </w:p>
    <w:p w14:paraId="336675B1" w14:textId="77777777" w:rsidR="00A1310F" w:rsidRDefault="00943AFE">
      <w:pPr>
        <w:rPr>
          <w:rFonts w:asciiTheme="minorHAnsi" w:hAnsiTheme="minorHAnsi" w:cstheme="minorHAnsi"/>
        </w:rPr>
      </w:pPr>
      <w:r>
        <w:rPr>
          <w:rFonts w:asciiTheme="minorHAnsi" w:hAnsiTheme="minorHAnsi" w:cstheme="minorHAnsi"/>
        </w:rPr>
        <w:t xml:space="preserve"> Ochrana proti hluku a vibracím: </w:t>
      </w:r>
    </w:p>
    <w:p w14:paraId="7CBDC3C4" w14:textId="77777777" w:rsidR="00A1310F" w:rsidRDefault="00943AFE">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 xml:space="preserve">- Před zahájením stavby určit nejvýhodnější druh a typ stroje pro danou technologii s ohledem na jeho hlučnost, účel a doporučení výrobce. </w:t>
      </w:r>
    </w:p>
    <w:p w14:paraId="170C2673" w14:textId="77777777" w:rsidR="00A1310F" w:rsidRDefault="00943AFE">
      <w:pPr>
        <w:rPr>
          <w:rFonts w:asciiTheme="minorHAnsi" w:hAnsiTheme="minorHAnsi" w:cstheme="minorHAnsi"/>
        </w:rPr>
      </w:pPr>
      <w:r>
        <w:rPr>
          <w:rFonts w:asciiTheme="minorHAnsi" w:hAnsiTheme="minorHAnsi" w:cstheme="minorHAnsi"/>
        </w:rPr>
        <w:t xml:space="preserve">Ochrana proti znečišťování ovzduší výfukovými plyny a prachem: </w:t>
      </w:r>
    </w:p>
    <w:p w14:paraId="482BC126" w14:textId="77777777" w:rsidR="00A1310F" w:rsidRDefault="00943AFE">
      <w:pPr>
        <w:rPr>
          <w:rFonts w:asciiTheme="minorHAnsi" w:hAnsiTheme="minorHAnsi" w:cstheme="minorHAnsi"/>
        </w:rPr>
      </w:pPr>
      <w:r>
        <w:rPr>
          <w:rFonts w:asciiTheme="minorHAnsi" w:hAnsiTheme="minorHAnsi" w:cstheme="minorHAnsi"/>
        </w:rPr>
        <w:tab/>
        <w:t xml:space="preserve">- Nepřipustit provoz vozidel a topných zařízení, která produkují více škodlivin, než připouští příslušná </w:t>
      </w:r>
      <w:r>
        <w:rPr>
          <w:rFonts w:asciiTheme="minorHAnsi" w:hAnsiTheme="minorHAnsi" w:cstheme="minorHAnsi"/>
        </w:rPr>
        <w:tab/>
        <w:t xml:space="preserve">   vyhláška, </w:t>
      </w:r>
    </w:p>
    <w:p w14:paraId="519DB18F" w14:textId="77777777" w:rsidR="00A1310F" w:rsidRDefault="00943AFE">
      <w:pPr>
        <w:rPr>
          <w:rFonts w:asciiTheme="minorHAnsi" w:hAnsiTheme="minorHAnsi" w:cstheme="minorHAnsi"/>
        </w:rPr>
      </w:pPr>
      <w:r>
        <w:rPr>
          <w:rFonts w:asciiTheme="minorHAnsi" w:hAnsiTheme="minorHAnsi" w:cstheme="minorHAnsi"/>
        </w:rPr>
        <w:tab/>
        <w:t>- Používat kryté shozy na suť,</w:t>
      </w:r>
    </w:p>
    <w:p w14:paraId="29B1A43A" w14:textId="77777777" w:rsidR="00A1310F" w:rsidRDefault="00943AFE">
      <w:pPr>
        <w:rPr>
          <w:rFonts w:asciiTheme="minorHAnsi" w:hAnsiTheme="minorHAnsi" w:cstheme="minorHAnsi"/>
        </w:rPr>
      </w:pPr>
      <w:r>
        <w:rPr>
          <w:rFonts w:asciiTheme="minorHAnsi" w:hAnsiTheme="minorHAnsi" w:cstheme="minorHAnsi"/>
        </w:rPr>
        <w:tab/>
        <w:t>- Užití zákrytových folií/ plachet,</w:t>
      </w:r>
    </w:p>
    <w:p w14:paraId="1EF6006A" w14:textId="77777777" w:rsidR="00A1310F" w:rsidRDefault="00943AFE">
      <w:pPr>
        <w:rPr>
          <w:rFonts w:asciiTheme="minorHAnsi" w:hAnsiTheme="minorHAnsi" w:cstheme="minorHAnsi"/>
        </w:rPr>
      </w:pPr>
      <w:r>
        <w:rPr>
          <w:rFonts w:asciiTheme="minorHAnsi" w:hAnsiTheme="minorHAnsi" w:cstheme="minorHAnsi"/>
        </w:rPr>
        <w:tab/>
        <w:t>- Zkrápění,</w:t>
      </w:r>
    </w:p>
    <w:p w14:paraId="5E7AB6F3" w14:textId="77777777" w:rsidR="00A1310F" w:rsidRDefault="00943AFE">
      <w:pPr>
        <w:rPr>
          <w:rFonts w:asciiTheme="minorHAnsi" w:hAnsiTheme="minorHAnsi" w:cstheme="minorHAnsi"/>
        </w:rPr>
      </w:pPr>
      <w:r>
        <w:rPr>
          <w:rFonts w:asciiTheme="minorHAnsi" w:hAnsiTheme="minorHAnsi" w:cstheme="minorHAnsi"/>
        </w:rPr>
        <w:tab/>
        <w:t>- Volba vhodné technologie předcházející vzniku prašnosti.</w:t>
      </w:r>
    </w:p>
    <w:p w14:paraId="24C97D51" w14:textId="77777777" w:rsidR="00A1310F" w:rsidRDefault="00943AFE">
      <w:pPr>
        <w:rPr>
          <w:rFonts w:asciiTheme="minorHAnsi" w:hAnsiTheme="minorHAnsi" w:cstheme="minorHAnsi"/>
        </w:rPr>
      </w:pPr>
      <w:r>
        <w:rPr>
          <w:rFonts w:asciiTheme="minorHAnsi" w:hAnsiTheme="minorHAnsi" w:cstheme="minorHAnsi"/>
        </w:rPr>
        <w:t xml:space="preserve">Ochrana proti znečišťování komunikací: </w:t>
      </w:r>
    </w:p>
    <w:p w14:paraId="60D95BA0" w14:textId="77777777" w:rsidR="00A1310F" w:rsidRDefault="00943AFE">
      <w:pPr>
        <w:rPr>
          <w:rFonts w:asciiTheme="minorHAnsi" w:hAnsiTheme="minorHAnsi" w:cstheme="minorHAnsi"/>
        </w:rPr>
      </w:pPr>
      <w:r>
        <w:rPr>
          <w:rFonts w:asciiTheme="minorHAnsi" w:hAnsiTheme="minorHAnsi" w:cstheme="minorHAnsi"/>
        </w:rPr>
        <w:lastRenderedPageBreak/>
        <w:tab/>
        <w:t xml:space="preserve">- Bláto a zbytky zeminy a stavebních hmot nejčastěji znečišťují okolí stavby. Znečišťování je nutné předcházet. </w:t>
      </w:r>
    </w:p>
    <w:p w14:paraId="0D9CE2BE" w14:textId="77777777" w:rsidR="00A1310F" w:rsidRDefault="00A1310F">
      <w:pPr>
        <w:jc w:val="both"/>
        <w:rPr>
          <w:rFonts w:asciiTheme="minorHAnsi" w:hAnsiTheme="minorHAnsi" w:cstheme="minorHAnsi"/>
        </w:rPr>
      </w:pPr>
    </w:p>
    <w:p w14:paraId="56B34FCA" w14:textId="77777777" w:rsidR="00A1310F" w:rsidRDefault="00943AFE">
      <w:pPr>
        <w:jc w:val="both"/>
      </w:pPr>
      <w:r>
        <w:rPr>
          <w:rFonts w:asciiTheme="minorHAnsi" w:hAnsiTheme="minorHAnsi" w:cstheme="minorHAnsi"/>
        </w:rPr>
        <w:t>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m3 materiálu nebo prvku a při zkouškách podle normy CEN/EN 16516 a ISO 16000-3:2011 nebo jiných srovnatelných standardizovaných zkušebních podmínek a metod stanovení méně než 0,001 mg jiných karcinogenních těkavých organických sloučenin kategorie 1A a 1B na m3 materiálu nebo prvku. Stavba přijme opatření ke snížení hluku, prachu a emisí znečišťujících látek při stavebních nebo údržbářských pracích.</w:t>
      </w:r>
    </w:p>
    <w:p w14:paraId="3808DE23" w14:textId="77777777" w:rsidR="00A1310F" w:rsidRDefault="00A1310F">
      <w:pPr>
        <w:pStyle w:val="Nadpis2"/>
        <w:ind w:left="0" w:firstLine="0"/>
      </w:pPr>
    </w:p>
    <w:p w14:paraId="473EB1D1" w14:textId="77777777" w:rsidR="00A1310F" w:rsidRDefault="00943AFE">
      <w:pPr>
        <w:pStyle w:val="Nadpis1"/>
        <w:numPr>
          <w:ilvl w:val="0"/>
          <w:numId w:val="9"/>
        </w:numPr>
        <w:ind w:left="708" w:hanging="708"/>
      </w:pPr>
      <w:bookmarkStart w:id="22" w:name="_Toc161063740"/>
      <w:r>
        <w:t>VEDENÍ STAVEBNÍHO DENÍKU</w:t>
      </w:r>
      <w:bookmarkEnd w:id="22"/>
    </w:p>
    <w:p w14:paraId="4B38753E" w14:textId="77777777" w:rsidR="00A1310F" w:rsidRDefault="00943AFE">
      <w:pPr>
        <w:pStyle w:val="Nadpis2"/>
        <w:numPr>
          <w:ilvl w:val="1"/>
          <w:numId w:val="9"/>
        </w:numPr>
        <w:ind w:left="708" w:hanging="708"/>
      </w:pPr>
      <w:r>
        <w:t>Zhotovitel je povinen vést řádně, srozumitelně a dostatečně podrobně stavební deník ve smyslu § 157 zákona č. 183/2006 Sb., v platném znění a vyhlášky 499/2006 Sb. – příloha č. 16.</w:t>
      </w:r>
    </w:p>
    <w:p w14:paraId="4FF6AEF4" w14:textId="77777777" w:rsidR="00A1310F" w:rsidRDefault="00943AFE">
      <w:pPr>
        <w:pStyle w:val="Nadpis2"/>
        <w:numPr>
          <w:ilvl w:val="1"/>
          <w:numId w:val="9"/>
        </w:numPr>
        <w:ind w:left="708" w:hanging="708"/>
      </w:pPr>
      <w:r>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dokončeného díla. </w:t>
      </w:r>
    </w:p>
    <w:p w14:paraId="45A2A1E7" w14:textId="77777777" w:rsidR="00A1310F" w:rsidRDefault="00943AFE">
      <w:pPr>
        <w:pStyle w:val="Nadpis1"/>
        <w:numPr>
          <w:ilvl w:val="0"/>
          <w:numId w:val="9"/>
        </w:numPr>
        <w:ind w:left="708" w:hanging="708"/>
      </w:pPr>
      <w:bookmarkStart w:id="23" w:name="_Toc161063741"/>
      <w:r>
        <w:t>PŘERUŠENÍ PRACÍ NA DÍLE</w:t>
      </w:r>
      <w:bookmarkEnd w:id="23"/>
    </w:p>
    <w:p w14:paraId="0B29FDE7" w14:textId="77777777" w:rsidR="00A1310F" w:rsidRDefault="00943AFE">
      <w:pPr>
        <w:pStyle w:val="Nadpis2"/>
        <w:numPr>
          <w:ilvl w:val="1"/>
          <w:numId w:val="9"/>
        </w:numPr>
        <w:ind w:left="708" w:hanging="708"/>
      </w:pPr>
      <w:r>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64FE385E" w14:textId="77777777" w:rsidR="00A1310F" w:rsidRDefault="00943AFE">
      <w:pPr>
        <w:pStyle w:val="Nadpis2"/>
        <w:numPr>
          <w:ilvl w:val="1"/>
          <w:numId w:val="9"/>
        </w:numPr>
        <w:ind w:left="708" w:hanging="708"/>
      </w:pPr>
      <w:r>
        <w:t>Zhotovitel je povinen při pozastavení postupu prací na díle nebo jeho části podle tohoto článku rozpracovanou část díla náležitě na své náklady zajistit a poskytnout mu řádnou ochranu.</w:t>
      </w:r>
    </w:p>
    <w:p w14:paraId="07C569DC" w14:textId="77777777" w:rsidR="00A1310F" w:rsidRDefault="00943AFE">
      <w:pPr>
        <w:pStyle w:val="Nadpis2"/>
        <w:numPr>
          <w:ilvl w:val="1"/>
          <w:numId w:val="9"/>
        </w:numPr>
        <w:ind w:left="708" w:hanging="708"/>
      </w:pPr>
      <w:r>
        <w:t xml:space="preserve">Veškeré náklady vzniklé s přerušením prací na díle dle tohoto článku jdou k tíži zhotovitele </w:t>
      </w:r>
    </w:p>
    <w:p w14:paraId="3B7ACC21" w14:textId="77777777" w:rsidR="00A1310F" w:rsidRDefault="00943AFE">
      <w:pPr>
        <w:pStyle w:val="Nadpis1"/>
        <w:numPr>
          <w:ilvl w:val="0"/>
          <w:numId w:val="9"/>
        </w:numPr>
        <w:ind w:left="708" w:hanging="708"/>
      </w:pPr>
      <w:bookmarkStart w:id="24" w:name="_Toc161063742"/>
      <w:r>
        <w:t>PROVÁDĚNÍ KONTROL</w:t>
      </w:r>
      <w:bookmarkEnd w:id="24"/>
    </w:p>
    <w:p w14:paraId="70F5D218" w14:textId="77777777" w:rsidR="00A1310F" w:rsidRDefault="00943AFE">
      <w:pPr>
        <w:pStyle w:val="Nadpis2"/>
        <w:numPr>
          <w:ilvl w:val="1"/>
          <w:numId w:val="9"/>
        </w:numPr>
        <w:ind w:left="708" w:hanging="708"/>
      </w:pPr>
      <w:r>
        <w:rPr>
          <w:b/>
          <w:bCs/>
        </w:rPr>
        <w:t>Kontrola bude prováděna formou sjednaných pravidelných kontrolních dnů (předpoklad konání 1x týdně). Povinností osoby, která bude zajišťovat odborné vedení stavby, je pravidelná účast na kontrolních dnech.</w:t>
      </w:r>
      <w:r>
        <w:t xml:space="preserve"> Z každého kontrolního dne bude pořízen zápis, který obdrží všechny zúčastněné osoby.</w:t>
      </w:r>
    </w:p>
    <w:p w14:paraId="2189E732" w14:textId="77777777" w:rsidR="00A1310F" w:rsidRDefault="00943AFE">
      <w:pPr>
        <w:pStyle w:val="Nadpis2"/>
        <w:numPr>
          <w:ilvl w:val="1"/>
          <w:numId w:val="9"/>
        </w:numPr>
        <w:ind w:left="708" w:hanging="708"/>
      </w:pPr>
      <w:r>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 Jestliže se objednatel na kontrolu nedostaví, může zhotovitel pokračovat v provádění díla. Objednatel má právo na provedení dodatečné kontroly, nahradí však zhotoviteli náklady s tím spojené.</w:t>
      </w:r>
    </w:p>
    <w:p w14:paraId="42772209" w14:textId="77777777" w:rsidR="00A1310F" w:rsidRDefault="00943AFE">
      <w:pPr>
        <w:pStyle w:val="Nadpis2"/>
        <w:numPr>
          <w:ilvl w:val="1"/>
          <w:numId w:val="9"/>
        </w:numPr>
        <w:ind w:left="708" w:hanging="708"/>
      </w:pPr>
      <w:r>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6187F0" w14:textId="77777777" w:rsidR="00A1310F" w:rsidRDefault="00943AFE">
      <w:pPr>
        <w:pStyle w:val="Nadpis2"/>
        <w:numPr>
          <w:ilvl w:val="1"/>
          <w:numId w:val="9"/>
        </w:numPr>
        <w:ind w:left="708" w:hanging="708"/>
      </w:pPr>
      <w:r>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w:t>
      </w:r>
      <w:r>
        <w:lastRenderedPageBreak/>
        <w:t xml:space="preserve">povinnost zhotovitelem splněna, tak je povinen umožnit objednateli provedení dodatečné kontroly a nést náklady s tím spojené. </w:t>
      </w:r>
    </w:p>
    <w:p w14:paraId="0BA8E5C5" w14:textId="77777777" w:rsidR="00A1310F" w:rsidRDefault="00943AFE">
      <w:pPr>
        <w:pStyle w:val="Nadpis2"/>
        <w:numPr>
          <w:ilvl w:val="1"/>
          <w:numId w:val="9"/>
        </w:numPr>
        <w:ind w:left="708" w:hanging="708"/>
      </w:pPr>
      <w:r>
        <w:t>Každá uskutečněná kontrola bude potvrzena zápisem do stavebního deníku.</w:t>
      </w:r>
    </w:p>
    <w:p w14:paraId="6983797A" w14:textId="77777777" w:rsidR="00A1310F" w:rsidRDefault="00943AFE">
      <w:pPr>
        <w:pStyle w:val="Nadpis1"/>
        <w:numPr>
          <w:ilvl w:val="0"/>
          <w:numId w:val="9"/>
        </w:numPr>
        <w:ind w:left="708" w:hanging="708"/>
      </w:pPr>
      <w:bookmarkStart w:id="25" w:name="_Toc161063743"/>
      <w:r>
        <w:t>VLASTNICTVÍ DÍLA</w:t>
      </w:r>
      <w:bookmarkEnd w:id="25"/>
    </w:p>
    <w:p w14:paraId="73D81F06" w14:textId="77777777" w:rsidR="00A1310F" w:rsidRDefault="00943AFE">
      <w:pPr>
        <w:pStyle w:val="Nadpis2"/>
        <w:numPr>
          <w:ilvl w:val="1"/>
          <w:numId w:val="9"/>
        </w:numPr>
        <w:ind w:left="708" w:hanging="708"/>
      </w:pPr>
      <w:r>
        <w:t>Vznikající dílo je od počátku výroby vlastnictvím objednatele, komponenty se stávají součástí díla po provedení jejich montáže zhotovitelem. Nebezpečí vzniku škody na věci nese zhotovitel až do splnění závazku předáním a převzetím díla bez vad a nedodělků.</w:t>
      </w:r>
    </w:p>
    <w:p w14:paraId="452B23FD" w14:textId="77777777" w:rsidR="00A1310F" w:rsidRDefault="00943AFE">
      <w:pPr>
        <w:pStyle w:val="Nadpis1"/>
        <w:numPr>
          <w:ilvl w:val="0"/>
          <w:numId w:val="9"/>
        </w:numPr>
        <w:ind w:left="708" w:hanging="708"/>
      </w:pPr>
      <w:bookmarkStart w:id="26" w:name="_Toc161063744"/>
      <w:r>
        <w:t>SANKCE</w:t>
      </w:r>
      <w:bookmarkEnd w:id="26"/>
    </w:p>
    <w:p w14:paraId="23106FA9" w14:textId="77777777" w:rsidR="00A1310F" w:rsidRDefault="00943AFE">
      <w:pPr>
        <w:pStyle w:val="Nadpis2"/>
        <w:numPr>
          <w:ilvl w:val="1"/>
          <w:numId w:val="9"/>
        </w:numPr>
        <w:ind w:left="708" w:hanging="708"/>
      </w:pPr>
      <w:r>
        <w:t>Pokud zhotovitel nepřevezme staveniště na základě písemného pokynu objednatele, objednatel je oprávněn požadovat po zhotoviteli zaplacení smluvní pokuty ve výši tři tisíce korun českých (3.000,00 Kč) za každý započatý den prodlení s převzetím staveniště až do jeho převzetí. Tím není dotčeno právo objednatele vypovědět smlouvu nebo odstoupit od smlouvy podle čl. 16. této smlouvy.</w:t>
      </w:r>
    </w:p>
    <w:p w14:paraId="48987C90" w14:textId="77777777" w:rsidR="00A1310F" w:rsidRDefault="00943AFE">
      <w:pPr>
        <w:pStyle w:val="Nadpis2"/>
        <w:numPr>
          <w:ilvl w:val="1"/>
          <w:numId w:val="9"/>
        </w:numPr>
        <w:ind w:left="708" w:hanging="708"/>
      </w:pPr>
      <w:r>
        <w:t>Pokud zhotovitel nezahájí realizaci díla nejpozději do patnácti (15) kalendářních dnů od předání staveniště, objednatel je oprávněn požadovat po zhotoviteli zaplacení smluvní pokuty ve výši tři tisíce korun českých (3.000,00 Kč) za každý započatý den následující po 15. dni od předání staveniště, dokud nedojde k započetí realizace díla. Tím není dotčeno právo objednatele vypovědět smlouvu nebo odstoupit od smlouvy podle čl. 16. této smlouvy.</w:t>
      </w:r>
    </w:p>
    <w:p w14:paraId="1CEF75CF" w14:textId="77777777" w:rsidR="00A1310F" w:rsidRDefault="00943AFE">
      <w:pPr>
        <w:pStyle w:val="Nadpis2"/>
        <w:numPr>
          <w:ilvl w:val="1"/>
          <w:numId w:val="9"/>
        </w:numPr>
        <w:ind w:left="708" w:hanging="708"/>
      </w:pPr>
      <w:r>
        <w:t>Při nesplnění lhůty pro zhotovení díla je objednatel oprávněn požadovat po zhotoviteli zaplacení smluvní pokuty ve výši dvě desetiny procenta (0,2 %) z celkové ceny díla bez DPH, vč. případných dodatků ke Smlouvě, za každý započatý den prodlení proti sjednanému datu dokončení díla.</w:t>
      </w:r>
    </w:p>
    <w:p w14:paraId="29874358" w14:textId="77777777" w:rsidR="00A1310F" w:rsidRDefault="00943AFE">
      <w:pPr>
        <w:pStyle w:val="Nadpis2"/>
        <w:numPr>
          <w:ilvl w:val="1"/>
          <w:numId w:val="9"/>
        </w:numPr>
        <w:ind w:left="708" w:hanging="708"/>
      </w:pPr>
      <w:r>
        <w:t>Při nesplnění termínu pro odstranění vad a nedodělků, je objednatel oprávněn požadovat po zhotoviteli zaplacení smluvní pokuty ve výši jeden tisíc korun českých (1.000,00 Kč) za každý započatý den prodlení se splněním každé jednotlivé utvrzované povinnosti, až do jejího úplného a řádného splnění, a to i opakovaně.</w:t>
      </w:r>
    </w:p>
    <w:p w14:paraId="452F42D6" w14:textId="77777777" w:rsidR="00A1310F" w:rsidRDefault="00943AFE">
      <w:pPr>
        <w:pStyle w:val="Nadpis2"/>
        <w:numPr>
          <w:ilvl w:val="1"/>
          <w:numId w:val="9"/>
        </w:numPr>
        <w:ind w:left="708" w:hanging="708"/>
      </w:pPr>
      <w:r>
        <w:t>Pokud zhotovitel nedodrží sjednaný termín pro odstranění uznané reklamované vady (dle čl. 8.6.), objednatel je oprávněn požadovat po zhotoviteli zaplacení smluvní pokuty ve výši jeden tisíc korun českých (1.000,00 Kč) za každý započatý den prodlení oproti sjednanému termínu nápravy. V případech, kdy se jedná o vadu bránící v řádném užívání díla, případně hrozí-li nebezpečí škody velkého rozsahu (havárie), je objednatel oprávněn požadovat po zhotoviteli zaplacení smluvní pokuty ve výši deset tisíc korun českých (10.000,00 Kč) za každý započatý den prodlení oproti sjednanému termínu nápravy za každou reklamovanou vadu.</w:t>
      </w:r>
    </w:p>
    <w:p w14:paraId="4123EA9A" w14:textId="77777777" w:rsidR="00A1310F" w:rsidRDefault="00943AFE">
      <w:pPr>
        <w:pStyle w:val="Nadpis2"/>
        <w:numPr>
          <w:ilvl w:val="1"/>
          <w:numId w:val="9"/>
        </w:numPr>
        <w:ind w:left="708" w:hanging="708"/>
      </w:pPr>
      <w:r>
        <w:t>Při prodlení zhotovitele se splněním závazku vyklidit staveniště a uvést do původního řádného stavu veškeré realizací díla dotčené plochy ve lhůtě sjednané v této Smlouvě může objednatel požadovat po zhotoviteli zaplacení smluvní pokuty ve výši tři tisíce korun českých (3.000,00 Kč) za každý započatý den prodlení.</w:t>
      </w:r>
    </w:p>
    <w:p w14:paraId="19EBEE23" w14:textId="77777777" w:rsidR="00A1310F" w:rsidRDefault="00943AFE">
      <w:pPr>
        <w:pStyle w:val="Nadpis2"/>
        <w:numPr>
          <w:ilvl w:val="1"/>
          <w:numId w:val="9"/>
        </w:numPr>
        <w:ind w:left="708" w:hanging="708"/>
      </w:pPr>
      <w:r>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(2.000,00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autorského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0B1B868A" w14:textId="77777777" w:rsidR="00A1310F" w:rsidRDefault="00943AFE">
      <w:pPr>
        <w:pStyle w:val="Nadpis2"/>
        <w:numPr>
          <w:ilvl w:val="1"/>
          <w:numId w:val="9"/>
        </w:numPr>
        <w:ind w:left="708" w:hanging="708"/>
      </w:pPr>
      <w:r>
        <w:lastRenderedPageBreak/>
        <w:t>Stavební deník bude na stavbě k dispozici po celou dobu provádění stavby. Objednatel je oprávněn požadovat po zhotoviteli smluvní pokutu ve výši jeden tisíc korun českých (1.000,00 Kč) za každý den, kdy nebude na stavbě k dispozici stavební deník.</w:t>
      </w:r>
    </w:p>
    <w:p w14:paraId="3A051D19" w14:textId="77777777" w:rsidR="00A1310F" w:rsidRDefault="00943AFE">
      <w:pPr>
        <w:pStyle w:val="Nadpis2"/>
        <w:numPr>
          <w:ilvl w:val="1"/>
          <w:numId w:val="9"/>
        </w:numPr>
        <w:ind w:left="708" w:hanging="708"/>
      </w:pPr>
      <w: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 dvacet tisíc korun českých (20.000,00 Kč) bez DPH za každý případ objektivně prokazatelného porušení.</w:t>
      </w:r>
    </w:p>
    <w:p w14:paraId="713A0E10" w14:textId="77777777" w:rsidR="00A1310F" w:rsidRDefault="00943AFE">
      <w:pPr>
        <w:pStyle w:val="Nadpis2"/>
        <w:numPr>
          <w:ilvl w:val="1"/>
          <w:numId w:val="9"/>
        </w:numPr>
        <w:ind w:left="708" w:hanging="708"/>
      </w:pPr>
      <w:r>
        <w:t>V případě porušení povinnosti ze strany Zhotovitele zajistit na výzvu Objednatele v průběhu realizace díla exkurzi pro žáky školy, bude Zhotoviteli účtována smluvní pokuta ve výši deset tisíc korun českých (10.000,00 Kč) bez DPH.</w:t>
      </w:r>
    </w:p>
    <w:p w14:paraId="5B3A6EAD" w14:textId="77777777" w:rsidR="00A1310F" w:rsidRDefault="00943AFE">
      <w:pPr>
        <w:pStyle w:val="Nadpis2"/>
        <w:numPr>
          <w:ilvl w:val="1"/>
          <w:numId w:val="9"/>
        </w:numPr>
        <w:ind w:left="708" w:hanging="708"/>
      </w:pPr>
      <w:r>
        <w:t>Objednatel je oprávněn požadovat po zhotoviteli zaplacení jednorázové smluvní pokuty za nedodržení požadavků vyplývajících ze zásady DNSH uvedených v čl. 10.21. Smlouvy, a to ve výši deset tisíc korun českých korun českých (10.000,00 Kč). Tímto ustanovením není dotčeno právo objednatele na náhradu škody vzniklou krácením dotace na základě rozhodnutí kontrolního orgánu z důvodu nedodržení požadavků vyplývajících ze zásady DNSH.</w:t>
      </w:r>
    </w:p>
    <w:p w14:paraId="6BB4CE38" w14:textId="77777777" w:rsidR="00A1310F" w:rsidRDefault="00943AFE">
      <w:pPr>
        <w:pStyle w:val="Nadpis2"/>
        <w:numPr>
          <w:ilvl w:val="1"/>
          <w:numId w:val="9"/>
        </w:numPr>
        <w:ind w:left="708" w:hanging="708"/>
      </w:pPr>
      <w:r>
        <w:t>Pokud je objednatel v prodlení s úhradou úplného daňového dokladu, je zhotovitel oprávněn požadovat po objednateli úrok z prodlení ve výši patnáct tisícin procenta (0,015 %) z dlužné částky za každý započatý den prodlení.</w:t>
      </w:r>
    </w:p>
    <w:p w14:paraId="12581F5A" w14:textId="77777777" w:rsidR="00A1310F" w:rsidRDefault="00943AFE">
      <w:pPr>
        <w:pStyle w:val="Nadpis2"/>
        <w:numPr>
          <w:ilvl w:val="1"/>
          <w:numId w:val="9"/>
        </w:numPr>
        <w:ind w:left="708" w:hanging="708"/>
      </w:pPr>
      <w:r>
        <w:t>Smluvní pokuty jsou splatné do čtrnácti (14) dnů ode dne doručení jejich vyúčtování druhé smluvní straně.</w:t>
      </w:r>
    </w:p>
    <w:p w14:paraId="59B76D7A" w14:textId="77777777" w:rsidR="00A1310F" w:rsidRDefault="00943AFE">
      <w:pPr>
        <w:pStyle w:val="Nadpis2"/>
        <w:numPr>
          <w:ilvl w:val="1"/>
          <w:numId w:val="9"/>
        </w:numPr>
        <w:ind w:left="708" w:hanging="708"/>
      </w:pPr>
      <w:r>
        <w:t>Objednatel je oprávněn uplatnit více smluvních pokut samostatně vedle sebe v případě porušení více povinností.</w:t>
      </w:r>
    </w:p>
    <w:p w14:paraId="6CEFBA7C" w14:textId="77777777" w:rsidR="00A1310F" w:rsidRDefault="00943AFE">
      <w:pPr>
        <w:pStyle w:val="Nadpis2"/>
        <w:numPr>
          <w:ilvl w:val="1"/>
          <w:numId w:val="9"/>
        </w:numPr>
        <w:ind w:left="708" w:hanging="708"/>
      </w:pPr>
      <w:r>
        <w:t>V případě, že objednateli vznikne nárok na smluvní pokutu nebo jinou majetkovou sankci vůči zhotoviteli, je objednatel oprávněn provést jednostranný zápočet z jakéhokoliv daňového dokladu a snížit o něj částku k úhradě.</w:t>
      </w:r>
    </w:p>
    <w:p w14:paraId="43D206BB" w14:textId="77777777" w:rsidR="00A1310F" w:rsidRDefault="00943AFE">
      <w:pPr>
        <w:pStyle w:val="Nadpis2"/>
        <w:numPr>
          <w:ilvl w:val="1"/>
          <w:numId w:val="9"/>
        </w:numPr>
        <w:ind w:left="708" w:hanging="708"/>
      </w:pPr>
      <w:r>
        <w:t>Smluvní pokuty ani jejich zaplacení nemají vliv na případný nárok objednatele na náhradu škody.</w:t>
      </w:r>
    </w:p>
    <w:p w14:paraId="6B590C1F" w14:textId="77777777" w:rsidR="00A1310F" w:rsidRDefault="00943AFE">
      <w:pPr>
        <w:pStyle w:val="Nadpis2"/>
        <w:numPr>
          <w:ilvl w:val="1"/>
          <w:numId w:val="9"/>
        </w:numPr>
        <w:ind w:left="708" w:hanging="708"/>
      </w:pPr>
      <w:r>
        <w:t>Ujednání o smluvních pokutách zůstávají v platnosti i v případě ukončení Smlouvy odstoupením nebo výpovědí a nemají vliv na případnou možnost domáhat se vedle smluvní pokuty i náhrady škody, a to i ve výši přesahující dojednanou výši smluvní pokuty.</w:t>
      </w:r>
    </w:p>
    <w:p w14:paraId="5232F972" w14:textId="77777777" w:rsidR="00A1310F" w:rsidRDefault="00943AFE">
      <w:pPr>
        <w:pStyle w:val="Nadpis1"/>
        <w:numPr>
          <w:ilvl w:val="0"/>
          <w:numId w:val="9"/>
        </w:numPr>
        <w:ind w:left="708" w:hanging="708"/>
      </w:pPr>
      <w:bookmarkStart w:id="27" w:name="_Toc161063745"/>
      <w:r>
        <w:t>UKONČENÍ SMLOUVY</w:t>
      </w:r>
      <w:bookmarkEnd w:id="27"/>
    </w:p>
    <w:p w14:paraId="089871BE" w14:textId="77777777" w:rsidR="00A1310F" w:rsidRDefault="00943AFE">
      <w:pPr>
        <w:pStyle w:val="Nadpis2"/>
        <w:numPr>
          <w:ilvl w:val="1"/>
          <w:numId w:val="9"/>
        </w:numPr>
        <w:ind w:left="708" w:hanging="708"/>
      </w:pPr>
      <w:r>
        <w:t>Tato Smlouva může být ukončena:</w:t>
      </w:r>
    </w:p>
    <w:p w14:paraId="5B504C01" w14:textId="77777777" w:rsidR="00A1310F" w:rsidRDefault="00943AFE">
      <w:pPr>
        <w:pStyle w:val="Nadpis3"/>
        <w:numPr>
          <w:ilvl w:val="0"/>
          <w:numId w:val="8"/>
        </w:numPr>
      </w:pPr>
      <w:r>
        <w:t>splněním závazků ze smlouvy oběma smluvními stranami,</w:t>
      </w:r>
    </w:p>
    <w:p w14:paraId="3280B53B" w14:textId="77777777" w:rsidR="00A1310F" w:rsidRDefault="00943AFE">
      <w:pPr>
        <w:pStyle w:val="Nadpis3"/>
        <w:numPr>
          <w:ilvl w:val="0"/>
          <w:numId w:val="8"/>
        </w:numPr>
      </w:pPr>
      <w:r>
        <w:t>písemnou dohodou smluvních stran,</w:t>
      </w:r>
    </w:p>
    <w:p w14:paraId="0EB55D5F" w14:textId="77777777" w:rsidR="00A1310F" w:rsidRDefault="00943AFE">
      <w:pPr>
        <w:pStyle w:val="Nadpis3"/>
        <w:numPr>
          <w:ilvl w:val="0"/>
          <w:numId w:val="8"/>
        </w:numPr>
      </w:pPr>
      <w:r>
        <w:t>odstoupením od Smlouvy z důvodů stanovených v této Smlouvě nebo zákonem,</w:t>
      </w:r>
    </w:p>
    <w:p w14:paraId="5ECBBD2F" w14:textId="77777777" w:rsidR="00A1310F" w:rsidRDefault="00943AFE">
      <w:pPr>
        <w:pStyle w:val="Nadpis3"/>
        <w:numPr>
          <w:ilvl w:val="0"/>
          <w:numId w:val="8"/>
        </w:numPr>
      </w:pPr>
      <w:r>
        <w:t>výpovědí Smlouvy z důvodů stanovených v této Smlouvě.</w:t>
      </w:r>
    </w:p>
    <w:p w14:paraId="49258C57" w14:textId="77777777" w:rsidR="00A1310F" w:rsidRDefault="00943AFE">
      <w:pPr>
        <w:pStyle w:val="Nadpis2"/>
        <w:numPr>
          <w:ilvl w:val="1"/>
          <w:numId w:val="9"/>
        </w:numPr>
        <w:ind w:left="708" w:hanging="708"/>
      </w:pPr>
      <w:bookmarkStart w:id="28" w:name="_49x2ik5" w:colFirst="0" w:colLast="0"/>
      <w:bookmarkEnd w:id="28"/>
      <w:r>
        <w:t xml:space="preserve">Smluvní strana je oprávněna Smlouvu vypovědět s okamžitou platností, pokud: </w:t>
      </w:r>
    </w:p>
    <w:p w14:paraId="4085BE65" w14:textId="77777777" w:rsidR="00A1310F" w:rsidRDefault="00943AFE">
      <w:pPr>
        <w:pStyle w:val="Nadpis3"/>
        <w:numPr>
          <w:ilvl w:val="0"/>
          <w:numId w:val="5"/>
        </w:numPr>
      </w:pPr>
      <w:r>
        <w:t xml:space="preserve">druhá strana poruší své povinnosti podstatným způsobem, </w:t>
      </w:r>
    </w:p>
    <w:p w14:paraId="65E60BE5" w14:textId="77777777" w:rsidR="00A1310F" w:rsidRDefault="00943AFE">
      <w:pPr>
        <w:pStyle w:val="Nadpis3"/>
        <w:numPr>
          <w:ilvl w:val="0"/>
          <w:numId w:val="5"/>
        </w:numPr>
        <w:ind w:hanging="428"/>
      </w:pPr>
      <w:r>
        <w:t xml:space="preserve">ve vztahu ke Zhotoviteli bude zahájeno insolvenční řízení, a insolvenční návrh nebude v zákonné lhůtě odmítnut pro zjevnou bezdůvodnost, ve vztahu ke zhotoviteli bude zahájena likvidace, popř. likvidace, nebo se již v tomto řízení nachází, příp. je-li vydáno rozhodnutí o úpadku </w:t>
      </w:r>
      <w:r>
        <w:lastRenderedPageBreak/>
        <w:t xml:space="preserve">zhotovitele dle § 136 zákona č. 182/2006 Sb., o úpadku a způsobech jeho řešení (insolvenční zákon), ve znění pozdějších předpisů, </w:t>
      </w:r>
    </w:p>
    <w:p w14:paraId="45633CEA" w14:textId="77777777" w:rsidR="00A1310F" w:rsidRDefault="00943AFE">
      <w:pPr>
        <w:pStyle w:val="Nadpis3"/>
        <w:numPr>
          <w:ilvl w:val="0"/>
          <w:numId w:val="5"/>
        </w:numPr>
      </w:pPr>
      <w:r>
        <w:t>pokud Zhotovitel ve své nabídce v rámci veřejné zakázky uvedl informace nebo doklady, které neodpovídají skutečnosti nebo které měly, nebo mohly, mít vliv na výsledek zadávacího řízení a na kvalitu plnění zhotovitele.</w:t>
      </w:r>
    </w:p>
    <w:p w14:paraId="0B24A5FE" w14:textId="77777777" w:rsidR="00A1310F" w:rsidRDefault="00943AFE">
      <w:pPr>
        <w:ind w:left="708"/>
        <w:jc w:val="both"/>
        <w:rPr>
          <w:color w:val="000000"/>
        </w:rPr>
      </w:pPr>
      <w:r>
        <w:rPr>
          <w:color w:val="000000"/>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1800B19B" w14:textId="77777777" w:rsidR="00A1310F" w:rsidRDefault="00943AFE">
      <w:pPr>
        <w:pStyle w:val="Nadpis2"/>
        <w:numPr>
          <w:ilvl w:val="1"/>
          <w:numId w:val="9"/>
        </w:numPr>
        <w:ind w:left="708" w:hanging="708"/>
      </w:pPr>
      <w:bookmarkStart w:id="29" w:name="_2p2csry" w:colFirst="0" w:colLast="0"/>
      <w:bookmarkEnd w:id="29"/>
      <w:r>
        <w:t>Objednatel je oprávněn tuto Smlouvu vypovědět s okamžitou platností rovněž v případě, pokud:</w:t>
      </w:r>
    </w:p>
    <w:p w14:paraId="6DAA40DA" w14:textId="77777777" w:rsidR="00A1310F" w:rsidRDefault="00943AFE">
      <w:pPr>
        <w:pStyle w:val="Nadpis3"/>
        <w:numPr>
          <w:ilvl w:val="0"/>
          <w:numId w:val="7"/>
        </w:numPr>
      </w:pPr>
      <w:bookmarkStart w:id="30" w:name="_nn4mkqm3vxc8" w:colFirst="0" w:colLast="0"/>
      <w:bookmarkEnd w:id="30"/>
      <w:r>
        <w:t>zhotovitel provádí dílo nekvalitním způsobem v rozporu s ustanoveními obsaženými v této Smlouvě, a to zejména v  čl. 3. této Smlouvy,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3786D838" w14:textId="77777777" w:rsidR="00A1310F" w:rsidRDefault="00943AFE">
      <w:pPr>
        <w:pStyle w:val="Nadpis3"/>
        <w:numPr>
          <w:ilvl w:val="0"/>
          <w:numId w:val="7"/>
        </w:numPr>
      </w:pPr>
      <w:bookmarkStart w:id="31" w:name="_tvq36fff3ehh" w:colFirst="0" w:colLast="0"/>
      <w:bookmarkEnd w:id="31"/>
      <w:r>
        <w:t>zhotovitel neposkytuje dostatečnou součinnost a koordinaci činností;</w:t>
      </w:r>
    </w:p>
    <w:p w14:paraId="4B219AE9" w14:textId="77777777" w:rsidR="00A1310F" w:rsidRDefault="00943AFE">
      <w:pPr>
        <w:pStyle w:val="Nadpis3"/>
        <w:numPr>
          <w:ilvl w:val="0"/>
          <w:numId w:val="7"/>
        </w:numPr>
      </w:pPr>
      <w:bookmarkStart w:id="32" w:name="_u34bh14tf06e" w:colFirst="0" w:colLast="0"/>
      <w:bookmarkStart w:id="33" w:name="_86wss4h3m72p" w:colFirst="0" w:colLast="0"/>
      <w:bookmarkEnd w:id="32"/>
      <w:bookmarkEnd w:id="33"/>
      <w:r>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14:paraId="6340A9D2" w14:textId="77777777" w:rsidR="00A1310F" w:rsidRDefault="00943AFE">
      <w:pPr>
        <w:pStyle w:val="Nadpis3"/>
        <w:numPr>
          <w:ilvl w:val="0"/>
          <w:numId w:val="7"/>
        </w:numPr>
      </w:pPr>
      <w:bookmarkStart w:id="34" w:name="_147n2zr" w:colFirst="0" w:colLast="0"/>
      <w:bookmarkEnd w:id="34"/>
      <w:r>
        <w:t>zhotovitel využívá poddodavatele, který nebyl objednateli v souladu s touto Smlouvou a Výzvou k podání nabídky oznámen;</w:t>
      </w:r>
    </w:p>
    <w:p w14:paraId="42BFBA93" w14:textId="77777777" w:rsidR="00A1310F" w:rsidRDefault="00943AFE">
      <w:pPr>
        <w:pStyle w:val="Nadpis3"/>
        <w:numPr>
          <w:ilvl w:val="0"/>
          <w:numId w:val="7"/>
        </w:numPr>
      </w:pPr>
      <w:bookmarkStart w:id="35" w:name="_3o7alnk" w:colFirst="0" w:colLast="0"/>
      <w:bookmarkEnd w:id="35"/>
      <w:r>
        <w:t>nepřevzal-li zhotovitel staveniště do pěti (5) pracovních dnů od doručení výzvy objednatele k převzetí staveniště dle čl. 5 této Smlouvy;</w:t>
      </w:r>
    </w:p>
    <w:p w14:paraId="506578B6" w14:textId="77777777" w:rsidR="00A1310F" w:rsidRDefault="00943AFE">
      <w:pPr>
        <w:pStyle w:val="Nadpis3"/>
        <w:numPr>
          <w:ilvl w:val="0"/>
          <w:numId w:val="7"/>
        </w:numPr>
      </w:pPr>
      <w:bookmarkStart w:id="36" w:name="_23ckvvd" w:colFirst="0" w:colLast="0"/>
      <w:bookmarkEnd w:id="36"/>
      <w:r>
        <w:t>v případě, že nedojde ke schválení a obdržení finanční prostředků (dotace) a objednatel na realizaci předmětného díla neobdrží příslušný příspěvek,</w:t>
      </w:r>
    </w:p>
    <w:p w14:paraId="5FD4B9C1" w14:textId="77777777" w:rsidR="00A1310F" w:rsidRDefault="00943AFE">
      <w:pPr>
        <w:pStyle w:val="Nadpis3"/>
        <w:numPr>
          <w:ilvl w:val="0"/>
          <w:numId w:val="7"/>
        </w:numPr>
      </w:pPr>
      <w:bookmarkStart w:id="37" w:name="_ihv636" w:colFirst="0" w:colLast="0"/>
      <w:bookmarkEnd w:id="37"/>
      <w:r>
        <w:t>pokud zhotovitel po předání staveniště do patnácti (15) kalendářních dnů nezačne s realizací díla, pokud není písemně sjednáno jinak;</w:t>
      </w:r>
    </w:p>
    <w:p w14:paraId="7EE70092" w14:textId="77777777" w:rsidR="00A1310F" w:rsidRDefault="00943AFE">
      <w:pPr>
        <w:pStyle w:val="Nadpis3"/>
        <w:numPr>
          <w:ilvl w:val="0"/>
          <w:numId w:val="7"/>
        </w:numPr>
      </w:pPr>
      <w:bookmarkStart w:id="38" w:name="_32hioqz" w:colFirst="0" w:colLast="0"/>
      <w:bookmarkEnd w:id="38"/>
      <w:r>
        <w:t>ze zákonem stanovených důvodů.</w:t>
      </w:r>
    </w:p>
    <w:p w14:paraId="7F0DCA9C" w14:textId="77777777" w:rsidR="00A1310F" w:rsidRDefault="00943AFE">
      <w:pPr>
        <w:pStyle w:val="Nadpis2"/>
        <w:numPr>
          <w:ilvl w:val="1"/>
          <w:numId w:val="9"/>
        </w:numPr>
        <w:ind w:left="708" w:hanging="708"/>
      </w:pPr>
      <w:r>
        <w:t>Zhotoviteli výpovědí Smlouvy vzniká nárok na úhradu skutečně vynaložených nákladů souvisejících s již realizovanými činnostmi ke dni výpovědi.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 provedená před výpovědí Smlouvy vykazovala vady nebo nebyla řádně předána objednateli na základě podepsaného předávacího protokolu, zhotoviteli nevzniká nárok na úhradu nákladů.</w:t>
      </w:r>
    </w:p>
    <w:p w14:paraId="4F22C053" w14:textId="77777777" w:rsidR="00A1310F" w:rsidRDefault="00943AFE">
      <w:pPr>
        <w:pStyle w:val="Nadpis2"/>
        <w:numPr>
          <w:ilvl w:val="1"/>
          <w:numId w:val="9"/>
        </w:numPr>
        <w:ind w:left="708" w:hanging="708"/>
      </w:pPr>
      <w:r>
        <w:t>Objednatel nebo zhotovitel mohou odstoupit od smlouvy za předpokladu, že dílo nebylo zahájeno. Jedná se o případy uvedené ve čl. 16.2. Smlouvy (insolvenční řízení, uvedení nepravdivých údajů). Objednatel je dále oprávněn odstoupit od smlouvy v případech stanovených ve čl. 16.3. písm. e., f., g., a h., Smlouvy, zhotovitel je rovněž oprávněn od smlouvy odstoupit v případě stanoveném v čl. 16.3. písm. h. Smlouvy. Bylo-li dílo aspoň částečně realizováno, je přípustné ukončit smlouvu pouze výpovědí.</w:t>
      </w:r>
    </w:p>
    <w:p w14:paraId="03392186" w14:textId="77777777" w:rsidR="00A1310F" w:rsidRDefault="00943AFE">
      <w:pPr>
        <w:pStyle w:val="Nadpis2"/>
        <w:numPr>
          <w:ilvl w:val="1"/>
          <w:numId w:val="9"/>
        </w:numPr>
        <w:ind w:left="708" w:hanging="708"/>
      </w:pPr>
      <w:r>
        <w:t>V případě výpovědi nebo odstoupení od Smlouvy jsou smluvní strany povinny vypořádat vzájemné závazky a  pohledávky do třiceti (30) dnů od nabytí účinku výpovědi/odstoupení. Při výpovědi se úhrada nevztahuje na již pořízený materiál či drobné náklady zhotovitele.</w:t>
      </w:r>
    </w:p>
    <w:p w14:paraId="41C7BE56" w14:textId="77777777" w:rsidR="00A1310F" w:rsidRDefault="00943AFE">
      <w:pPr>
        <w:pStyle w:val="Nadpis2"/>
        <w:numPr>
          <w:ilvl w:val="1"/>
          <w:numId w:val="9"/>
        </w:numPr>
        <w:ind w:left="708" w:hanging="708"/>
      </w:pPr>
      <w:r>
        <w:lastRenderedPageBreak/>
        <w:t>Výpověď nebo odstoupení od této Smlouvy musí smluvní strana učinit písemně. Právní účinky výpovědi Smlouvy nastávají dnem doručení výpovědi Zhotoviteli. V případě odstoupení se Smlouva zrušuje od počátku. Pro výpověď a odstoupení platí příslušná ustanovení občanského zákoníku.</w:t>
      </w:r>
    </w:p>
    <w:p w14:paraId="26DDCCFA" w14:textId="77777777" w:rsidR="00A1310F" w:rsidRDefault="00943AFE">
      <w:pPr>
        <w:pStyle w:val="Nadpis1"/>
        <w:numPr>
          <w:ilvl w:val="0"/>
          <w:numId w:val="9"/>
        </w:numPr>
        <w:ind w:left="708" w:hanging="708"/>
      </w:pPr>
      <w:bookmarkStart w:id="39" w:name="_Toc161063746"/>
      <w:r>
        <w:t>KOMUNIKACE MEZI SMLUVNÍMI STRANAMI</w:t>
      </w:r>
      <w:bookmarkEnd w:id="39"/>
    </w:p>
    <w:p w14:paraId="260D543C" w14:textId="77777777" w:rsidR="00A1310F" w:rsidRDefault="00943AFE">
      <w:pPr>
        <w:pStyle w:val="Nadpis2"/>
        <w:numPr>
          <w:ilvl w:val="1"/>
          <w:numId w:val="9"/>
        </w:numPr>
        <w:ind w:left="708" w:hanging="708"/>
      </w:pPr>
      <w:r>
        <w:t>Pro účely vzájemné komunikace mezi smluvními stranami jsou oprávněny jednat níže uvedené osoby:</w:t>
      </w:r>
    </w:p>
    <w:p w14:paraId="68654B39" w14:textId="77777777" w:rsidR="00A1310F" w:rsidRDefault="00943AFE">
      <w:pPr>
        <w:ind w:left="708" w:hanging="708"/>
      </w:pPr>
      <w:r>
        <w:t>Smluvní kontakty:</w:t>
      </w:r>
    </w:p>
    <w:tbl>
      <w:tblPr>
        <w:tblW w:w="10218" w:type="dxa"/>
        <w:tblInd w:w="2" w:type="dxa"/>
        <w:tblLayout w:type="fixed"/>
        <w:tblLook w:val="0000" w:firstRow="0" w:lastRow="0" w:firstColumn="0" w:lastColumn="0" w:noHBand="0" w:noVBand="0"/>
      </w:tblPr>
      <w:tblGrid>
        <w:gridCol w:w="1668"/>
        <w:gridCol w:w="4275"/>
        <w:gridCol w:w="4275"/>
      </w:tblGrid>
      <w:tr w:rsidR="00A1310F" w14:paraId="053A75F7" w14:textId="77777777">
        <w:tc>
          <w:tcPr>
            <w:tcW w:w="1668" w:type="dxa"/>
          </w:tcPr>
          <w:p w14:paraId="1103CA36" w14:textId="77777777" w:rsidR="00A1310F" w:rsidRDefault="00943AFE">
            <w:pPr>
              <w:spacing w:after="0"/>
              <w:ind w:left="708" w:hanging="708"/>
            </w:pPr>
            <w:r>
              <w:t>za objednatele:</w:t>
            </w:r>
          </w:p>
        </w:tc>
        <w:tc>
          <w:tcPr>
            <w:tcW w:w="4275" w:type="dxa"/>
          </w:tcPr>
          <w:p w14:paraId="597140CC" w14:textId="77777777" w:rsidR="00A1310F" w:rsidRDefault="00943AFE">
            <w:pPr>
              <w:spacing w:after="0"/>
              <w:ind w:left="708" w:hanging="708"/>
            </w:pPr>
            <w:r>
              <w:t xml:space="preserve"> Ing. Miluše Fousová</w:t>
            </w:r>
          </w:p>
        </w:tc>
        <w:tc>
          <w:tcPr>
            <w:tcW w:w="4275" w:type="dxa"/>
          </w:tcPr>
          <w:p w14:paraId="68CFC160" w14:textId="77777777" w:rsidR="00A1310F" w:rsidRDefault="00A1310F">
            <w:pPr>
              <w:spacing w:after="0"/>
              <w:ind w:left="708" w:hanging="708"/>
            </w:pPr>
          </w:p>
        </w:tc>
      </w:tr>
      <w:tr w:rsidR="00A1310F" w14:paraId="5C4D5849" w14:textId="77777777">
        <w:tc>
          <w:tcPr>
            <w:tcW w:w="1668" w:type="dxa"/>
          </w:tcPr>
          <w:p w14:paraId="2ECC4266" w14:textId="77777777" w:rsidR="00A1310F" w:rsidRDefault="00943AFE">
            <w:pPr>
              <w:spacing w:after="0"/>
              <w:ind w:left="708" w:hanging="708"/>
            </w:pPr>
            <w:r>
              <w:t>Tel.:</w:t>
            </w:r>
          </w:p>
        </w:tc>
        <w:tc>
          <w:tcPr>
            <w:tcW w:w="4275" w:type="dxa"/>
          </w:tcPr>
          <w:p w14:paraId="6D1C0956" w14:textId="6CAA37F0" w:rsidR="00A1310F" w:rsidRDefault="00943AFE">
            <w:pPr>
              <w:spacing w:after="0"/>
              <w:ind w:left="708" w:hanging="708"/>
            </w:pPr>
            <w:r>
              <w:t xml:space="preserve"> </w:t>
            </w:r>
            <w:r w:rsidR="00684092">
              <w:t>xxxxxxxxxxxxxx</w:t>
            </w:r>
          </w:p>
        </w:tc>
        <w:tc>
          <w:tcPr>
            <w:tcW w:w="4275" w:type="dxa"/>
          </w:tcPr>
          <w:p w14:paraId="679F109D" w14:textId="77777777" w:rsidR="00A1310F" w:rsidRDefault="00A1310F">
            <w:pPr>
              <w:spacing w:after="0"/>
              <w:ind w:left="708" w:hanging="708"/>
            </w:pPr>
          </w:p>
        </w:tc>
      </w:tr>
      <w:tr w:rsidR="00A1310F" w14:paraId="347DD9AA" w14:textId="77777777">
        <w:tc>
          <w:tcPr>
            <w:tcW w:w="1668" w:type="dxa"/>
          </w:tcPr>
          <w:p w14:paraId="1E40CF06" w14:textId="77777777" w:rsidR="00A1310F" w:rsidRDefault="00943AFE">
            <w:pPr>
              <w:spacing w:after="0"/>
              <w:ind w:left="708" w:hanging="708"/>
            </w:pPr>
            <w:r>
              <w:t>e-mail</w:t>
            </w:r>
          </w:p>
        </w:tc>
        <w:tc>
          <w:tcPr>
            <w:tcW w:w="4275" w:type="dxa"/>
          </w:tcPr>
          <w:p w14:paraId="3752DF3D" w14:textId="55742C45" w:rsidR="00A1310F" w:rsidRDefault="00943AFE">
            <w:pPr>
              <w:spacing w:after="0"/>
              <w:ind w:left="708" w:hanging="708"/>
            </w:pPr>
            <w:r>
              <w:t xml:space="preserve"> </w:t>
            </w:r>
            <w:r w:rsidR="00684092">
              <w:t>xxxxxxxxxxxxxxxxxxxxxx</w:t>
            </w:r>
          </w:p>
        </w:tc>
        <w:tc>
          <w:tcPr>
            <w:tcW w:w="4275" w:type="dxa"/>
          </w:tcPr>
          <w:p w14:paraId="014AFAA2" w14:textId="77777777" w:rsidR="00A1310F" w:rsidRDefault="00A1310F">
            <w:pPr>
              <w:spacing w:after="0"/>
              <w:ind w:left="708" w:hanging="708"/>
            </w:pPr>
          </w:p>
        </w:tc>
      </w:tr>
    </w:tbl>
    <w:p w14:paraId="5B142D2B" w14:textId="77777777" w:rsidR="00A1310F" w:rsidRDefault="00A1310F">
      <w:pPr>
        <w:ind w:left="708" w:hanging="708"/>
      </w:pPr>
    </w:p>
    <w:tbl>
      <w:tblPr>
        <w:tblW w:w="5943" w:type="dxa"/>
        <w:tblInd w:w="2" w:type="dxa"/>
        <w:tblLayout w:type="fixed"/>
        <w:tblLook w:val="0000" w:firstRow="0" w:lastRow="0" w:firstColumn="0" w:lastColumn="0" w:noHBand="0" w:noVBand="0"/>
      </w:tblPr>
      <w:tblGrid>
        <w:gridCol w:w="1668"/>
        <w:gridCol w:w="4275"/>
      </w:tblGrid>
      <w:tr w:rsidR="00A1310F" w14:paraId="67CD991B" w14:textId="77777777" w:rsidTr="00036D28">
        <w:tc>
          <w:tcPr>
            <w:tcW w:w="1668" w:type="dxa"/>
          </w:tcPr>
          <w:p w14:paraId="3015AADE" w14:textId="77777777" w:rsidR="00A1310F" w:rsidRDefault="00943AFE">
            <w:pPr>
              <w:spacing w:after="0"/>
              <w:ind w:left="708" w:hanging="708"/>
            </w:pPr>
            <w:r>
              <w:t>za zhotovitele:</w:t>
            </w:r>
          </w:p>
        </w:tc>
        <w:tc>
          <w:tcPr>
            <w:tcW w:w="4275" w:type="dxa"/>
            <w:shd w:val="clear" w:color="auto" w:fill="auto"/>
          </w:tcPr>
          <w:p w14:paraId="4A48D985" w14:textId="77777777" w:rsidR="00A1310F" w:rsidRPr="00036D28" w:rsidRDefault="00036D28">
            <w:pPr>
              <w:spacing w:after="0"/>
              <w:ind w:left="708" w:hanging="708"/>
            </w:pPr>
            <w:r w:rsidRPr="00036D28">
              <w:t>Vladimír  Švarc</w:t>
            </w:r>
          </w:p>
        </w:tc>
      </w:tr>
      <w:tr w:rsidR="00A1310F" w14:paraId="35D7A26F" w14:textId="77777777" w:rsidTr="00036D28">
        <w:tc>
          <w:tcPr>
            <w:tcW w:w="1668" w:type="dxa"/>
          </w:tcPr>
          <w:p w14:paraId="5577A030" w14:textId="77777777" w:rsidR="00A1310F" w:rsidRDefault="00943AFE">
            <w:pPr>
              <w:spacing w:after="0"/>
              <w:ind w:left="708" w:hanging="708"/>
            </w:pPr>
            <w:r>
              <w:t>Tel.:</w:t>
            </w:r>
          </w:p>
        </w:tc>
        <w:tc>
          <w:tcPr>
            <w:tcW w:w="4275" w:type="dxa"/>
            <w:shd w:val="clear" w:color="auto" w:fill="auto"/>
          </w:tcPr>
          <w:p w14:paraId="6949232F" w14:textId="251127EE" w:rsidR="00A1310F" w:rsidRPr="00036D28" w:rsidRDefault="009A27FC">
            <w:pPr>
              <w:spacing w:after="0"/>
              <w:ind w:left="708" w:hanging="708"/>
            </w:pPr>
            <w:r>
              <w:t>xxxxxxxxxxxx</w:t>
            </w:r>
          </w:p>
        </w:tc>
      </w:tr>
      <w:tr w:rsidR="00A1310F" w14:paraId="6DFF58CF" w14:textId="77777777" w:rsidTr="00036D28">
        <w:trPr>
          <w:trHeight w:val="95"/>
        </w:trPr>
        <w:tc>
          <w:tcPr>
            <w:tcW w:w="1668" w:type="dxa"/>
          </w:tcPr>
          <w:p w14:paraId="2C7F466E" w14:textId="77777777" w:rsidR="00A1310F" w:rsidRDefault="00943AFE">
            <w:pPr>
              <w:spacing w:after="0"/>
              <w:ind w:left="708" w:hanging="708"/>
            </w:pPr>
            <w:r>
              <w:t>e-mail</w:t>
            </w:r>
          </w:p>
        </w:tc>
        <w:tc>
          <w:tcPr>
            <w:tcW w:w="4275" w:type="dxa"/>
            <w:shd w:val="clear" w:color="auto" w:fill="auto"/>
          </w:tcPr>
          <w:p w14:paraId="29BDB617" w14:textId="29DE984C" w:rsidR="00A1310F" w:rsidRPr="00036D28" w:rsidRDefault="009A27FC">
            <w:pPr>
              <w:spacing w:after="0"/>
              <w:ind w:left="708" w:hanging="708"/>
            </w:pPr>
            <w:r>
              <w:t>xxxxxxxxxxxxxx</w:t>
            </w:r>
          </w:p>
        </w:tc>
      </w:tr>
    </w:tbl>
    <w:p w14:paraId="77FEEFD6" w14:textId="77777777" w:rsidR="00A1310F" w:rsidRDefault="00A1310F">
      <w:pPr>
        <w:ind w:left="708" w:hanging="708"/>
      </w:pPr>
    </w:p>
    <w:p w14:paraId="0A43E1A7" w14:textId="77777777" w:rsidR="00A1310F" w:rsidRDefault="00943AFE">
      <w:pPr>
        <w:ind w:left="708" w:hanging="708"/>
      </w:pPr>
      <w:r>
        <w:t>Kontaktní osoby:</w:t>
      </w:r>
    </w:p>
    <w:tbl>
      <w:tblPr>
        <w:tblW w:w="10218" w:type="dxa"/>
        <w:tblInd w:w="2" w:type="dxa"/>
        <w:tblLayout w:type="fixed"/>
        <w:tblLook w:val="0000" w:firstRow="0" w:lastRow="0" w:firstColumn="0" w:lastColumn="0" w:noHBand="0" w:noVBand="0"/>
      </w:tblPr>
      <w:tblGrid>
        <w:gridCol w:w="1668"/>
        <w:gridCol w:w="4275"/>
        <w:gridCol w:w="4275"/>
      </w:tblGrid>
      <w:tr w:rsidR="00A1310F" w14:paraId="79C6E23B" w14:textId="77777777">
        <w:tc>
          <w:tcPr>
            <w:tcW w:w="1668" w:type="dxa"/>
          </w:tcPr>
          <w:p w14:paraId="69346F59" w14:textId="77777777" w:rsidR="00A1310F" w:rsidRDefault="00943AFE">
            <w:pPr>
              <w:spacing w:after="0"/>
              <w:ind w:left="708" w:hanging="708"/>
            </w:pPr>
            <w:r>
              <w:t>za objednatele:</w:t>
            </w:r>
          </w:p>
        </w:tc>
        <w:tc>
          <w:tcPr>
            <w:tcW w:w="4275" w:type="dxa"/>
          </w:tcPr>
          <w:p w14:paraId="1BA0A591" w14:textId="77777777" w:rsidR="00A1310F" w:rsidRDefault="00943AFE">
            <w:pPr>
              <w:spacing w:after="0"/>
              <w:ind w:left="708" w:hanging="708"/>
            </w:pPr>
            <w:r>
              <w:t xml:space="preserve"> Ing. Miluše Fousová</w:t>
            </w:r>
          </w:p>
        </w:tc>
        <w:tc>
          <w:tcPr>
            <w:tcW w:w="4275" w:type="dxa"/>
          </w:tcPr>
          <w:p w14:paraId="7CFC654B" w14:textId="77777777" w:rsidR="00A1310F" w:rsidRDefault="00A1310F">
            <w:pPr>
              <w:spacing w:after="0"/>
              <w:ind w:left="708" w:hanging="708"/>
            </w:pPr>
          </w:p>
        </w:tc>
      </w:tr>
      <w:tr w:rsidR="00A1310F" w14:paraId="1B6A8855" w14:textId="77777777">
        <w:tc>
          <w:tcPr>
            <w:tcW w:w="1668" w:type="dxa"/>
          </w:tcPr>
          <w:p w14:paraId="5DE1F887" w14:textId="77777777" w:rsidR="00A1310F" w:rsidRDefault="00943AFE">
            <w:pPr>
              <w:spacing w:after="0"/>
              <w:ind w:left="708" w:hanging="708"/>
            </w:pPr>
            <w:r>
              <w:t>Tel.:</w:t>
            </w:r>
          </w:p>
        </w:tc>
        <w:tc>
          <w:tcPr>
            <w:tcW w:w="4275" w:type="dxa"/>
          </w:tcPr>
          <w:p w14:paraId="41084010" w14:textId="74EE1719" w:rsidR="00A1310F" w:rsidRDefault="00943AFE">
            <w:pPr>
              <w:spacing w:after="0"/>
              <w:ind w:left="708" w:hanging="708"/>
            </w:pPr>
            <w:r>
              <w:t xml:space="preserve"> </w:t>
            </w:r>
            <w:r w:rsidR="000D57A9">
              <w:t>xxxxxxxxxxxxx</w:t>
            </w:r>
          </w:p>
        </w:tc>
        <w:tc>
          <w:tcPr>
            <w:tcW w:w="4275" w:type="dxa"/>
          </w:tcPr>
          <w:p w14:paraId="748E8AAA" w14:textId="77777777" w:rsidR="00A1310F" w:rsidRDefault="00A1310F">
            <w:pPr>
              <w:spacing w:after="0"/>
              <w:ind w:left="708" w:hanging="708"/>
            </w:pPr>
          </w:p>
        </w:tc>
      </w:tr>
      <w:tr w:rsidR="00A1310F" w14:paraId="2B8D8210" w14:textId="77777777">
        <w:tc>
          <w:tcPr>
            <w:tcW w:w="1668" w:type="dxa"/>
          </w:tcPr>
          <w:p w14:paraId="60FCDFFF" w14:textId="77777777" w:rsidR="00A1310F" w:rsidRDefault="00943AFE">
            <w:pPr>
              <w:spacing w:after="0"/>
              <w:ind w:left="708" w:hanging="708"/>
            </w:pPr>
            <w:r>
              <w:t>e-mail</w:t>
            </w:r>
          </w:p>
        </w:tc>
        <w:tc>
          <w:tcPr>
            <w:tcW w:w="4275" w:type="dxa"/>
          </w:tcPr>
          <w:p w14:paraId="602A1F8A" w14:textId="42CBDCC5" w:rsidR="00A1310F" w:rsidRDefault="00943AFE">
            <w:pPr>
              <w:spacing w:after="0"/>
              <w:ind w:left="708" w:hanging="708"/>
            </w:pPr>
            <w:r>
              <w:t xml:space="preserve"> </w:t>
            </w:r>
            <w:r w:rsidR="002649DD">
              <w:t>xxxxxxxxxxxxxxxxx</w:t>
            </w:r>
          </w:p>
        </w:tc>
        <w:tc>
          <w:tcPr>
            <w:tcW w:w="4275" w:type="dxa"/>
          </w:tcPr>
          <w:p w14:paraId="4B08CC2C" w14:textId="77777777" w:rsidR="00A1310F" w:rsidRDefault="00A1310F">
            <w:pPr>
              <w:spacing w:after="0"/>
              <w:ind w:left="708" w:hanging="708"/>
            </w:pPr>
          </w:p>
        </w:tc>
      </w:tr>
    </w:tbl>
    <w:p w14:paraId="6EC35DA0" w14:textId="77777777" w:rsidR="00A1310F" w:rsidRDefault="00A1310F">
      <w:pPr>
        <w:ind w:left="708" w:hanging="708"/>
      </w:pPr>
    </w:p>
    <w:tbl>
      <w:tblPr>
        <w:tblW w:w="10218" w:type="dxa"/>
        <w:tblInd w:w="2" w:type="dxa"/>
        <w:tblLayout w:type="fixed"/>
        <w:tblLook w:val="0000" w:firstRow="0" w:lastRow="0" w:firstColumn="0" w:lastColumn="0" w:noHBand="0" w:noVBand="0"/>
      </w:tblPr>
      <w:tblGrid>
        <w:gridCol w:w="1668"/>
        <w:gridCol w:w="4275"/>
        <w:gridCol w:w="4275"/>
      </w:tblGrid>
      <w:tr w:rsidR="00036D28" w14:paraId="35422D09" w14:textId="77777777" w:rsidTr="00036D28">
        <w:tc>
          <w:tcPr>
            <w:tcW w:w="1668" w:type="dxa"/>
          </w:tcPr>
          <w:p w14:paraId="57EBBDB5" w14:textId="77777777" w:rsidR="00036D28" w:rsidRDefault="00036D28" w:rsidP="00036D28">
            <w:pPr>
              <w:spacing w:after="0"/>
              <w:ind w:left="708" w:hanging="708"/>
            </w:pPr>
            <w:r>
              <w:t>za zhotovitele:</w:t>
            </w:r>
          </w:p>
        </w:tc>
        <w:tc>
          <w:tcPr>
            <w:tcW w:w="4275" w:type="dxa"/>
          </w:tcPr>
          <w:p w14:paraId="09D9A8E4" w14:textId="77777777" w:rsidR="00036D28" w:rsidRPr="00036D28" w:rsidRDefault="00036D28" w:rsidP="00036D28">
            <w:pPr>
              <w:spacing w:after="0"/>
              <w:ind w:left="708" w:hanging="708"/>
            </w:pPr>
            <w:r w:rsidRPr="00036D28">
              <w:t>Vladimír  Švarc</w:t>
            </w:r>
          </w:p>
        </w:tc>
        <w:tc>
          <w:tcPr>
            <w:tcW w:w="4275" w:type="dxa"/>
          </w:tcPr>
          <w:p w14:paraId="7E30E806" w14:textId="77777777" w:rsidR="00036D28" w:rsidRPr="00036D28" w:rsidRDefault="00036D28" w:rsidP="00036D28">
            <w:pPr>
              <w:spacing w:after="0"/>
              <w:ind w:left="708" w:hanging="708"/>
              <w:rPr>
                <w:highlight w:val="yellow"/>
              </w:rPr>
            </w:pPr>
          </w:p>
        </w:tc>
      </w:tr>
      <w:tr w:rsidR="00036D28" w14:paraId="7542C643" w14:textId="77777777" w:rsidTr="00036D28">
        <w:tc>
          <w:tcPr>
            <w:tcW w:w="1668" w:type="dxa"/>
          </w:tcPr>
          <w:p w14:paraId="46C679AD" w14:textId="77777777" w:rsidR="00036D28" w:rsidRDefault="00036D28" w:rsidP="00036D28">
            <w:pPr>
              <w:spacing w:after="0"/>
              <w:ind w:left="708" w:hanging="708"/>
            </w:pPr>
            <w:r>
              <w:t>Tel.:</w:t>
            </w:r>
          </w:p>
        </w:tc>
        <w:tc>
          <w:tcPr>
            <w:tcW w:w="4275" w:type="dxa"/>
          </w:tcPr>
          <w:p w14:paraId="4736BFA8" w14:textId="533FDAC5" w:rsidR="00036D28" w:rsidRPr="00036D28" w:rsidRDefault="002649DD" w:rsidP="00036D28">
            <w:pPr>
              <w:spacing w:after="0"/>
              <w:ind w:left="708" w:hanging="708"/>
            </w:pPr>
            <w:r>
              <w:t>xxxxxxxxxxxx</w:t>
            </w:r>
          </w:p>
        </w:tc>
        <w:tc>
          <w:tcPr>
            <w:tcW w:w="4275" w:type="dxa"/>
          </w:tcPr>
          <w:p w14:paraId="1A6379C2" w14:textId="77777777" w:rsidR="00036D28" w:rsidRPr="00036D28" w:rsidRDefault="00036D28" w:rsidP="00036D28">
            <w:pPr>
              <w:spacing w:after="0"/>
              <w:ind w:left="708" w:hanging="708"/>
              <w:rPr>
                <w:highlight w:val="yellow"/>
              </w:rPr>
            </w:pPr>
          </w:p>
        </w:tc>
      </w:tr>
      <w:tr w:rsidR="00036D28" w14:paraId="44AC8E83" w14:textId="77777777" w:rsidTr="00036D28">
        <w:trPr>
          <w:trHeight w:val="95"/>
        </w:trPr>
        <w:tc>
          <w:tcPr>
            <w:tcW w:w="1668" w:type="dxa"/>
          </w:tcPr>
          <w:p w14:paraId="1DBD00C9" w14:textId="77777777" w:rsidR="00036D28" w:rsidRDefault="00036D28" w:rsidP="00036D28">
            <w:pPr>
              <w:spacing w:after="0"/>
              <w:ind w:left="708" w:hanging="708"/>
            </w:pPr>
            <w:r>
              <w:t>e-mail</w:t>
            </w:r>
          </w:p>
        </w:tc>
        <w:tc>
          <w:tcPr>
            <w:tcW w:w="4275" w:type="dxa"/>
            <w:shd w:val="clear" w:color="auto" w:fill="auto"/>
          </w:tcPr>
          <w:p w14:paraId="76D3F004" w14:textId="0ACF586F" w:rsidR="00036D28" w:rsidRPr="00036D28" w:rsidRDefault="002649DD" w:rsidP="00036D28">
            <w:pPr>
              <w:spacing w:after="0"/>
              <w:ind w:left="708" w:hanging="708"/>
            </w:pPr>
            <w:r>
              <w:t>xxxxxxxxxxxxxx</w:t>
            </w:r>
          </w:p>
        </w:tc>
        <w:tc>
          <w:tcPr>
            <w:tcW w:w="4275" w:type="dxa"/>
          </w:tcPr>
          <w:p w14:paraId="3BABB0DB" w14:textId="77777777" w:rsidR="00036D28" w:rsidRPr="00036D28" w:rsidRDefault="00036D28" w:rsidP="00036D28">
            <w:pPr>
              <w:spacing w:after="0"/>
              <w:ind w:left="708" w:hanging="708"/>
              <w:rPr>
                <w:highlight w:val="yellow"/>
              </w:rPr>
            </w:pPr>
          </w:p>
        </w:tc>
      </w:tr>
    </w:tbl>
    <w:p w14:paraId="2AE3FFF9" w14:textId="77777777" w:rsidR="00A1310F" w:rsidRDefault="00A1310F">
      <w:pPr>
        <w:ind w:left="708" w:hanging="708"/>
      </w:pPr>
    </w:p>
    <w:p w14:paraId="07DFB8C5" w14:textId="77777777" w:rsidR="00A1310F" w:rsidRDefault="00943AFE">
      <w:pPr>
        <w:ind w:left="708" w:hanging="708"/>
      </w:pPr>
      <w:r>
        <w:t>Odborné osoby:</w:t>
      </w:r>
    </w:p>
    <w:tbl>
      <w:tblPr>
        <w:tblW w:w="10218" w:type="dxa"/>
        <w:tblInd w:w="2" w:type="dxa"/>
        <w:tblLayout w:type="fixed"/>
        <w:tblLook w:val="0000" w:firstRow="0" w:lastRow="0" w:firstColumn="0" w:lastColumn="0" w:noHBand="0" w:noVBand="0"/>
      </w:tblPr>
      <w:tblGrid>
        <w:gridCol w:w="1668"/>
        <w:gridCol w:w="4275"/>
        <w:gridCol w:w="4275"/>
      </w:tblGrid>
      <w:tr w:rsidR="00A1310F" w14:paraId="70FDFAA3" w14:textId="77777777">
        <w:tc>
          <w:tcPr>
            <w:tcW w:w="1668" w:type="dxa"/>
          </w:tcPr>
          <w:p w14:paraId="2CC011B8" w14:textId="77777777" w:rsidR="00A1310F" w:rsidRDefault="00943AFE">
            <w:pPr>
              <w:spacing w:after="0"/>
              <w:ind w:left="708" w:hanging="708"/>
            </w:pPr>
            <w:r>
              <w:t>za objednatele:</w:t>
            </w:r>
          </w:p>
        </w:tc>
        <w:tc>
          <w:tcPr>
            <w:tcW w:w="4275" w:type="dxa"/>
          </w:tcPr>
          <w:p w14:paraId="5F748381" w14:textId="77777777" w:rsidR="00A1310F" w:rsidRDefault="00943AFE">
            <w:pPr>
              <w:spacing w:after="0"/>
              <w:ind w:left="708" w:hanging="708"/>
            </w:pPr>
            <w:r>
              <w:t xml:space="preserve"> Ing. Václav Holý</w:t>
            </w:r>
          </w:p>
        </w:tc>
        <w:tc>
          <w:tcPr>
            <w:tcW w:w="4275" w:type="dxa"/>
          </w:tcPr>
          <w:p w14:paraId="13E5C688" w14:textId="77777777" w:rsidR="00A1310F" w:rsidRDefault="00A1310F">
            <w:pPr>
              <w:spacing w:after="0"/>
              <w:ind w:left="708" w:hanging="708"/>
            </w:pPr>
          </w:p>
        </w:tc>
      </w:tr>
      <w:tr w:rsidR="00A1310F" w14:paraId="37010C9E" w14:textId="77777777">
        <w:tc>
          <w:tcPr>
            <w:tcW w:w="1668" w:type="dxa"/>
          </w:tcPr>
          <w:p w14:paraId="5A8537FF" w14:textId="77777777" w:rsidR="00A1310F" w:rsidRDefault="00943AFE">
            <w:pPr>
              <w:spacing w:after="0"/>
              <w:ind w:left="708" w:hanging="708"/>
            </w:pPr>
            <w:r>
              <w:t>Tel.:</w:t>
            </w:r>
          </w:p>
        </w:tc>
        <w:tc>
          <w:tcPr>
            <w:tcW w:w="4275" w:type="dxa"/>
          </w:tcPr>
          <w:p w14:paraId="43C22A59" w14:textId="79075036" w:rsidR="00A1310F" w:rsidRDefault="00943AFE">
            <w:pPr>
              <w:spacing w:after="0"/>
              <w:ind w:left="708" w:hanging="708"/>
            </w:pPr>
            <w:r>
              <w:t xml:space="preserve"> </w:t>
            </w:r>
            <w:r w:rsidR="002C5F2C">
              <w:t>xxxxxxxxxxx</w:t>
            </w:r>
          </w:p>
        </w:tc>
        <w:tc>
          <w:tcPr>
            <w:tcW w:w="4275" w:type="dxa"/>
          </w:tcPr>
          <w:p w14:paraId="0ADF63B7" w14:textId="77777777" w:rsidR="00A1310F" w:rsidRDefault="00A1310F">
            <w:pPr>
              <w:spacing w:after="0"/>
              <w:ind w:left="708" w:hanging="708"/>
            </w:pPr>
          </w:p>
        </w:tc>
      </w:tr>
      <w:tr w:rsidR="00A1310F" w14:paraId="36E086CC" w14:textId="77777777">
        <w:tc>
          <w:tcPr>
            <w:tcW w:w="1668" w:type="dxa"/>
          </w:tcPr>
          <w:p w14:paraId="3E4DD886" w14:textId="77777777" w:rsidR="00A1310F" w:rsidRDefault="00943AFE">
            <w:pPr>
              <w:spacing w:after="0"/>
              <w:ind w:left="708" w:hanging="708"/>
            </w:pPr>
            <w:r>
              <w:t>e-mail</w:t>
            </w:r>
          </w:p>
        </w:tc>
        <w:tc>
          <w:tcPr>
            <w:tcW w:w="4275" w:type="dxa"/>
          </w:tcPr>
          <w:p w14:paraId="4B785F53" w14:textId="604429AD" w:rsidR="00A1310F" w:rsidRDefault="00943AFE">
            <w:pPr>
              <w:spacing w:after="0"/>
              <w:ind w:left="708" w:hanging="708"/>
            </w:pPr>
            <w:r>
              <w:t xml:space="preserve"> </w:t>
            </w:r>
            <w:r w:rsidR="002C5F2C">
              <w:t>xxxxxxxxxxxxxxxx</w:t>
            </w:r>
          </w:p>
        </w:tc>
        <w:tc>
          <w:tcPr>
            <w:tcW w:w="4275" w:type="dxa"/>
          </w:tcPr>
          <w:p w14:paraId="63EDDA67" w14:textId="77777777" w:rsidR="00A1310F" w:rsidRDefault="00A1310F">
            <w:pPr>
              <w:spacing w:after="0"/>
              <w:ind w:left="708" w:hanging="708"/>
            </w:pPr>
          </w:p>
        </w:tc>
      </w:tr>
    </w:tbl>
    <w:p w14:paraId="5EA010BB" w14:textId="77777777" w:rsidR="00A1310F" w:rsidRDefault="00A1310F">
      <w:pPr>
        <w:ind w:left="708" w:hanging="708"/>
      </w:pPr>
    </w:p>
    <w:tbl>
      <w:tblPr>
        <w:tblW w:w="10218" w:type="dxa"/>
        <w:tblInd w:w="2" w:type="dxa"/>
        <w:tblLayout w:type="fixed"/>
        <w:tblLook w:val="0000" w:firstRow="0" w:lastRow="0" w:firstColumn="0" w:lastColumn="0" w:noHBand="0" w:noVBand="0"/>
      </w:tblPr>
      <w:tblGrid>
        <w:gridCol w:w="1668"/>
        <w:gridCol w:w="4275"/>
        <w:gridCol w:w="4275"/>
      </w:tblGrid>
      <w:tr w:rsidR="00036D28" w14:paraId="1C12C8C7" w14:textId="77777777" w:rsidTr="00036D28">
        <w:tc>
          <w:tcPr>
            <w:tcW w:w="1668" w:type="dxa"/>
          </w:tcPr>
          <w:p w14:paraId="3DAEC0DB" w14:textId="77777777" w:rsidR="00036D28" w:rsidRDefault="00036D28" w:rsidP="00036D28">
            <w:pPr>
              <w:spacing w:after="0"/>
              <w:ind w:left="708" w:hanging="708"/>
            </w:pPr>
            <w:r>
              <w:t>za zhotovitele:</w:t>
            </w:r>
          </w:p>
        </w:tc>
        <w:tc>
          <w:tcPr>
            <w:tcW w:w="4275" w:type="dxa"/>
            <w:shd w:val="clear" w:color="auto" w:fill="auto"/>
          </w:tcPr>
          <w:p w14:paraId="7429731D" w14:textId="77777777" w:rsidR="00036D28" w:rsidRPr="00036D28" w:rsidRDefault="00036D28" w:rsidP="00036D28">
            <w:pPr>
              <w:spacing w:after="0"/>
              <w:ind w:left="708" w:hanging="708"/>
            </w:pPr>
            <w:r w:rsidRPr="00036D28">
              <w:t>Vladimír  Švarc</w:t>
            </w:r>
          </w:p>
        </w:tc>
        <w:tc>
          <w:tcPr>
            <w:tcW w:w="4275" w:type="dxa"/>
          </w:tcPr>
          <w:p w14:paraId="75320C67" w14:textId="77777777" w:rsidR="00036D28" w:rsidRDefault="00036D28" w:rsidP="00036D28">
            <w:pPr>
              <w:spacing w:after="0"/>
              <w:ind w:left="708" w:hanging="708"/>
            </w:pPr>
          </w:p>
        </w:tc>
      </w:tr>
      <w:tr w:rsidR="00036D28" w14:paraId="4E65DCB0" w14:textId="77777777" w:rsidTr="00036D28">
        <w:tc>
          <w:tcPr>
            <w:tcW w:w="1668" w:type="dxa"/>
          </w:tcPr>
          <w:p w14:paraId="17AD296D" w14:textId="77777777" w:rsidR="00036D28" w:rsidRDefault="00036D28" w:rsidP="00036D28">
            <w:pPr>
              <w:spacing w:after="0"/>
              <w:ind w:left="708" w:hanging="708"/>
            </w:pPr>
            <w:r>
              <w:t>Tel.:</w:t>
            </w:r>
          </w:p>
        </w:tc>
        <w:tc>
          <w:tcPr>
            <w:tcW w:w="4275" w:type="dxa"/>
            <w:shd w:val="clear" w:color="auto" w:fill="auto"/>
          </w:tcPr>
          <w:p w14:paraId="691AF7BD" w14:textId="4EA12B66" w:rsidR="00036D28" w:rsidRPr="00036D28" w:rsidRDefault="0066139D" w:rsidP="00036D28">
            <w:pPr>
              <w:spacing w:after="0"/>
              <w:ind w:left="708" w:hanging="708"/>
            </w:pPr>
            <w:r>
              <w:t>xxxxxxxxxx</w:t>
            </w:r>
          </w:p>
        </w:tc>
        <w:tc>
          <w:tcPr>
            <w:tcW w:w="4275" w:type="dxa"/>
          </w:tcPr>
          <w:p w14:paraId="4A9EEFE4" w14:textId="77777777" w:rsidR="00036D28" w:rsidRDefault="00036D28" w:rsidP="00036D28">
            <w:pPr>
              <w:spacing w:after="0"/>
              <w:ind w:left="708" w:hanging="708"/>
            </w:pPr>
          </w:p>
        </w:tc>
      </w:tr>
      <w:tr w:rsidR="00036D28" w14:paraId="2A378C07" w14:textId="77777777" w:rsidTr="00036D28">
        <w:trPr>
          <w:trHeight w:val="95"/>
        </w:trPr>
        <w:tc>
          <w:tcPr>
            <w:tcW w:w="1668" w:type="dxa"/>
          </w:tcPr>
          <w:p w14:paraId="34D02421" w14:textId="77777777" w:rsidR="00036D28" w:rsidRDefault="00036D28" w:rsidP="00036D28">
            <w:pPr>
              <w:spacing w:after="0"/>
              <w:ind w:left="708" w:hanging="708"/>
            </w:pPr>
            <w:r>
              <w:t>e-mail</w:t>
            </w:r>
          </w:p>
        </w:tc>
        <w:tc>
          <w:tcPr>
            <w:tcW w:w="4275" w:type="dxa"/>
            <w:shd w:val="clear" w:color="auto" w:fill="auto"/>
          </w:tcPr>
          <w:p w14:paraId="3006D7D0" w14:textId="75ED1414" w:rsidR="00036D28" w:rsidRPr="00036D28" w:rsidRDefault="0066139D" w:rsidP="00036D28">
            <w:pPr>
              <w:spacing w:after="0"/>
              <w:ind w:left="708" w:hanging="708"/>
            </w:pPr>
            <w:r>
              <w:t>xxxxxxxxxxxxxxxx</w:t>
            </w:r>
          </w:p>
        </w:tc>
        <w:tc>
          <w:tcPr>
            <w:tcW w:w="4275" w:type="dxa"/>
          </w:tcPr>
          <w:p w14:paraId="11920787" w14:textId="77777777" w:rsidR="00036D28" w:rsidRDefault="00036D28" w:rsidP="00036D28">
            <w:pPr>
              <w:spacing w:after="0"/>
              <w:ind w:left="708" w:hanging="708"/>
            </w:pPr>
          </w:p>
        </w:tc>
      </w:tr>
    </w:tbl>
    <w:p w14:paraId="3003B50C" w14:textId="77777777" w:rsidR="00A1310F" w:rsidRDefault="00A1310F">
      <w:pPr>
        <w:ind w:left="708" w:hanging="708"/>
      </w:pPr>
    </w:p>
    <w:p w14:paraId="1945524C" w14:textId="77777777" w:rsidR="00A1310F" w:rsidRDefault="00943AFE">
      <w:pPr>
        <w:pStyle w:val="Nadpis2"/>
        <w:numPr>
          <w:ilvl w:val="1"/>
          <w:numId w:val="9"/>
        </w:numPr>
        <w:ind w:left="708" w:hanging="708"/>
      </w:pPr>
      <w:r>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1372E549" w14:textId="77777777" w:rsidR="00A1310F" w:rsidRDefault="00943AFE">
      <w:pPr>
        <w:pStyle w:val="Nadpis2"/>
        <w:numPr>
          <w:ilvl w:val="1"/>
          <w:numId w:val="9"/>
        </w:numPr>
        <w:ind w:left="708" w:hanging="708"/>
      </w:pPr>
      <w:r>
        <w:t>Písemnost je doručena potvrzením přijetí zprávy. Nepotvrdí-li adresát přijetí zprávy, ale dokument se dostane do dispozice adresáta, bude zpráva zaslaná doručena příští pracovní den po odeslání.</w:t>
      </w:r>
    </w:p>
    <w:p w14:paraId="39D2D36C" w14:textId="77777777" w:rsidR="00A1310F" w:rsidRDefault="00943AFE">
      <w:pPr>
        <w:pStyle w:val="Nadpis1"/>
        <w:numPr>
          <w:ilvl w:val="0"/>
          <w:numId w:val="9"/>
        </w:numPr>
        <w:ind w:left="708" w:hanging="708"/>
      </w:pPr>
      <w:bookmarkStart w:id="40" w:name="_Toc161063747"/>
      <w:r>
        <w:t>ZÁVĚREČNÁ UJEDNÁNÍ</w:t>
      </w:r>
      <w:bookmarkEnd w:id="40"/>
    </w:p>
    <w:p w14:paraId="6805AF06" w14:textId="77777777" w:rsidR="00A1310F" w:rsidRDefault="00943AFE">
      <w:pPr>
        <w:pStyle w:val="Nadpis2"/>
        <w:numPr>
          <w:ilvl w:val="1"/>
          <w:numId w:val="9"/>
        </w:numPr>
        <w:ind w:left="708" w:hanging="708"/>
      </w:pPr>
      <w:r>
        <w:t xml:space="preserve">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w:t>
      </w:r>
      <w:r>
        <w:lastRenderedPageBreak/>
        <w:t>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Pokud by kterékoli ustanovení této Smlouvy bylo shledáno neplatným či nevykonatelným, ostatní ustanovení této Smlouvy tím zůstávají nedotčena.</w:t>
      </w:r>
    </w:p>
    <w:p w14:paraId="3D185C63" w14:textId="77777777" w:rsidR="00A1310F" w:rsidRDefault="00943AFE">
      <w:pPr>
        <w:pStyle w:val="Nadpis2"/>
        <w:numPr>
          <w:ilvl w:val="1"/>
          <w:numId w:val="9"/>
        </w:numPr>
        <w:ind w:left="708" w:hanging="708"/>
      </w:pPr>
      <w:r>
        <w:t>Strany této Smlouvy se dohodly, že se tato Smlouva řídí výhradně českým právním řádem. Práva a povinnosti smluvních stran, které nejsou touto Smlouvou výslovně upraveny, se řídí ustanoveními zákona č. 89/2012 Sb., občanský zákoník.</w:t>
      </w:r>
    </w:p>
    <w:p w14:paraId="6A9D0852" w14:textId="77777777" w:rsidR="00A1310F" w:rsidRDefault="00943AFE">
      <w:pPr>
        <w:pStyle w:val="Nadpis2"/>
        <w:numPr>
          <w:ilvl w:val="1"/>
          <w:numId w:val="9"/>
        </w:numPr>
        <w:ind w:left="708"/>
      </w:pPr>
      <w:bookmarkStart w:id="41" w:name="_ebkqwzr0t47z" w:colFirst="0" w:colLast="0"/>
      <w:bookmarkEnd w:id="41"/>
      <w:r>
        <w:rPr>
          <w:color w:val="000000"/>
        </w:rPr>
        <w:t>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taxativně uvedeny v čl. 6.15 této smlouvy.</w:t>
      </w:r>
    </w:p>
    <w:p w14:paraId="25552122" w14:textId="77777777" w:rsidR="00A1310F" w:rsidRDefault="00943AFE">
      <w:pPr>
        <w:pStyle w:val="Nadpis2"/>
        <w:numPr>
          <w:ilvl w:val="1"/>
          <w:numId w:val="9"/>
        </w:numPr>
        <w:ind w:left="708" w:hanging="708"/>
      </w:pPr>
      <w:r>
        <w:t>Veškeré změny této Smlouvy mohou být po dohodě smluvních stran činěny pouze písemnou formou, a to v podobě číslovaných dodatků k této Smlouvě podepsaných oběma smluvními stranami.</w:t>
      </w:r>
    </w:p>
    <w:p w14:paraId="4DE4EC0B" w14:textId="77777777" w:rsidR="00A1310F" w:rsidRDefault="00943AFE">
      <w:pPr>
        <w:pStyle w:val="Nadpis2"/>
        <w:numPr>
          <w:ilvl w:val="1"/>
          <w:numId w:val="9"/>
        </w:numPr>
        <w:ind w:left="708" w:hanging="708"/>
      </w:pPr>
      <w:r>
        <w:t>Zhotovitel bere na vědomí, že objednatel má povinnost tuto Smlouvu včetně všech jejích příloh, změn a případných dodatků zveřejnit na profilu zadavatele v souladu se zákonem č. 134/2016 Sb., o zadávání veřejných zakázek a v souladu se zákonem č. 340/2015 Sb., o registru smluv. Uveřejnění Smlouvy v zákonné lhůtě  v Registru smluv zajistí objednatel. Zhotovitel souhlasí s tím, že tato Smlouva včetně příloh bude veřejně přístupná.</w:t>
      </w:r>
    </w:p>
    <w:p w14:paraId="624041E7" w14:textId="77777777" w:rsidR="00A1310F" w:rsidRDefault="00943AFE">
      <w:pPr>
        <w:pStyle w:val="Nadpis2"/>
        <w:numPr>
          <w:ilvl w:val="1"/>
          <w:numId w:val="9"/>
        </w:numPr>
        <w:ind w:left="708" w:hanging="708"/>
      </w:pPr>
      <w:r>
        <w:t>Objednatel je správcem osobních údajů, které získal ve veřejné zakázce a v souvislosti s plněním této smlouvy. Povinnost objednatele ke zpracování osobních údajů v poptávkovém řízení vyplývá přímo ze ZZVZ. Zpracování těchto osobních údajů je nezbytné pro splnění právní povinnosti správce, tedy pro řádné zadání veřejné zakázky. Osobní údaje budou zpracovány až do uplynutí skartační lhůty této veřejné zakázky. Ostatní informace jsou uvedeny ve Výzvě k podání nabídky.</w:t>
      </w:r>
    </w:p>
    <w:p w14:paraId="562D27F0" w14:textId="77777777" w:rsidR="00A1310F" w:rsidRDefault="00943AFE">
      <w:pPr>
        <w:pStyle w:val="Nadpis2"/>
        <w:numPr>
          <w:ilvl w:val="1"/>
          <w:numId w:val="9"/>
        </w:numPr>
        <w:ind w:left="708" w:hanging="708"/>
      </w:pPr>
      <w:r>
        <w:t>Smlouva je uzavřena v elektronické podobě s připojením zaručených elektronických podpisů všemi oprávněnými osobami obou smluvních stran.</w:t>
      </w:r>
    </w:p>
    <w:p w14:paraId="1D62070B" w14:textId="77777777" w:rsidR="00A1310F" w:rsidRDefault="00943AFE">
      <w:pPr>
        <w:pStyle w:val="Nadpis2"/>
        <w:numPr>
          <w:ilvl w:val="1"/>
          <w:numId w:val="9"/>
        </w:numPr>
        <w:ind w:left="708" w:hanging="708"/>
      </w:pPr>
      <w:r>
        <w:t>Tato Smlouva nabývá platnosti podpisem posledním z účastníků a účinnosti uveřejněním v registru smluv.</w:t>
      </w:r>
    </w:p>
    <w:p w14:paraId="54B4F734" w14:textId="77777777" w:rsidR="00A1310F" w:rsidRDefault="00943AFE">
      <w:pPr>
        <w:pStyle w:val="Nadpis2"/>
        <w:numPr>
          <w:ilvl w:val="1"/>
          <w:numId w:val="9"/>
        </w:numPr>
        <w:ind w:left="708" w:hanging="708"/>
      </w:pPr>
      <w:r>
        <w:t>Smluvní strany této Smlouvy prohlašují, že si tuto Smlouvu před jejím podpisem přečetly, že představuje projev jejich pravé a svobodné vůle, na důkaz čehož připojují své podpisy.</w:t>
      </w:r>
    </w:p>
    <w:p w14:paraId="3D7C674C" w14:textId="77777777" w:rsidR="00A1310F" w:rsidRDefault="00943AFE">
      <w:pPr>
        <w:ind w:left="708" w:hanging="708"/>
      </w:pPr>
      <w:r>
        <w:t>Přílohy ke Smlouvě:</w:t>
      </w:r>
    </w:p>
    <w:p w14:paraId="6893AD8B" w14:textId="77777777" w:rsidR="00A1310F" w:rsidRDefault="00943AFE">
      <w:pPr>
        <w:ind w:left="708" w:hanging="708"/>
      </w:pPr>
      <w:r>
        <w:t xml:space="preserve">Příloha č. 1 – rozpočet v souladu s nabídkou </w:t>
      </w:r>
    </w:p>
    <w:tbl>
      <w:tblPr>
        <w:tblW w:w="9639" w:type="dxa"/>
        <w:jc w:val="center"/>
        <w:tblLayout w:type="fixed"/>
        <w:tblLook w:val="0000" w:firstRow="0" w:lastRow="0" w:firstColumn="0" w:lastColumn="0" w:noHBand="0" w:noVBand="0"/>
      </w:tblPr>
      <w:tblGrid>
        <w:gridCol w:w="4536"/>
        <w:gridCol w:w="5103"/>
      </w:tblGrid>
      <w:tr w:rsidR="00A1310F" w14:paraId="2153E556" w14:textId="77777777" w:rsidTr="00036D28">
        <w:trPr>
          <w:trHeight w:val="1568"/>
          <w:jc w:val="center"/>
        </w:trPr>
        <w:tc>
          <w:tcPr>
            <w:tcW w:w="4536" w:type="dxa"/>
            <w:tcMar>
              <w:top w:w="0" w:type="dxa"/>
              <w:left w:w="108" w:type="dxa"/>
              <w:bottom w:w="0" w:type="dxa"/>
              <w:right w:w="108" w:type="dxa"/>
            </w:tcMar>
          </w:tcPr>
          <w:p w14:paraId="04758CA9" w14:textId="77777777" w:rsidR="00A1310F" w:rsidRDefault="00A1310F">
            <w:pPr>
              <w:spacing w:after="0"/>
              <w:ind w:left="708"/>
            </w:pPr>
          </w:p>
          <w:p w14:paraId="2CA1D6BC" w14:textId="77777777" w:rsidR="00A1310F" w:rsidRDefault="00943AFE">
            <w:pPr>
              <w:spacing w:after="0"/>
              <w:ind w:left="708"/>
            </w:pPr>
            <w:r>
              <w:t>v Horšovském Týně</w:t>
            </w:r>
          </w:p>
          <w:p w14:paraId="57B7ABA2" w14:textId="77777777" w:rsidR="00A1310F" w:rsidRDefault="00A1310F">
            <w:pPr>
              <w:spacing w:after="0"/>
              <w:ind w:left="708"/>
            </w:pPr>
          </w:p>
          <w:p w14:paraId="3C404EAD" w14:textId="77777777" w:rsidR="00A1310F" w:rsidRDefault="00943AFE">
            <w:pPr>
              <w:spacing w:after="0"/>
              <w:ind w:left="708"/>
            </w:pPr>
            <w:r>
              <w:t>Ing. Miluše Fousová</w:t>
            </w:r>
          </w:p>
          <w:p w14:paraId="0A17211C" w14:textId="77777777" w:rsidR="00A1310F" w:rsidRDefault="00943AFE">
            <w:pPr>
              <w:spacing w:after="0"/>
              <w:ind w:left="708"/>
            </w:pPr>
            <w:r>
              <w:t>ředitelka</w:t>
            </w:r>
            <w:r>
              <w:br/>
            </w:r>
            <w:r>
              <w:br/>
              <w:t>Střední odborná škola a Střední odborné učiliště Horšovský Týn  Littrowa 122</w:t>
            </w:r>
          </w:p>
          <w:p w14:paraId="345DF5FB" w14:textId="77777777" w:rsidR="00A1310F" w:rsidRDefault="00A1310F">
            <w:pPr>
              <w:spacing w:after="0"/>
              <w:ind w:left="708"/>
            </w:pPr>
          </w:p>
          <w:p w14:paraId="13B26A9D" w14:textId="77777777" w:rsidR="00A1310F" w:rsidRDefault="00943AFE" w:rsidP="00036D28">
            <w:pPr>
              <w:spacing w:after="0"/>
              <w:ind w:left="708"/>
            </w:pPr>
            <w:r>
              <w:t>za objednatele</w:t>
            </w:r>
          </w:p>
        </w:tc>
        <w:tc>
          <w:tcPr>
            <w:tcW w:w="5103" w:type="dxa"/>
            <w:tcMar>
              <w:top w:w="0" w:type="dxa"/>
              <w:left w:w="108" w:type="dxa"/>
              <w:bottom w:w="0" w:type="dxa"/>
              <w:right w:w="108" w:type="dxa"/>
            </w:tcMar>
          </w:tcPr>
          <w:p w14:paraId="3EB0C700" w14:textId="77777777" w:rsidR="00A1310F" w:rsidRDefault="00A1310F">
            <w:pPr>
              <w:spacing w:after="0"/>
              <w:ind w:left="708"/>
            </w:pPr>
          </w:p>
          <w:p w14:paraId="1ECF2D29" w14:textId="77777777" w:rsidR="00A1310F" w:rsidRDefault="00943AFE">
            <w:pPr>
              <w:spacing w:after="0"/>
              <w:ind w:right="-260"/>
            </w:pPr>
            <w:r>
              <w:t xml:space="preserve">              v ……………….</w:t>
            </w:r>
          </w:p>
          <w:p w14:paraId="0D042F6D" w14:textId="77777777" w:rsidR="00A1310F" w:rsidRDefault="00A1310F">
            <w:pPr>
              <w:spacing w:after="0"/>
              <w:ind w:left="708"/>
            </w:pPr>
          </w:p>
          <w:p w14:paraId="749C1E8B" w14:textId="77777777" w:rsidR="00A1310F" w:rsidRDefault="00943AFE">
            <w:pPr>
              <w:spacing w:after="0"/>
              <w:ind w:left="708"/>
            </w:pPr>
            <w:r>
              <w:t xml:space="preserve">jméno </w:t>
            </w:r>
          </w:p>
          <w:p w14:paraId="244CB24F" w14:textId="77777777" w:rsidR="00A1310F" w:rsidRDefault="00943AFE">
            <w:pPr>
              <w:spacing w:after="0"/>
              <w:ind w:left="708"/>
            </w:pPr>
            <w:r>
              <w:t xml:space="preserve">statutární orgán </w:t>
            </w:r>
          </w:p>
          <w:p w14:paraId="2D614543" w14:textId="77777777" w:rsidR="00A1310F" w:rsidRDefault="00A1310F">
            <w:pPr>
              <w:spacing w:after="0"/>
              <w:ind w:left="708"/>
            </w:pPr>
          </w:p>
          <w:p w14:paraId="07AAD689" w14:textId="77777777" w:rsidR="00A1310F" w:rsidRDefault="00943AFE">
            <w:pPr>
              <w:spacing w:after="0"/>
              <w:ind w:left="708"/>
            </w:pPr>
            <w:r>
              <w:t xml:space="preserve">organizace </w:t>
            </w:r>
          </w:p>
          <w:p w14:paraId="3FF50C47" w14:textId="77777777" w:rsidR="00A1310F" w:rsidRDefault="00A1310F">
            <w:pPr>
              <w:spacing w:after="0"/>
              <w:ind w:left="708"/>
            </w:pPr>
          </w:p>
          <w:p w14:paraId="36E4D6B6" w14:textId="77777777" w:rsidR="00A1310F" w:rsidRDefault="00943AFE">
            <w:pPr>
              <w:spacing w:after="0"/>
              <w:ind w:left="708"/>
            </w:pPr>
            <w:r>
              <w:t xml:space="preserve">                                                                                                   za zhotovitele</w:t>
            </w:r>
          </w:p>
          <w:p w14:paraId="040DD292" w14:textId="77777777" w:rsidR="00A1310F" w:rsidRDefault="00A1310F">
            <w:pPr>
              <w:spacing w:after="0"/>
              <w:ind w:left="708"/>
            </w:pPr>
          </w:p>
        </w:tc>
      </w:tr>
    </w:tbl>
    <w:p w14:paraId="2A91D3DC" w14:textId="77777777" w:rsidR="00A1310F" w:rsidRDefault="00A1310F" w:rsidP="00036D28"/>
    <w:sectPr w:rsidR="00A1310F">
      <w:headerReference w:type="default" r:id="rId8"/>
      <w:footerReference w:type="default" r:id="rId9"/>
      <w:headerReference w:type="first" r:id="rId10"/>
      <w:footerReference w:type="first" r:id="rId11"/>
      <w:pgSz w:w="11906" w:h="16838"/>
      <w:pgMar w:top="899" w:right="1133" w:bottom="1418" w:left="108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4111" w14:textId="77777777" w:rsidR="00943AFE" w:rsidRDefault="00943AFE">
      <w:pPr>
        <w:spacing w:after="0"/>
      </w:pPr>
      <w:r>
        <w:separator/>
      </w:r>
    </w:p>
  </w:endnote>
  <w:endnote w:type="continuationSeparator" w:id="0">
    <w:p w14:paraId="141B19CC" w14:textId="77777777" w:rsidR="00943AFE" w:rsidRDefault="00943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22C7" w14:textId="77777777" w:rsidR="00A1310F" w:rsidRDefault="00943AFE">
    <w:pPr>
      <w:tabs>
        <w:tab w:val="center" w:pos="4536"/>
        <w:tab w:val="right" w:pos="9072"/>
      </w:tabs>
      <w:spacing w:after="0"/>
      <w:jc w:val="right"/>
      <w:rPr>
        <w:color w:val="000000"/>
      </w:rPr>
    </w:pPr>
    <w:r>
      <w:rPr>
        <w:color w:val="000000"/>
      </w:rPr>
      <w:t xml:space="preserve">Stránka </w:t>
    </w:r>
    <w:r>
      <w:rPr>
        <w:b/>
        <w:bCs/>
        <w:color w:val="000000"/>
        <w:sz w:val="24"/>
        <w:szCs w:val="24"/>
      </w:rPr>
      <w:fldChar w:fldCharType="begin"/>
    </w:r>
    <w:r>
      <w:rPr>
        <w:b/>
        <w:bCs/>
        <w:color w:val="000000"/>
        <w:sz w:val="24"/>
        <w:szCs w:val="24"/>
      </w:rPr>
      <w:instrText>PAGE</w:instrText>
    </w:r>
    <w:r>
      <w:rPr>
        <w:b/>
        <w:bCs/>
        <w:color w:val="000000"/>
        <w:sz w:val="24"/>
        <w:szCs w:val="24"/>
      </w:rPr>
      <w:fldChar w:fldCharType="separate"/>
    </w:r>
    <w:r>
      <w:rPr>
        <w:b/>
        <w:bCs/>
        <w:noProof/>
        <w:color w:val="000000"/>
        <w:sz w:val="24"/>
        <w:szCs w:val="24"/>
      </w:rPr>
      <w:t>8</w:t>
    </w:r>
    <w:r>
      <w:rPr>
        <w:b/>
        <w:bCs/>
        <w:color w:val="000000"/>
        <w:sz w:val="24"/>
        <w:szCs w:val="24"/>
      </w:rPr>
      <w:fldChar w:fldCharType="end"/>
    </w:r>
    <w:r>
      <w:rPr>
        <w:color w:val="000000"/>
      </w:rPr>
      <w:t xml:space="preserve"> z </w:t>
    </w:r>
    <w:r>
      <w:rPr>
        <w:b/>
        <w:bCs/>
        <w:color w:val="000000"/>
        <w:sz w:val="24"/>
        <w:szCs w:val="24"/>
      </w:rPr>
      <w:fldChar w:fldCharType="begin"/>
    </w:r>
    <w:r>
      <w:rPr>
        <w:b/>
        <w:bCs/>
        <w:color w:val="000000"/>
        <w:sz w:val="24"/>
        <w:szCs w:val="24"/>
      </w:rPr>
      <w:instrText>NUMPAGES</w:instrText>
    </w:r>
    <w:r>
      <w:rPr>
        <w:b/>
        <w:bCs/>
        <w:color w:val="000000"/>
        <w:sz w:val="24"/>
        <w:szCs w:val="24"/>
      </w:rPr>
      <w:fldChar w:fldCharType="separate"/>
    </w:r>
    <w:r>
      <w:rPr>
        <w:b/>
        <w:bCs/>
        <w:noProof/>
        <w:color w:val="000000"/>
        <w:sz w:val="24"/>
        <w:szCs w:val="24"/>
      </w:rPr>
      <w:t>21</w:t>
    </w:r>
    <w:r>
      <w:rPr>
        <w:b/>
        <w:bCs/>
        <w:color w:val="000000"/>
        <w:sz w:val="24"/>
        <w:szCs w:val="24"/>
      </w:rPr>
      <w:fldChar w:fldCharType="end"/>
    </w:r>
  </w:p>
  <w:p w14:paraId="2816F008" w14:textId="77777777" w:rsidR="00A1310F" w:rsidRDefault="00A1310F">
    <w:pPr>
      <w:tabs>
        <w:tab w:val="center" w:pos="4536"/>
        <w:tab w:val="right" w:pos="9072"/>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AF68" w14:textId="77777777" w:rsidR="00A1310F" w:rsidRDefault="00A1310F">
    <w:pPr>
      <w:tabs>
        <w:tab w:val="center" w:pos="4536"/>
        <w:tab w:val="right" w:pos="9072"/>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FA28" w14:textId="77777777" w:rsidR="00943AFE" w:rsidRDefault="00943AFE">
      <w:pPr>
        <w:spacing w:after="0"/>
      </w:pPr>
      <w:r>
        <w:separator/>
      </w:r>
    </w:p>
  </w:footnote>
  <w:footnote w:type="continuationSeparator" w:id="0">
    <w:p w14:paraId="03908E0D" w14:textId="77777777" w:rsidR="00943AFE" w:rsidRDefault="00943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7186" w14:textId="77777777" w:rsidR="00A1310F" w:rsidRDefault="00943AFE">
    <w:pPr>
      <w:tabs>
        <w:tab w:val="center" w:pos="4536"/>
        <w:tab w:val="right" w:pos="9072"/>
      </w:tabs>
      <w:spacing w:after="0"/>
      <w:jc w:val="right"/>
      <w:rPr>
        <w:color w:val="000000"/>
      </w:rPr>
    </w:pPr>
    <w:r>
      <w:rPr>
        <w:color w:val="000000"/>
      </w:rPr>
      <w:t>Příloha č. 2 Výzvy k podání nabídky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88D3" w14:textId="77777777" w:rsidR="00A1310F" w:rsidRDefault="00943AFE">
    <w:pPr>
      <w:tabs>
        <w:tab w:val="center" w:pos="4536"/>
        <w:tab w:val="right" w:pos="9072"/>
      </w:tabs>
      <w:spacing w:after="0"/>
      <w:jc w:val="right"/>
      <w:rPr>
        <w:color w:val="000000"/>
      </w:rPr>
    </w:pPr>
    <w:r>
      <w:rPr>
        <w:color w:val="000000"/>
      </w:rPr>
      <w:t>Příloha č. 2 Výzvy k podání nabídky</w:t>
    </w:r>
  </w:p>
  <w:p w14:paraId="77F2F6BE" w14:textId="77777777" w:rsidR="00A1310F" w:rsidRDefault="00943AFE">
    <w:pPr>
      <w:tabs>
        <w:tab w:val="center" w:pos="4536"/>
        <w:tab w:val="right" w:pos="9072"/>
      </w:tabs>
      <w:jc w:val="right"/>
      <w:rPr>
        <w:color w:val="000000"/>
      </w:rPr>
    </w:pPr>
    <w:r>
      <w:rPr>
        <w:color w:val="000000"/>
      </w:rPr>
      <w:t>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9F5"/>
    <w:multiLevelType w:val="multilevel"/>
    <w:tmpl w:val="68C81AC6"/>
    <w:lvl w:ilvl="0">
      <w:numFmt w:val="bullet"/>
      <w:lvlText w:val="-"/>
      <w:lvlJc w:val="left"/>
      <w:pPr>
        <w:ind w:left="1494" w:hanging="360"/>
      </w:pPr>
      <w:rPr>
        <w:rFonts w:ascii="Calibri" w:eastAsia="Times New Roman" w:hAnsi="Calibri"/>
      </w:rPr>
    </w:lvl>
    <w:lvl w:ilvl="1">
      <w:start w:val="1"/>
      <w:numFmt w:val="bullet"/>
      <w:lvlText w:val="o"/>
      <w:lvlJc w:val="left"/>
      <w:pPr>
        <w:ind w:left="2214" w:hanging="360"/>
      </w:pPr>
      <w:rPr>
        <w:rFonts w:ascii="Courier New" w:eastAsia="Times New Roman" w:hAnsi="Courier New"/>
      </w:rPr>
    </w:lvl>
    <w:lvl w:ilvl="2">
      <w:start w:val="1"/>
      <w:numFmt w:val="bullet"/>
      <w:lvlText w:val="▪"/>
      <w:lvlJc w:val="left"/>
      <w:pPr>
        <w:ind w:left="2934" w:hanging="360"/>
      </w:pPr>
      <w:rPr>
        <w:rFonts w:ascii="Noto Sans Symbols" w:eastAsia="Times New Roman" w:hAnsi="Noto Sans Symbols"/>
      </w:rPr>
    </w:lvl>
    <w:lvl w:ilvl="3">
      <w:start w:val="1"/>
      <w:numFmt w:val="bullet"/>
      <w:lvlText w:val="●"/>
      <w:lvlJc w:val="left"/>
      <w:pPr>
        <w:ind w:left="3654" w:hanging="360"/>
      </w:pPr>
      <w:rPr>
        <w:rFonts w:ascii="Noto Sans Symbols" w:eastAsia="Times New Roman" w:hAnsi="Noto Sans Symbols"/>
      </w:rPr>
    </w:lvl>
    <w:lvl w:ilvl="4">
      <w:start w:val="1"/>
      <w:numFmt w:val="bullet"/>
      <w:lvlText w:val="o"/>
      <w:lvlJc w:val="left"/>
      <w:pPr>
        <w:ind w:left="4374" w:hanging="360"/>
      </w:pPr>
      <w:rPr>
        <w:rFonts w:ascii="Courier New" w:eastAsia="Times New Roman" w:hAnsi="Courier New"/>
      </w:rPr>
    </w:lvl>
    <w:lvl w:ilvl="5">
      <w:start w:val="1"/>
      <w:numFmt w:val="bullet"/>
      <w:lvlText w:val="▪"/>
      <w:lvlJc w:val="left"/>
      <w:pPr>
        <w:ind w:left="5094" w:hanging="360"/>
      </w:pPr>
      <w:rPr>
        <w:rFonts w:ascii="Noto Sans Symbols" w:eastAsia="Times New Roman" w:hAnsi="Noto Sans Symbols"/>
      </w:rPr>
    </w:lvl>
    <w:lvl w:ilvl="6">
      <w:start w:val="1"/>
      <w:numFmt w:val="bullet"/>
      <w:lvlText w:val="●"/>
      <w:lvlJc w:val="left"/>
      <w:pPr>
        <w:ind w:left="5814" w:hanging="360"/>
      </w:pPr>
      <w:rPr>
        <w:rFonts w:ascii="Noto Sans Symbols" w:eastAsia="Times New Roman" w:hAnsi="Noto Sans Symbols"/>
      </w:rPr>
    </w:lvl>
    <w:lvl w:ilvl="7">
      <w:start w:val="1"/>
      <w:numFmt w:val="bullet"/>
      <w:lvlText w:val="o"/>
      <w:lvlJc w:val="left"/>
      <w:pPr>
        <w:ind w:left="6534" w:hanging="360"/>
      </w:pPr>
      <w:rPr>
        <w:rFonts w:ascii="Courier New" w:eastAsia="Times New Roman" w:hAnsi="Courier New"/>
      </w:rPr>
    </w:lvl>
    <w:lvl w:ilvl="8">
      <w:start w:val="1"/>
      <w:numFmt w:val="bullet"/>
      <w:lvlText w:val="▪"/>
      <w:lvlJc w:val="left"/>
      <w:pPr>
        <w:ind w:left="7254" w:hanging="360"/>
      </w:pPr>
      <w:rPr>
        <w:rFonts w:ascii="Noto Sans Symbols" w:eastAsia="Times New Roman" w:hAnsi="Noto Sans Symbols"/>
      </w:rPr>
    </w:lvl>
  </w:abstractNum>
  <w:abstractNum w:abstractNumId="1" w15:restartNumberingAfterBreak="0">
    <w:nsid w:val="348B70AC"/>
    <w:multiLevelType w:val="multilevel"/>
    <w:tmpl w:val="7652B1D0"/>
    <w:lvl w:ilvl="0">
      <w:start w:val="1"/>
      <w:numFmt w:val="lowerLetter"/>
      <w:lvlText w:val="%1."/>
      <w:lvlJc w:val="left"/>
      <w:pPr>
        <w:ind w:left="1133"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176E4F"/>
    <w:multiLevelType w:val="multilevel"/>
    <w:tmpl w:val="121074DC"/>
    <w:lvl w:ilvl="0">
      <w:start w:val="1"/>
      <w:numFmt w:val="lowerLetter"/>
      <w:lvlText w:val="%1."/>
      <w:lvlJc w:val="left"/>
      <w:pPr>
        <w:ind w:left="1133"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C42E16"/>
    <w:multiLevelType w:val="multilevel"/>
    <w:tmpl w:val="69544EFE"/>
    <w:lvl w:ilvl="0">
      <w:numFmt w:val="bullet"/>
      <w:lvlText w:val="-"/>
      <w:lvlJc w:val="left"/>
      <w:pPr>
        <w:ind w:left="1069" w:hanging="360"/>
      </w:pPr>
      <w:rPr>
        <w:rFonts w:ascii="Calibri" w:eastAsia="Times New Roman" w:hAnsi="Calibri"/>
      </w:rPr>
    </w:lvl>
    <w:lvl w:ilvl="1">
      <w:start w:val="1"/>
      <w:numFmt w:val="bullet"/>
      <w:lvlText w:val="o"/>
      <w:lvlJc w:val="left"/>
      <w:pPr>
        <w:ind w:left="1789" w:hanging="360"/>
      </w:pPr>
      <w:rPr>
        <w:rFonts w:ascii="Courier New" w:eastAsia="Times New Roman" w:hAnsi="Courier New"/>
      </w:rPr>
    </w:lvl>
    <w:lvl w:ilvl="2">
      <w:start w:val="1"/>
      <w:numFmt w:val="bullet"/>
      <w:lvlText w:val="▪"/>
      <w:lvlJc w:val="left"/>
      <w:pPr>
        <w:ind w:left="2509" w:hanging="360"/>
      </w:pPr>
      <w:rPr>
        <w:rFonts w:ascii="Noto Sans Symbols" w:eastAsia="Times New Roman" w:hAnsi="Noto Sans Symbols"/>
      </w:rPr>
    </w:lvl>
    <w:lvl w:ilvl="3">
      <w:start w:val="1"/>
      <w:numFmt w:val="bullet"/>
      <w:lvlText w:val="●"/>
      <w:lvlJc w:val="left"/>
      <w:pPr>
        <w:ind w:left="3229" w:hanging="360"/>
      </w:pPr>
      <w:rPr>
        <w:rFonts w:ascii="Noto Sans Symbols" w:eastAsia="Times New Roman" w:hAnsi="Noto Sans Symbols"/>
      </w:rPr>
    </w:lvl>
    <w:lvl w:ilvl="4">
      <w:start w:val="1"/>
      <w:numFmt w:val="bullet"/>
      <w:lvlText w:val="o"/>
      <w:lvlJc w:val="left"/>
      <w:pPr>
        <w:ind w:left="3949" w:hanging="360"/>
      </w:pPr>
      <w:rPr>
        <w:rFonts w:ascii="Courier New" w:eastAsia="Times New Roman" w:hAnsi="Courier New"/>
      </w:rPr>
    </w:lvl>
    <w:lvl w:ilvl="5">
      <w:start w:val="1"/>
      <w:numFmt w:val="bullet"/>
      <w:lvlText w:val="▪"/>
      <w:lvlJc w:val="left"/>
      <w:pPr>
        <w:ind w:left="4669" w:hanging="360"/>
      </w:pPr>
      <w:rPr>
        <w:rFonts w:ascii="Noto Sans Symbols" w:eastAsia="Times New Roman" w:hAnsi="Noto Sans Symbols"/>
      </w:rPr>
    </w:lvl>
    <w:lvl w:ilvl="6">
      <w:start w:val="1"/>
      <w:numFmt w:val="bullet"/>
      <w:lvlText w:val="●"/>
      <w:lvlJc w:val="left"/>
      <w:pPr>
        <w:ind w:left="5389" w:hanging="360"/>
      </w:pPr>
      <w:rPr>
        <w:rFonts w:ascii="Noto Sans Symbols" w:eastAsia="Times New Roman" w:hAnsi="Noto Sans Symbols"/>
      </w:rPr>
    </w:lvl>
    <w:lvl w:ilvl="7">
      <w:start w:val="1"/>
      <w:numFmt w:val="bullet"/>
      <w:lvlText w:val="o"/>
      <w:lvlJc w:val="left"/>
      <w:pPr>
        <w:ind w:left="6109" w:hanging="360"/>
      </w:pPr>
      <w:rPr>
        <w:rFonts w:ascii="Courier New" w:eastAsia="Times New Roman" w:hAnsi="Courier New"/>
      </w:rPr>
    </w:lvl>
    <w:lvl w:ilvl="8">
      <w:start w:val="1"/>
      <w:numFmt w:val="bullet"/>
      <w:lvlText w:val="▪"/>
      <w:lvlJc w:val="left"/>
      <w:pPr>
        <w:ind w:left="6829" w:hanging="360"/>
      </w:pPr>
      <w:rPr>
        <w:rFonts w:ascii="Noto Sans Symbols" w:eastAsia="Times New Roman" w:hAnsi="Noto Sans Symbols"/>
      </w:rPr>
    </w:lvl>
  </w:abstractNum>
  <w:abstractNum w:abstractNumId="4" w15:restartNumberingAfterBreak="0">
    <w:nsid w:val="49E348FF"/>
    <w:multiLevelType w:val="multilevel"/>
    <w:tmpl w:val="38823B9E"/>
    <w:lvl w:ilvl="0">
      <w:start w:val="1"/>
      <w:numFmt w:val="decimal"/>
      <w:lvlText w:val="%1."/>
      <w:lvlJc w:val="left"/>
      <w:pPr>
        <w:ind w:left="5038" w:hanging="360"/>
      </w:pPr>
      <w:rPr>
        <w:rFonts w:hint="default"/>
      </w:rPr>
    </w:lvl>
    <w:lvl w:ilvl="1">
      <w:start w:val="1"/>
      <w:numFmt w:val="decimal"/>
      <w:lvlText w:val="%1.%2."/>
      <w:lvlJc w:val="left"/>
      <w:pPr>
        <w:ind w:left="709" w:hanging="709"/>
      </w:pPr>
      <w:rPr>
        <w:rFonts w:hint="default"/>
        <w:b w:val="0"/>
        <w:bCs w:val="0"/>
        <w:color w:val="000000"/>
      </w:rPr>
    </w:lvl>
    <w:lvl w:ilvl="2">
      <w:start w:val="1"/>
      <w:numFmt w:val="decimal"/>
      <w:lvlText w:val="%1.%2.%3."/>
      <w:lvlJc w:val="left"/>
      <w:pPr>
        <w:ind w:left="5398" w:hanging="720"/>
      </w:pPr>
      <w:rPr>
        <w:rFonts w:hint="default"/>
      </w:rPr>
    </w:lvl>
    <w:lvl w:ilvl="3">
      <w:start w:val="1"/>
      <w:numFmt w:val="decimal"/>
      <w:lvlText w:val="%1.%2.%3.%4."/>
      <w:lvlJc w:val="left"/>
      <w:pPr>
        <w:ind w:left="5398" w:hanging="720"/>
      </w:pPr>
      <w:rPr>
        <w:rFonts w:hint="default"/>
      </w:rPr>
    </w:lvl>
    <w:lvl w:ilvl="4">
      <w:start w:val="1"/>
      <w:numFmt w:val="decimal"/>
      <w:lvlText w:val="%1.%2.%3.%4.%5."/>
      <w:lvlJc w:val="left"/>
      <w:pPr>
        <w:ind w:left="5758" w:hanging="1080"/>
      </w:pPr>
      <w:rPr>
        <w:rFonts w:hint="default"/>
      </w:rPr>
    </w:lvl>
    <w:lvl w:ilvl="5">
      <w:start w:val="1"/>
      <w:numFmt w:val="decimal"/>
      <w:lvlText w:val="%1.%2.%3.%4.%5.%6."/>
      <w:lvlJc w:val="left"/>
      <w:pPr>
        <w:ind w:left="5758" w:hanging="1080"/>
      </w:pPr>
      <w:rPr>
        <w:rFonts w:hint="default"/>
      </w:rPr>
    </w:lvl>
    <w:lvl w:ilvl="6">
      <w:start w:val="1"/>
      <w:numFmt w:val="decimal"/>
      <w:lvlText w:val="%1.%2.%3.%4.%5.%6.%7."/>
      <w:lvlJc w:val="left"/>
      <w:pPr>
        <w:ind w:left="6118" w:hanging="1440"/>
      </w:pPr>
      <w:rPr>
        <w:rFonts w:hint="default"/>
      </w:rPr>
    </w:lvl>
    <w:lvl w:ilvl="7">
      <w:start w:val="1"/>
      <w:numFmt w:val="decimal"/>
      <w:lvlText w:val="%1.%2.%3.%4.%5.%6.%7.%8."/>
      <w:lvlJc w:val="left"/>
      <w:pPr>
        <w:ind w:left="6118" w:hanging="1440"/>
      </w:pPr>
      <w:rPr>
        <w:rFonts w:hint="default"/>
      </w:rPr>
    </w:lvl>
    <w:lvl w:ilvl="8">
      <w:start w:val="1"/>
      <w:numFmt w:val="decimal"/>
      <w:lvlText w:val="%1.%2.%3.%4.%5.%6.%7.%8.%9."/>
      <w:lvlJc w:val="left"/>
      <w:pPr>
        <w:ind w:left="6478" w:hanging="1800"/>
      </w:pPr>
      <w:rPr>
        <w:rFonts w:hint="default"/>
      </w:rPr>
    </w:lvl>
  </w:abstractNum>
  <w:abstractNum w:abstractNumId="5" w15:restartNumberingAfterBreak="0">
    <w:nsid w:val="4A124F84"/>
    <w:multiLevelType w:val="multilevel"/>
    <w:tmpl w:val="954855CC"/>
    <w:lvl w:ilvl="0">
      <w:start w:val="1"/>
      <w:numFmt w:val="decimal"/>
      <w:lvlText w:val="%1."/>
      <w:lvlJc w:val="left"/>
      <w:pPr>
        <w:ind w:left="0" w:firstLine="0"/>
      </w:pPr>
    </w:lvl>
    <w:lvl w:ilvl="1">
      <w:start w:val="1"/>
      <w:numFmt w:val="decimal"/>
      <w:lvlText w:val="%1.%2."/>
      <w:lvlJc w:val="left"/>
      <w:pPr>
        <w:ind w:left="708" w:hanging="708"/>
      </w:pPr>
    </w:lvl>
    <w:lvl w:ilvl="2">
      <w:start w:val="1"/>
      <w:numFmt w:val="decimal"/>
      <w:lvlText w:val="%1.%2.%3."/>
      <w:lvlJc w:val="left"/>
      <w:pPr>
        <w:ind w:left="5398" w:hanging="720"/>
      </w:pPr>
    </w:lvl>
    <w:lvl w:ilvl="3">
      <w:start w:val="1"/>
      <w:numFmt w:val="decimal"/>
      <w:lvlText w:val="%1.%2.%3.%4."/>
      <w:lvlJc w:val="left"/>
      <w:pPr>
        <w:ind w:left="5398" w:hanging="720"/>
      </w:pPr>
    </w:lvl>
    <w:lvl w:ilvl="4">
      <w:start w:val="1"/>
      <w:numFmt w:val="decimal"/>
      <w:lvlText w:val="%1.%2.%3.%4.%5."/>
      <w:lvlJc w:val="left"/>
      <w:pPr>
        <w:ind w:left="5758" w:hanging="1080"/>
      </w:pPr>
    </w:lvl>
    <w:lvl w:ilvl="5">
      <w:start w:val="1"/>
      <w:numFmt w:val="decimal"/>
      <w:lvlText w:val="%1.%2.%3.%4.%5.%6."/>
      <w:lvlJc w:val="left"/>
      <w:pPr>
        <w:ind w:left="5758" w:hanging="1080"/>
      </w:pPr>
    </w:lvl>
    <w:lvl w:ilvl="6">
      <w:start w:val="1"/>
      <w:numFmt w:val="decimal"/>
      <w:lvlText w:val="%1.%2.%3.%4.%5.%6.%7."/>
      <w:lvlJc w:val="left"/>
      <w:pPr>
        <w:ind w:left="6118" w:hanging="1440"/>
      </w:pPr>
    </w:lvl>
    <w:lvl w:ilvl="7">
      <w:start w:val="1"/>
      <w:numFmt w:val="decimal"/>
      <w:lvlText w:val="%1.%2.%3.%4.%5.%6.%7.%8."/>
      <w:lvlJc w:val="left"/>
      <w:pPr>
        <w:ind w:left="6118" w:hanging="1440"/>
      </w:pPr>
    </w:lvl>
    <w:lvl w:ilvl="8">
      <w:start w:val="1"/>
      <w:numFmt w:val="decimal"/>
      <w:lvlText w:val="%1.%2.%3.%4.%5.%6.%7.%8.%9."/>
      <w:lvlJc w:val="left"/>
      <w:pPr>
        <w:ind w:left="6478" w:hanging="1800"/>
      </w:pPr>
    </w:lvl>
  </w:abstractNum>
  <w:abstractNum w:abstractNumId="6" w15:restartNumberingAfterBreak="0">
    <w:nsid w:val="5A5D7652"/>
    <w:multiLevelType w:val="multilevel"/>
    <w:tmpl w:val="E69209BA"/>
    <w:lvl w:ilvl="0">
      <w:start w:val="1"/>
      <w:numFmt w:val="lowerLetter"/>
      <w:lvlText w:val="%1."/>
      <w:lvlJc w:val="left"/>
      <w:pPr>
        <w:ind w:left="720" w:hanging="1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AB7FF7"/>
    <w:multiLevelType w:val="multilevel"/>
    <w:tmpl w:val="F6FCB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C90970"/>
    <w:multiLevelType w:val="multilevel"/>
    <w:tmpl w:val="855810BC"/>
    <w:lvl w:ilvl="0">
      <w:start w:val="1"/>
      <w:numFmt w:val="lowerLetter"/>
      <w:lvlText w:val="%1."/>
      <w:lvlJc w:val="left"/>
      <w:pPr>
        <w:ind w:left="2551" w:hanging="15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025EB5"/>
    <w:multiLevelType w:val="multilevel"/>
    <w:tmpl w:val="FF76175E"/>
    <w:lvl w:ilvl="0">
      <w:start w:val="1"/>
      <w:numFmt w:val="lowerLetter"/>
      <w:lvlText w:val="%1."/>
      <w:lvlJc w:val="left"/>
      <w:pPr>
        <w:ind w:left="1275"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6C3ECA"/>
    <w:multiLevelType w:val="multilevel"/>
    <w:tmpl w:val="220ECD6E"/>
    <w:lvl w:ilvl="0">
      <w:start w:val="1"/>
      <w:numFmt w:val="lowerLetter"/>
      <w:lvlText w:val="%1."/>
      <w:lvlJc w:val="left"/>
      <w:pPr>
        <w:ind w:left="1133"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9"/>
  </w:num>
  <w:num w:numId="4">
    <w:abstractNumId w:val="8"/>
  </w:num>
  <w:num w:numId="5">
    <w:abstractNumId w:val="1"/>
  </w:num>
  <w:num w:numId="6">
    <w:abstractNumId w:val="10"/>
  </w:num>
  <w:num w:numId="7">
    <w:abstractNumId w:val="6"/>
  </w:num>
  <w:num w:numId="8">
    <w:abstractNumId w:val="2"/>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0F"/>
    <w:rsid w:val="00036D28"/>
    <w:rsid w:val="000D57A9"/>
    <w:rsid w:val="001D6EF9"/>
    <w:rsid w:val="002649DD"/>
    <w:rsid w:val="002C5F2C"/>
    <w:rsid w:val="0066139D"/>
    <w:rsid w:val="00684092"/>
    <w:rsid w:val="00943AFE"/>
    <w:rsid w:val="009A27FC"/>
    <w:rsid w:val="00A1310F"/>
    <w:rsid w:val="00A6485B"/>
    <w:rsid w:val="00B857DC"/>
    <w:rsid w:val="00D47531"/>
    <w:rsid w:val="00FD66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C2092"/>
  <w15:docId w15:val="{6758CDFA-181B-42BE-BCCC-479B3B07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pPr>
    <w:rPr>
      <w:sz w:val="22"/>
      <w:szCs w:val="22"/>
    </w:rPr>
  </w:style>
  <w:style w:type="paragraph" w:styleId="Nadpis1">
    <w:name w:val="heading 1"/>
    <w:basedOn w:val="Normln"/>
    <w:next w:val="Normln"/>
    <w:link w:val="Nadpis1Char"/>
    <w:uiPriority w:val="99"/>
    <w:qFormat/>
    <w:pPr>
      <w:keepNext/>
      <w:spacing w:before="240"/>
      <w:jc w:val="center"/>
      <w:outlineLvl w:val="0"/>
    </w:pPr>
    <w:rPr>
      <w:b/>
      <w:bCs/>
      <w:sz w:val="24"/>
      <w:szCs w:val="24"/>
    </w:rPr>
  </w:style>
  <w:style w:type="paragraph" w:styleId="Nadpis2">
    <w:name w:val="heading 2"/>
    <w:basedOn w:val="Normln"/>
    <w:next w:val="Normln"/>
    <w:link w:val="Nadpis2Char"/>
    <w:uiPriority w:val="99"/>
    <w:qFormat/>
    <w:pPr>
      <w:ind w:left="709" w:hanging="709"/>
      <w:jc w:val="both"/>
      <w:outlineLvl w:val="1"/>
    </w:pPr>
  </w:style>
  <w:style w:type="paragraph" w:styleId="Nadpis3">
    <w:name w:val="heading 3"/>
    <w:basedOn w:val="Normln"/>
    <w:next w:val="Normln"/>
    <w:link w:val="Nadpis3Char"/>
    <w:uiPriority w:val="99"/>
    <w:qFormat/>
    <w:pPr>
      <w:ind w:left="1133" w:hanging="425"/>
      <w:jc w:val="both"/>
      <w:outlineLvl w:val="2"/>
    </w:pPr>
  </w:style>
  <w:style w:type="paragraph" w:styleId="Nadpis4">
    <w:name w:val="heading 4"/>
    <w:basedOn w:val="Normln"/>
    <w:next w:val="Normln"/>
    <w:link w:val="Nadpis4Char"/>
    <w:uiPriority w:val="99"/>
    <w:qFormat/>
    <w:pPr>
      <w:keepNext/>
      <w:keepLines/>
      <w:spacing w:before="40" w:after="0"/>
      <w:outlineLvl w:val="3"/>
    </w:pPr>
    <w:rPr>
      <w:i/>
      <w:iCs/>
      <w:color w:val="2E75B5"/>
    </w:rPr>
  </w:style>
  <w:style w:type="paragraph" w:styleId="Nadpis5">
    <w:name w:val="heading 5"/>
    <w:basedOn w:val="Normln"/>
    <w:next w:val="Normln"/>
    <w:link w:val="Nadpis5Char"/>
    <w:uiPriority w:val="99"/>
    <w:qFormat/>
    <w:pPr>
      <w:keepNext/>
      <w:keepLines/>
      <w:spacing w:before="220" w:after="40"/>
      <w:outlineLvl w:val="4"/>
    </w:pPr>
    <w:rPr>
      <w:b/>
      <w:bCs/>
    </w:rPr>
  </w:style>
  <w:style w:type="paragraph" w:styleId="Nadpis6">
    <w:name w:val="heading 6"/>
    <w:basedOn w:val="Normln"/>
    <w:next w:val="Normln"/>
    <w:link w:val="Nadpis6Char"/>
    <w:uiPriority w:val="99"/>
    <w:qFormat/>
    <w:pPr>
      <w:keepNext/>
      <w:keepLines/>
      <w:spacing w:before="200" w:after="40"/>
      <w:outlineLvl w:val="5"/>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Pr>
      <w:rFonts w:ascii="Calibri" w:eastAsia="Times New Roman" w:hAnsi="Calibri" w:cs="Times New Roman"/>
      <w:b/>
      <w:bCs/>
    </w:rPr>
  </w:style>
  <w:style w:type="table" w:customStyle="1" w:styleId="TableNormal1">
    <w:name w:val="Table Normal1"/>
    <w:uiPriority w:val="99"/>
    <w:pPr>
      <w:spacing w:after="120"/>
    </w:pPr>
    <w:rPr>
      <w:sz w:val="22"/>
      <w:szCs w:val="22"/>
    </w:rPr>
    <w:tblPr>
      <w:tblCellMar>
        <w:top w:w="0" w:type="dxa"/>
        <w:left w:w="0" w:type="dxa"/>
        <w:bottom w:w="0" w:type="dxa"/>
        <w:right w:w="0" w:type="dxa"/>
      </w:tblCellMar>
    </w:tblPr>
  </w:style>
  <w:style w:type="paragraph" w:styleId="Nzev">
    <w:name w:val="Title"/>
    <w:basedOn w:val="Normln"/>
    <w:next w:val="Normln"/>
    <w:link w:val="NzevChar"/>
    <w:uiPriority w:val="99"/>
    <w:qFormat/>
    <w:pPr>
      <w:keepNext/>
      <w:keepLines/>
      <w:spacing w:before="480"/>
    </w:pPr>
    <w:rPr>
      <w:b/>
      <w:bCs/>
      <w:sz w:val="72"/>
      <w:szCs w:val="72"/>
    </w:rPr>
  </w:style>
  <w:style w:type="character" w:customStyle="1" w:styleId="NzevChar">
    <w:name w:val="Název Char"/>
    <w:basedOn w:val="Standardnpsmoodstavce"/>
    <w:link w:val="Nzev"/>
    <w:uiPriority w:val="10"/>
    <w:rPr>
      <w:rFonts w:ascii="Cambria" w:eastAsia="Times New Roman" w:hAnsi="Cambria" w:cs="Times New Roman"/>
      <w:b/>
      <w:bCs/>
      <w:kern w:val="28"/>
      <w:sz w:val="32"/>
      <w:szCs w:val="32"/>
    </w:rPr>
  </w:style>
  <w:style w:type="paragraph" w:styleId="Podnadpis">
    <w:name w:val="Subtitle"/>
    <w:basedOn w:val="Normln"/>
    <w:next w:val="Normln"/>
    <w:link w:val="PodnadpisChar"/>
    <w:uiPriority w:val="99"/>
    <w:qFormat/>
    <w:pPr>
      <w:keepNext/>
      <w:keepLines/>
      <w:spacing w:before="360" w:after="80"/>
    </w:pPr>
    <w:rPr>
      <w:rFonts w:ascii="Georgia" w:hAnsi="Georgia" w:cs="Georgia"/>
      <w:i/>
      <w:iCs/>
      <w:color w:val="666666"/>
      <w:sz w:val="48"/>
      <w:szCs w:val="48"/>
    </w:rPr>
  </w:style>
  <w:style w:type="character" w:customStyle="1" w:styleId="PodnadpisChar">
    <w:name w:val="Podnadpis Char"/>
    <w:basedOn w:val="Standardnpsmoodstavce"/>
    <w:link w:val="Podnadpis"/>
    <w:uiPriority w:val="11"/>
    <w:rPr>
      <w:rFonts w:ascii="Cambria" w:eastAsia="Times New Roman" w:hAnsi="Cambria" w:cs="Times New Roman"/>
      <w:sz w:val="24"/>
      <w:szCs w:val="24"/>
    </w:rPr>
  </w:style>
  <w:style w:type="table" w:customStyle="1" w:styleId="Styl">
    <w:name w:val="Styl"/>
    <w:basedOn w:val="TableNormal1"/>
    <w:uiPriority w:val="99"/>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yl8">
    <w:name w:val="Styl8"/>
    <w:basedOn w:val="TableNormal1"/>
    <w:uiPriority w:val="99"/>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yl7">
    <w:name w:val="Styl7"/>
    <w:basedOn w:val="TableNormal1"/>
    <w:uiPriority w:val="99"/>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yl6">
    <w:name w:val="Styl6"/>
    <w:basedOn w:val="TableNormal1"/>
    <w:uiPriority w:val="99"/>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yl5">
    <w:name w:val="Styl5"/>
    <w:basedOn w:val="TableNormal1"/>
    <w:uiPriority w:val="99"/>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yl4">
    <w:name w:val="Styl4"/>
    <w:basedOn w:val="TableNormal1"/>
    <w:uiPriority w:val="99"/>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yl3">
    <w:name w:val="Styl3"/>
    <w:basedOn w:val="TableNormal1"/>
    <w:uiPriority w:val="99"/>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yl2">
    <w:name w:val="Styl2"/>
    <w:basedOn w:val="TableNormal1"/>
    <w:uiPriority w:val="99"/>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yl1">
    <w:name w:val="Styl1"/>
    <w:basedOn w:val="TableNormal1"/>
    <w:uiPriority w:val="99"/>
    <w:pPr>
      <w:spacing w:after="0"/>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Zhlav">
    <w:name w:val="header"/>
    <w:basedOn w:val="Normln"/>
    <w:link w:val="ZhlavChar"/>
    <w:uiPriority w:val="99"/>
    <w:pPr>
      <w:tabs>
        <w:tab w:val="center" w:pos="4536"/>
        <w:tab w:val="right" w:pos="9072"/>
      </w:tabs>
      <w:spacing w:after="0"/>
    </w:pPr>
  </w:style>
  <w:style w:type="character" w:customStyle="1" w:styleId="ZhlavChar">
    <w:name w:val="Záhlaví Char"/>
    <w:basedOn w:val="Standardnpsmoodstavce"/>
    <w:link w:val="Zhlav"/>
    <w:uiPriority w:val="99"/>
    <w:locked/>
  </w:style>
  <w:style w:type="paragraph" w:styleId="Zpat">
    <w:name w:val="footer"/>
    <w:basedOn w:val="Normln"/>
    <w:link w:val="ZpatChar"/>
    <w:uiPriority w:val="99"/>
    <w:pPr>
      <w:tabs>
        <w:tab w:val="center" w:pos="4536"/>
        <w:tab w:val="right" w:pos="9072"/>
      </w:tabs>
      <w:spacing w:after="0"/>
    </w:pPr>
  </w:style>
  <w:style w:type="character" w:customStyle="1" w:styleId="ZpatChar">
    <w:name w:val="Zápatí Char"/>
    <w:basedOn w:val="Standardnpsmoodstavce"/>
    <w:link w:val="Zpat"/>
    <w:uiPriority w:val="99"/>
    <w:locked/>
  </w:style>
  <w:style w:type="character" w:styleId="Odkaznakoment">
    <w:name w:val="annotation reference"/>
    <w:basedOn w:val="Standardnpsmoodstavce"/>
    <w:uiPriority w:val="99"/>
    <w:semiHidden/>
    <w:rPr>
      <w:sz w:val="16"/>
      <w:szCs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locked/>
    <w:rPr>
      <w:sz w:val="20"/>
      <w:szCs w:val="20"/>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b/>
      <w:bCs/>
      <w:sz w:val="20"/>
      <w:szCs w:val="20"/>
    </w:rPr>
  </w:style>
  <w:style w:type="paragraph" w:styleId="Textbubliny">
    <w:name w:val="Balloon Text"/>
    <w:basedOn w:val="Normln"/>
    <w:link w:val="TextbublinyChar"/>
    <w:uiPriority w:val="99"/>
    <w:semiHidden/>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Pr>
      <w:rFonts w:ascii="Segoe UI" w:hAnsi="Segoe UI" w:cs="Segoe UI"/>
      <w:sz w:val="18"/>
      <w:szCs w:val="18"/>
    </w:rPr>
  </w:style>
  <w:style w:type="paragraph" w:styleId="Nadpisobsahu">
    <w:name w:val="TOC Heading"/>
    <w:basedOn w:val="Nadpis1"/>
    <w:next w:val="Normln"/>
    <w:uiPriority w:val="39"/>
    <w:unhideWhenUsed/>
    <w:qFormat/>
    <w:pPr>
      <w:keepLines/>
      <w:spacing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Obsah1">
    <w:name w:val="toc 1"/>
    <w:basedOn w:val="Normln"/>
    <w:next w:val="Normln"/>
    <w:autoRedefine/>
    <w:uiPriority w:val="39"/>
    <w:locked/>
    <w:pPr>
      <w:spacing w:after="100"/>
    </w:pPr>
  </w:style>
  <w:style w:type="paragraph" w:styleId="Obsah2">
    <w:name w:val="toc 2"/>
    <w:basedOn w:val="Normln"/>
    <w:next w:val="Normln"/>
    <w:autoRedefine/>
    <w:uiPriority w:val="39"/>
    <w:locked/>
    <w:pPr>
      <w:spacing w:after="100"/>
      <w:ind w:left="220"/>
    </w:pPr>
  </w:style>
  <w:style w:type="paragraph" w:styleId="Obsah3">
    <w:name w:val="toc 3"/>
    <w:basedOn w:val="Normln"/>
    <w:next w:val="Normln"/>
    <w:autoRedefine/>
    <w:uiPriority w:val="39"/>
    <w:locked/>
    <w:pPr>
      <w:spacing w:after="100"/>
      <w:ind w:left="440"/>
    </w:pPr>
  </w:style>
  <w:style w:type="paragraph" w:styleId="Obsah4">
    <w:name w:val="toc 4"/>
    <w:basedOn w:val="Normln"/>
    <w:next w:val="Normln"/>
    <w:autoRedefine/>
    <w:uiPriority w:val="39"/>
    <w:unhideWhenUsed/>
    <w:locked/>
    <w:pPr>
      <w:spacing w:after="100" w:line="259" w:lineRule="auto"/>
      <w:ind w:left="660"/>
    </w:pPr>
    <w:rPr>
      <w:rFonts w:asciiTheme="minorHAnsi" w:eastAsiaTheme="minorEastAsia" w:hAnsiTheme="minorHAnsi" w:cstheme="minorBidi"/>
    </w:rPr>
  </w:style>
  <w:style w:type="paragraph" w:styleId="Obsah5">
    <w:name w:val="toc 5"/>
    <w:basedOn w:val="Normln"/>
    <w:next w:val="Normln"/>
    <w:autoRedefine/>
    <w:uiPriority w:val="39"/>
    <w:unhideWhenUsed/>
    <w:locked/>
    <w:pPr>
      <w:spacing w:after="100" w:line="259" w:lineRule="auto"/>
      <w:ind w:left="880"/>
    </w:pPr>
    <w:rPr>
      <w:rFonts w:asciiTheme="minorHAnsi" w:eastAsiaTheme="minorEastAsia" w:hAnsiTheme="minorHAnsi" w:cstheme="minorBidi"/>
    </w:rPr>
  </w:style>
  <w:style w:type="paragraph" w:styleId="Obsah6">
    <w:name w:val="toc 6"/>
    <w:basedOn w:val="Normln"/>
    <w:next w:val="Normln"/>
    <w:autoRedefine/>
    <w:uiPriority w:val="39"/>
    <w:unhideWhenUsed/>
    <w:locked/>
    <w:pPr>
      <w:spacing w:after="100" w:line="259" w:lineRule="auto"/>
      <w:ind w:left="1100"/>
    </w:pPr>
    <w:rPr>
      <w:rFonts w:asciiTheme="minorHAnsi" w:eastAsiaTheme="minorEastAsia" w:hAnsiTheme="minorHAnsi" w:cstheme="minorBidi"/>
    </w:rPr>
  </w:style>
  <w:style w:type="paragraph" w:styleId="Obsah7">
    <w:name w:val="toc 7"/>
    <w:basedOn w:val="Normln"/>
    <w:next w:val="Normln"/>
    <w:autoRedefine/>
    <w:uiPriority w:val="39"/>
    <w:unhideWhenUsed/>
    <w:locked/>
    <w:pPr>
      <w:spacing w:after="100" w:line="259" w:lineRule="auto"/>
      <w:ind w:left="1320"/>
    </w:pPr>
    <w:rPr>
      <w:rFonts w:asciiTheme="minorHAnsi" w:eastAsiaTheme="minorEastAsia" w:hAnsiTheme="minorHAnsi" w:cstheme="minorBidi"/>
    </w:rPr>
  </w:style>
  <w:style w:type="paragraph" w:styleId="Obsah8">
    <w:name w:val="toc 8"/>
    <w:basedOn w:val="Normln"/>
    <w:next w:val="Normln"/>
    <w:autoRedefine/>
    <w:uiPriority w:val="39"/>
    <w:unhideWhenUsed/>
    <w:locked/>
    <w:pPr>
      <w:spacing w:after="100" w:line="259" w:lineRule="auto"/>
      <w:ind w:left="1540"/>
    </w:pPr>
    <w:rPr>
      <w:rFonts w:asciiTheme="minorHAnsi" w:eastAsiaTheme="minorEastAsia" w:hAnsiTheme="minorHAnsi" w:cstheme="minorBidi"/>
    </w:rPr>
  </w:style>
  <w:style w:type="paragraph" w:styleId="Obsah9">
    <w:name w:val="toc 9"/>
    <w:basedOn w:val="Normln"/>
    <w:next w:val="Normln"/>
    <w:autoRedefine/>
    <w:uiPriority w:val="39"/>
    <w:unhideWhenUsed/>
    <w:locked/>
    <w:pPr>
      <w:spacing w:after="100" w:line="259" w:lineRule="auto"/>
      <w:ind w:left="1760"/>
    </w:pPr>
    <w:rPr>
      <w:rFonts w:asciiTheme="minorHAnsi" w:eastAsiaTheme="minorEastAsia" w:hAnsiTheme="minorHAnsi" w:cstheme="minorBidi"/>
    </w:rPr>
  </w:style>
  <w:style w:type="character" w:styleId="Hypertextovodkaz">
    <w:name w:val="Hyperlink"/>
    <w:basedOn w:val="Standardnpsmoodstavce"/>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B0E3E-0641-43E3-902F-08F97C6F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9453</Words>
  <Characters>57142</Characters>
  <Application>Microsoft Office Word</Application>
  <DocSecurity>0</DocSecurity>
  <Lines>476</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Kaiser</dc:creator>
  <cp:keywords/>
  <dc:description/>
  <cp:lastModifiedBy>Milena Pinkerová</cp:lastModifiedBy>
  <cp:revision>9</cp:revision>
  <cp:lastPrinted>2024-03-11T14:35:00Z</cp:lastPrinted>
  <dcterms:created xsi:type="dcterms:W3CDTF">2024-06-03T07:34:00Z</dcterms:created>
  <dcterms:modified xsi:type="dcterms:W3CDTF">2024-06-03T08:01:00Z</dcterms:modified>
</cp:coreProperties>
</file>