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D3" w:rsidRDefault="00CC4F1B">
      <w:pPr>
        <w:jc w:val="center"/>
      </w:pPr>
      <w:r>
        <w:fldChar w:fldCharType="begin">
          <w:ffData>
            <w:name w:val="Text47"/>
            <w:enabled/>
            <w:calcOnExit w:val="0"/>
            <w:textInput/>
          </w:ffData>
        </w:fldChar>
      </w:r>
      <w:r>
        <w:rPr>
          <w:b/>
          <w:sz w:val="28"/>
          <w:szCs w:val="22"/>
          <w:highlight w:val="white"/>
        </w:rPr>
        <w:instrText>FORMTEXT</w:instrText>
      </w:r>
      <w:r>
        <w:rPr>
          <w:b/>
          <w:sz w:val="28"/>
          <w:szCs w:val="22"/>
          <w:highlight w:val="white"/>
        </w:rPr>
      </w:r>
      <w:r>
        <w:rPr>
          <w:b/>
          <w:sz w:val="28"/>
          <w:szCs w:val="22"/>
          <w:highlight w:val="white"/>
        </w:rPr>
        <w:fldChar w:fldCharType="separate"/>
      </w:r>
      <w:bookmarkStart w:id="0" w:name="Text47"/>
      <w:r>
        <w:rPr>
          <w:b/>
          <w:sz w:val="28"/>
          <w:szCs w:val="22"/>
          <w:highlight w:val="white"/>
        </w:rPr>
        <w:t>SMLOUVA O DÍLO</w:t>
      </w:r>
      <w:r>
        <w:rPr>
          <w:b/>
          <w:sz w:val="28"/>
          <w:szCs w:val="22"/>
          <w:highlight w:val="white"/>
        </w:rPr>
        <w:fldChar w:fldCharType="end"/>
      </w:r>
      <w:bookmarkEnd w:id="0"/>
    </w:p>
    <w:p w:rsidR="002340D3" w:rsidRDefault="002340D3">
      <w:pPr>
        <w:jc w:val="center"/>
        <w:rPr>
          <w:b/>
          <w:sz w:val="22"/>
          <w:szCs w:val="22"/>
        </w:rPr>
      </w:pPr>
    </w:p>
    <w:p w:rsidR="002340D3" w:rsidRDefault="00CC4F1B">
      <w:pPr>
        <w:jc w:val="center"/>
        <w:rPr>
          <w:sz w:val="22"/>
          <w:szCs w:val="22"/>
        </w:rPr>
      </w:pPr>
      <w:r>
        <w:rPr>
          <w:sz w:val="22"/>
          <w:szCs w:val="22"/>
        </w:rPr>
        <w:t xml:space="preserve">uzavřená dle § 2586 </w:t>
      </w:r>
      <w:proofErr w:type="spellStart"/>
      <w:r>
        <w:rPr>
          <w:sz w:val="22"/>
          <w:szCs w:val="22"/>
        </w:rPr>
        <w:t>an</w:t>
      </w:r>
      <w:proofErr w:type="spellEnd"/>
      <w:r>
        <w:rPr>
          <w:sz w:val="22"/>
          <w:szCs w:val="22"/>
        </w:rPr>
        <w:t xml:space="preserve">. </w:t>
      </w:r>
      <w:proofErr w:type="gramStart"/>
      <w:r>
        <w:rPr>
          <w:sz w:val="22"/>
          <w:szCs w:val="22"/>
        </w:rPr>
        <w:t>zákona</w:t>
      </w:r>
      <w:proofErr w:type="gramEnd"/>
      <w:r>
        <w:rPr>
          <w:sz w:val="22"/>
          <w:szCs w:val="22"/>
        </w:rPr>
        <w:t xml:space="preserve"> č. 89/2012 Sb., občanský zákoník, ve znění pozdějších předpisů (dále jen „občanský zákoník“)</w:t>
      </w:r>
    </w:p>
    <w:p w:rsidR="002340D3" w:rsidRDefault="00CC4F1B">
      <w:pPr>
        <w:jc w:val="center"/>
        <w:rPr>
          <w:sz w:val="22"/>
          <w:szCs w:val="22"/>
        </w:rPr>
      </w:pPr>
      <w:r>
        <w:rPr>
          <w:sz w:val="22"/>
          <w:szCs w:val="22"/>
        </w:rPr>
        <w:t>(dále jen jako „smlouva“)</w:t>
      </w:r>
    </w:p>
    <w:p w:rsidR="002340D3" w:rsidRDefault="002340D3">
      <w:pPr>
        <w:pStyle w:val="Zkladntext"/>
        <w:jc w:val="center"/>
        <w:rPr>
          <w:rFonts w:ascii="Times New Roman" w:hAnsi="Times New Roman" w:cs="Times New Roman"/>
          <w:lang w:val="cs-CZ"/>
        </w:rPr>
      </w:pPr>
    </w:p>
    <w:p w:rsidR="002340D3" w:rsidRDefault="002340D3">
      <w:pPr>
        <w:rPr>
          <w:b/>
          <w:bCs/>
          <w:sz w:val="18"/>
          <w:szCs w:val="22"/>
        </w:rPr>
      </w:pPr>
    </w:p>
    <w:p w:rsidR="002340D3" w:rsidRDefault="00CC4F1B">
      <w:pPr>
        <w:rPr>
          <w:b/>
          <w:bCs/>
          <w:sz w:val="22"/>
          <w:szCs w:val="22"/>
        </w:rPr>
      </w:pPr>
      <w:r>
        <w:rPr>
          <w:b/>
          <w:bCs/>
          <w:sz w:val="22"/>
          <w:szCs w:val="22"/>
        </w:rPr>
        <w:t>SMLUVNÍ STRANY</w:t>
      </w:r>
    </w:p>
    <w:p w:rsidR="002340D3" w:rsidRDefault="002340D3">
      <w:pPr>
        <w:rPr>
          <w:b/>
          <w:sz w:val="18"/>
          <w:szCs w:val="22"/>
        </w:rPr>
      </w:pPr>
    </w:p>
    <w:p w:rsidR="002340D3" w:rsidRDefault="00CC4F1B">
      <w:pPr>
        <w:jc w:val="both"/>
      </w:pPr>
      <w:r>
        <w:rPr>
          <w:b/>
          <w:sz w:val="22"/>
          <w:szCs w:val="22"/>
        </w:rPr>
        <w:t>Objednatel:</w:t>
      </w:r>
      <w:r>
        <w:rPr>
          <w:b/>
          <w:sz w:val="22"/>
          <w:szCs w:val="22"/>
        </w:rPr>
        <w:tab/>
      </w:r>
      <w:r>
        <w:rPr>
          <w:b/>
          <w:sz w:val="22"/>
          <w:szCs w:val="22"/>
        </w:rPr>
        <w:tab/>
      </w:r>
      <w:r>
        <w:rPr>
          <w:sz w:val="22"/>
          <w:szCs w:val="22"/>
        </w:rPr>
        <w:t>Správa Národního parku Šumava</w:t>
      </w:r>
    </w:p>
    <w:p w:rsidR="002340D3" w:rsidRDefault="00CC4F1B">
      <w:pPr>
        <w:rPr>
          <w:sz w:val="22"/>
          <w:szCs w:val="22"/>
        </w:rPr>
      </w:pPr>
      <w:r>
        <w:rPr>
          <w:sz w:val="22"/>
          <w:szCs w:val="22"/>
        </w:rPr>
        <w:t>sídlo:</w:t>
      </w:r>
      <w:r>
        <w:rPr>
          <w:sz w:val="22"/>
          <w:szCs w:val="22"/>
        </w:rPr>
        <w:tab/>
      </w:r>
      <w:r>
        <w:rPr>
          <w:sz w:val="22"/>
          <w:szCs w:val="22"/>
        </w:rPr>
        <w:tab/>
      </w:r>
      <w:r>
        <w:rPr>
          <w:sz w:val="22"/>
          <w:szCs w:val="22"/>
        </w:rPr>
        <w:tab/>
        <w:t>1. máje 260/19, 385 01 Vimperk</w:t>
      </w:r>
    </w:p>
    <w:p w:rsidR="002340D3" w:rsidRDefault="00CC4F1B">
      <w:pPr>
        <w:rPr>
          <w:sz w:val="22"/>
          <w:szCs w:val="22"/>
        </w:rPr>
      </w:pPr>
      <w:r>
        <w:rPr>
          <w:sz w:val="22"/>
          <w:szCs w:val="22"/>
        </w:rPr>
        <w:t xml:space="preserve">zastoupení: </w:t>
      </w:r>
      <w:r>
        <w:rPr>
          <w:sz w:val="22"/>
          <w:szCs w:val="22"/>
        </w:rPr>
        <w:tab/>
      </w:r>
      <w:r>
        <w:rPr>
          <w:sz w:val="22"/>
          <w:szCs w:val="22"/>
        </w:rPr>
        <w:tab/>
      </w:r>
      <w:proofErr w:type="spellStart"/>
      <w:r w:rsidR="00C96464">
        <w:rPr>
          <w:sz w:val="22"/>
          <w:szCs w:val="22"/>
        </w:rPr>
        <w:t>xxx</w:t>
      </w:r>
      <w:proofErr w:type="spellEnd"/>
    </w:p>
    <w:p w:rsidR="002340D3" w:rsidRDefault="00CC4F1B">
      <w:pPr>
        <w:rPr>
          <w:sz w:val="22"/>
          <w:szCs w:val="22"/>
        </w:rPr>
      </w:pPr>
      <w:r>
        <w:rPr>
          <w:sz w:val="22"/>
          <w:szCs w:val="22"/>
        </w:rPr>
        <w:t>IČO:</w:t>
      </w:r>
      <w:r>
        <w:rPr>
          <w:sz w:val="22"/>
          <w:szCs w:val="22"/>
        </w:rPr>
        <w:tab/>
      </w:r>
      <w:r>
        <w:rPr>
          <w:sz w:val="22"/>
          <w:szCs w:val="22"/>
        </w:rPr>
        <w:tab/>
      </w:r>
      <w:r>
        <w:rPr>
          <w:sz w:val="22"/>
          <w:szCs w:val="22"/>
        </w:rPr>
        <w:tab/>
        <w:t>00583171</w:t>
      </w:r>
    </w:p>
    <w:p w:rsidR="002340D3" w:rsidRDefault="00CC4F1B">
      <w:pPr>
        <w:rPr>
          <w:sz w:val="22"/>
          <w:szCs w:val="22"/>
        </w:rPr>
      </w:pPr>
      <w:r>
        <w:rPr>
          <w:sz w:val="22"/>
          <w:szCs w:val="22"/>
        </w:rPr>
        <w:t>DIČ:</w:t>
      </w:r>
      <w:r>
        <w:rPr>
          <w:sz w:val="22"/>
          <w:szCs w:val="22"/>
        </w:rPr>
        <w:tab/>
      </w:r>
      <w:r>
        <w:rPr>
          <w:sz w:val="22"/>
          <w:szCs w:val="22"/>
        </w:rPr>
        <w:tab/>
      </w:r>
      <w:r>
        <w:rPr>
          <w:sz w:val="22"/>
          <w:szCs w:val="22"/>
        </w:rPr>
        <w:tab/>
        <w:t>CZ 00583171</w:t>
      </w:r>
    </w:p>
    <w:p w:rsidR="002340D3" w:rsidRDefault="00CC4F1B">
      <w:pPr>
        <w:rPr>
          <w:sz w:val="22"/>
          <w:szCs w:val="22"/>
        </w:rPr>
      </w:pPr>
      <w:r>
        <w:rPr>
          <w:sz w:val="22"/>
          <w:szCs w:val="22"/>
        </w:rPr>
        <w:t xml:space="preserve">kontaktní adresa: </w:t>
      </w:r>
      <w:r>
        <w:rPr>
          <w:sz w:val="22"/>
          <w:szCs w:val="22"/>
        </w:rPr>
        <w:tab/>
        <w:t>1. máje 260/19, 385 01 Vimperk</w:t>
      </w:r>
    </w:p>
    <w:p w:rsidR="002340D3" w:rsidRDefault="002340D3">
      <w:pPr>
        <w:rPr>
          <w:b/>
          <w:sz w:val="22"/>
          <w:szCs w:val="22"/>
        </w:rPr>
      </w:pPr>
    </w:p>
    <w:p w:rsidR="002340D3" w:rsidRDefault="00CC4F1B">
      <w:pPr>
        <w:pStyle w:val="Odstavecseseznamem1"/>
        <w:spacing w:after="0" w:line="240" w:lineRule="auto"/>
        <w:ind w:left="0"/>
        <w:jc w:val="both"/>
        <w:rPr>
          <w:rFonts w:ascii="Times New Roman" w:hAnsi="Times New Roman"/>
        </w:rPr>
      </w:pPr>
      <w:r>
        <w:rPr>
          <w:rFonts w:ascii="Times New Roman" w:hAnsi="Times New Roman"/>
        </w:rPr>
        <w:t xml:space="preserve"> (Objednatel je příspěvkovou organizací Ministerstva životního prostředí České republiky) </w:t>
      </w:r>
    </w:p>
    <w:p w:rsidR="002340D3" w:rsidRDefault="00CC4F1B">
      <w:pPr>
        <w:pStyle w:val="Odstavecseseznamem1"/>
        <w:spacing w:before="120" w:after="0" w:line="240" w:lineRule="auto"/>
        <w:ind w:left="0"/>
        <w:rPr>
          <w:rFonts w:ascii="Times New Roman" w:hAnsi="Times New Roman"/>
        </w:rPr>
      </w:pPr>
      <w:r>
        <w:rPr>
          <w:rFonts w:ascii="Times New Roman" w:hAnsi="Times New Roman"/>
        </w:rPr>
        <w:t>(dále jen „objednatel“)</w:t>
      </w:r>
    </w:p>
    <w:p w:rsidR="002340D3" w:rsidRDefault="002340D3">
      <w:pPr>
        <w:outlineLvl w:val="0"/>
        <w:rPr>
          <w:sz w:val="22"/>
          <w:szCs w:val="22"/>
        </w:rPr>
      </w:pPr>
    </w:p>
    <w:p w:rsidR="002340D3" w:rsidRDefault="002340D3">
      <w:pPr>
        <w:outlineLvl w:val="0"/>
        <w:rPr>
          <w:sz w:val="22"/>
          <w:szCs w:val="22"/>
        </w:rPr>
      </w:pPr>
    </w:p>
    <w:p w:rsidR="002340D3" w:rsidRDefault="00CC4F1B">
      <w:pPr>
        <w:outlineLvl w:val="0"/>
        <w:rPr>
          <w:sz w:val="22"/>
          <w:szCs w:val="22"/>
        </w:rPr>
      </w:pPr>
      <w:r>
        <w:rPr>
          <w:sz w:val="22"/>
          <w:szCs w:val="22"/>
        </w:rPr>
        <w:t>a</w:t>
      </w:r>
    </w:p>
    <w:p w:rsidR="002340D3" w:rsidRDefault="002340D3">
      <w:pPr>
        <w:rPr>
          <w:b/>
          <w:sz w:val="22"/>
          <w:szCs w:val="22"/>
        </w:rPr>
      </w:pPr>
    </w:p>
    <w:p w:rsidR="002340D3" w:rsidRDefault="00CC4F1B">
      <w:pPr>
        <w:tabs>
          <w:tab w:val="left" w:pos="2160"/>
        </w:tabs>
      </w:pPr>
      <w:r>
        <w:rPr>
          <w:b/>
          <w:sz w:val="22"/>
          <w:szCs w:val="22"/>
        </w:rPr>
        <w:t>Zhotovitel:</w:t>
      </w:r>
      <w:r>
        <w:rPr>
          <w:b/>
          <w:sz w:val="22"/>
          <w:szCs w:val="22"/>
        </w:rPr>
        <w:tab/>
      </w:r>
      <w:proofErr w:type="spellStart"/>
      <w:r>
        <w:rPr>
          <w:color w:val="000000"/>
          <w:sz w:val="22"/>
          <w:szCs w:val="22"/>
        </w:rPr>
        <w:t>PlanTerra</w:t>
      </w:r>
      <w:proofErr w:type="spellEnd"/>
      <w:r>
        <w:rPr>
          <w:color w:val="000000"/>
          <w:sz w:val="22"/>
          <w:szCs w:val="22"/>
        </w:rPr>
        <w:t xml:space="preserve"> – Institut krajinných adaptací s.r.o.</w:t>
      </w:r>
      <w:r>
        <w:rPr>
          <w:sz w:val="22"/>
          <w:szCs w:val="22"/>
        </w:rPr>
        <w:tab/>
      </w:r>
    </w:p>
    <w:p w:rsidR="002340D3" w:rsidRDefault="00CC4F1B">
      <w:pPr>
        <w:tabs>
          <w:tab w:val="left" w:pos="2160"/>
        </w:tabs>
      </w:pPr>
      <w:r>
        <w:rPr>
          <w:sz w:val="22"/>
          <w:szCs w:val="22"/>
        </w:rPr>
        <w:t>sídlo/bydliště :</w:t>
      </w:r>
      <w:r>
        <w:rPr>
          <w:sz w:val="22"/>
          <w:szCs w:val="22"/>
        </w:rPr>
        <w:tab/>
      </w:r>
      <w:r>
        <w:rPr>
          <w:color w:val="000000"/>
          <w:sz w:val="22"/>
          <w:szCs w:val="22"/>
        </w:rPr>
        <w:t xml:space="preserve">Nebílovy 37, 332 03, Nebílovy, Česko </w:t>
      </w:r>
      <w:r>
        <w:rPr>
          <w:sz w:val="22"/>
          <w:szCs w:val="22"/>
        </w:rPr>
        <w:tab/>
      </w:r>
    </w:p>
    <w:p w:rsidR="002340D3" w:rsidRDefault="00CC4F1B">
      <w:pPr>
        <w:tabs>
          <w:tab w:val="left" w:pos="2160"/>
        </w:tabs>
      </w:pPr>
      <w:r>
        <w:rPr>
          <w:sz w:val="22"/>
          <w:szCs w:val="22"/>
        </w:rPr>
        <w:t xml:space="preserve">zastoupený:                    </w:t>
      </w:r>
      <w:proofErr w:type="spellStart"/>
      <w:r w:rsidR="00C96464">
        <w:rPr>
          <w:sz w:val="22"/>
          <w:szCs w:val="22"/>
        </w:rPr>
        <w:t>xxx</w:t>
      </w:r>
      <w:proofErr w:type="spellEnd"/>
    </w:p>
    <w:p w:rsidR="002340D3" w:rsidRDefault="00CC4F1B">
      <w:pPr>
        <w:tabs>
          <w:tab w:val="left" w:pos="2160"/>
        </w:tabs>
      </w:pPr>
      <w:r>
        <w:rPr>
          <w:sz w:val="22"/>
          <w:szCs w:val="22"/>
        </w:rPr>
        <w:t>IČO:</w:t>
      </w:r>
      <w:r>
        <w:rPr>
          <w:sz w:val="22"/>
          <w:szCs w:val="22"/>
        </w:rPr>
        <w:tab/>
        <w:t>09745696</w:t>
      </w:r>
      <w:r>
        <w:rPr>
          <w:sz w:val="22"/>
          <w:szCs w:val="22"/>
        </w:rPr>
        <w:tab/>
      </w:r>
    </w:p>
    <w:p w:rsidR="002340D3" w:rsidRDefault="00CC4F1B">
      <w:pPr>
        <w:tabs>
          <w:tab w:val="left" w:pos="2160"/>
        </w:tabs>
      </w:pPr>
      <w:r>
        <w:rPr>
          <w:sz w:val="22"/>
          <w:szCs w:val="22"/>
        </w:rPr>
        <w:t>DIČ:</w:t>
      </w:r>
      <w:r>
        <w:rPr>
          <w:sz w:val="22"/>
          <w:szCs w:val="22"/>
        </w:rPr>
        <w:tab/>
        <w:t>CZ09745696</w:t>
      </w:r>
      <w:r>
        <w:rPr>
          <w:sz w:val="22"/>
          <w:szCs w:val="22"/>
        </w:rPr>
        <w:tab/>
      </w:r>
    </w:p>
    <w:p w:rsidR="002340D3" w:rsidRDefault="002340D3">
      <w:pPr>
        <w:rPr>
          <w:sz w:val="22"/>
          <w:szCs w:val="22"/>
        </w:rPr>
      </w:pPr>
    </w:p>
    <w:p w:rsidR="002340D3" w:rsidRDefault="002340D3">
      <w:pPr>
        <w:rPr>
          <w:sz w:val="22"/>
          <w:szCs w:val="22"/>
        </w:rPr>
      </w:pPr>
    </w:p>
    <w:p w:rsidR="002340D3" w:rsidRDefault="00CC4F1B">
      <w:pPr>
        <w:rPr>
          <w:sz w:val="22"/>
          <w:szCs w:val="22"/>
        </w:rPr>
      </w:pPr>
      <w:r>
        <w:rPr>
          <w:sz w:val="22"/>
          <w:szCs w:val="22"/>
        </w:rPr>
        <w:t>(dále jen „zhotovitel“)</w:t>
      </w:r>
    </w:p>
    <w:p w:rsidR="002340D3" w:rsidRDefault="002340D3">
      <w:pPr>
        <w:rPr>
          <w:sz w:val="22"/>
          <w:szCs w:val="22"/>
        </w:rPr>
      </w:pPr>
    </w:p>
    <w:p w:rsidR="002340D3" w:rsidRDefault="00CC4F1B">
      <w:pPr>
        <w:rPr>
          <w:sz w:val="22"/>
          <w:szCs w:val="22"/>
        </w:rPr>
      </w:pPr>
      <w:r>
        <w:rPr>
          <w:sz w:val="22"/>
          <w:szCs w:val="22"/>
        </w:rPr>
        <w:t>(dále též jako „smluvní strany“)</w:t>
      </w:r>
    </w:p>
    <w:p w:rsidR="002340D3" w:rsidRDefault="002340D3">
      <w:pPr>
        <w:rPr>
          <w:sz w:val="22"/>
          <w:szCs w:val="22"/>
        </w:rPr>
      </w:pPr>
    </w:p>
    <w:p w:rsidR="002340D3" w:rsidRDefault="002340D3">
      <w:pPr>
        <w:rPr>
          <w:sz w:val="22"/>
          <w:szCs w:val="22"/>
        </w:rPr>
      </w:pPr>
    </w:p>
    <w:p w:rsidR="002340D3" w:rsidRDefault="002340D3">
      <w:pPr>
        <w:rPr>
          <w:sz w:val="22"/>
          <w:szCs w:val="22"/>
        </w:rPr>
      </w:pPr>
    </w:p>
    <w:p w:rsidR="002340D3" w:rsidRDefault="00CC4F1B">
      <w:pPr>
        <w:tabs>
          <w:tab w:val="left" w:pos="2160"/>
        </w:tabs>
        <w:jc w:val="center"/>
        <w:rPr>
          <w:b/>
          <w:sz w:val="22"/>
          <w:szCs w:val="22"/>
        </w:rPr>
      </w:pPr>
      <w:r>
        <w:rPr>
          <w:b/>
          <w:sz w:val="22"/>
          <w:szCs w:val="22"/>
        </w:rPr>
        <w:t>uzavírají níže uvedeného dne, měsíce a roku tuto Smlouvu o dílo</w:t>
      </w:r>
    </w:p>
    <w:p w:rsidR="002340D3" w:rsidRDefault="002340D3">
      <w:pPr>
        <w:rPr>
          <w:sz w:val="22"/>
          <w:szCs w:val="22"/>
        </w:rPr>
      </w:pPr>
    </w:p>
    <w:p w:rsidR="002340D3" w:rsidRDefault="00CC4F1B">
      <w:pPr>
        <w:rPr>
          <w:sz w:val="22"/>
          <w:szCs w:val="22"/>
        </w:rPr>
      </w:pPr>
      <w:r>
        <w:br w:type="page"/>
      </w:r>
    </w:p>
    <w:p w:rsidR="002340D3" w:rsidRDefault="00CC4F1B">
      <w:pPr>
        <w:numPr>
          <w:ilvl w:val="0"/>
          <w:numId w:val="4"/>
        </w:numPr>
        <w:spacing w:before="120"/>
        <w:ind w:hanging="357"/>
        <w:rPr>
          <w:b/>
          <w:sz w:val="22"/>
          <w:szCs w:val="22"/>
        </w:rPr>
      </w:pPr>
      <w:r>
        <w:rPr>
          <w:b/>
          <w:sz w:val="22"/>
          <w:szCs w:val="22"/>
        </w:rPr>
        <w:lastRenderedPageBreak/>
        <w:t xml:space="preserve">PŘEDMĚT SMLOUVY </w:t>
      </w:r>
    </w:p>
    <w:p w:rsidR="002340D3" w:rsidRDefault="002340D3">
      <w:pPr>
        <w:pStyle w:val="Bezmezer"/>
      </w:pPr>
    </w:p>
    <w:p w:rsidR="002340D3" w:rsidRDefault="00CC4F1B">
      <w:pPr>
        <w:numPr>
          <w:ilvl w:val="0"/>
          <w:numId w:val="5"/>
        </w:numPr>
        <w:suppressAutoHyphens/>
        <w:jc w:val="both"/>
      </w:pPr>
      <w:r>
        <w:rPr>
          <w:sz w:val="22"/>
          <w:szCs w:val="22"/>
        </w:rPr>
        <w:t xml:space="preserve">Zhotovitel se zavazuje, že pro objednatele provede na svůj náklad a nebezpečí a řádně a včas předá dílo Zjišťovací řízení podle § 7 </w:t>
      </w:r>
      <w:proofErr w:type="gramStart"/>
      <w:r>
        <w:rPr>
          <w:sz w:val="22"/>
          <w:szCs w:val="22"/>
        </w:rPr>
        <w:t>odst.2) zákona</w:t>
      </w:r>
      <w:proofErr w:type="gramEnd"/>
      <w:r>
        <w:rPr>
          <w:sz w:val="22"/>
          <w:szCs w:val="22"/>
        </w:rPr>
        <w:t xml:space="preserve"> č. 100/2001 sb.,  ve  znění pozdějších předpisů, ve kterém provede </w:t>
      </w:r>
      <w:r>
        <w:t xml:space="preserve">zjištění, zda záměr </w:t>
      </w:r>
      <w:r>
        <w:rPr>
          <w:b/>
        </w:rPr>
        <w:t xml:space="preserve">sezónního zpřístupnění stezky </w:t>
      </w:r>
      <w:proofErr w:type="spellStart"/>
      <w:r>
        <w:rPr>
          <w:b/>
        </w:rPr>
        <w:t>Luzenským</w:t>
      </w:r>
      <w:proofErr w:type="spellEnd"/>
      <w:r>
        <w:rPr>
          <w:b/>
        </w:rPr>
        <w:t xml:space="preserve"> údolím</w:t>
      </w:r>
      <w:r>
        <w:t xml:space="preserve"> (dle přílohy A Podrobná specifikace díla) nebo jeho změna může mít významný vliv na životní prostředí, případně zda záměr může samostatně nebo ve spojení s jinými mít významný vliv na předmět ochrany nebo celistvost evropsky významné lokality nebo ptačí oblasti, a tedy podléhá posouzení vlivů záměru na životní prostředí (dále jen „Dílo“).</w:t>
      </w:r>
      <w:r>
        <w:rPr>
          <w:sz w:val="22"/>
          <w:szCs w:val="22"/>
        </w:rPr>
        <w:t xml:space="preserve"> Součástí díla bude aktualizace vyhodnocení záměru k nově zjištěným datům o výskytu dotčených evropsky významných druhů. Dílo bude provedeno v rozsahu požadované výše zmíněným zákonem a jeho prováděcími předpisy.</w:t>
      </w:r>
    </w:p>
    <w:p w:rsidR="002340D3" w:rsidRDefault="002340D3">
      <w:pPr>
        <w:suppressAutoHyphens/>
        <w:ind w:left="644"/>
        <w:jc w:val="both"/>
        <w:rPr>
          <w:sz w:val="22"/>
          <w:szCs w:val="22"/>
        </w:rPr>
      </w:pPr>
    </w:p>
    <w:p w:rsidR="002340D3" w:rsidRDefault="00CC4F1B">
      <w:pPr>
        <w:numPr>
          <w:ilvl w:val="0"/>
          <w:numId w:val="5"/>
        </w:numPr>
        <w:suppressAutoHyphens/>
        <w:jc w:val="both"/>
      </w:pPr>
      <w:r>
        <w:rPr>
          <w:sz w:val="22"/>
          <w:szCs w:val="22"/>
        </w:rPr>
        <w:t>Objednatel se zavazuje, že poskytne dodavateli všechna potřebná data a zprávy popř. publikace týkající se problematiky populace tetřeva hlušce v PO Šumava, které má k dispozici.</w:t>
      </w:r>
    </w:p>
    <w:p w:rsidR="002340D3" w:rsidRDefault="002340D3">
      <w:pPr>
        <w:suppressAutoHyphens/>
        <w:ind w:left="644"/>
        <w:jc w:val="both"/>
        <w:rPr>
          <w:b/>
          <w:sz w:val="22"/>
          <w:szCs w:val="22"/>
        </w:rPr>
      </w:pPr>
    </w:p>
    <w:p w:rsidR="002340D3" w:rsidRDefault="00CC4F1B">
      <w:pPr>
        <w:numPr>
          <w:ilvl w:val="0"/>
          <w:numId w:val="5"/>
        </w:numPr>
        <w:suppressAutoHyphens/>
        <w:jc w:val="both"/>
        <w:rPr>
          <w:sz w:val="22"/>
          <w:szCs w:val="22"/>
        </w:rPr>
      </w:pPr>
      <w:r>
        <w:rPr>
          <w:sz w:val="22"/>
          <w:szCs w:val="22"/>
        </w:rPr>
        <w:t xml:space="preserve">Objednatel se zavazuje Dílo dodané zhotovitelem v souladu s toto smlouvou převzít a zhotoviteli za něj při splnění podmínek dle této smlouvy zaplatit dohodnutou cenu Díla uvedenou v článku 3 </w:t>
      </w:r>
      <w:proofErr w:type="gramStart"/>
      <w:r>
        <w:rPr>
          <w:sz w:val="22"/>
          <w:szCs w:val="22"/>
        </w:rPr>
        <w:t>této</w:t>
      </w:r>
      <w:proofErr w:type="gramEnd"/>
      <w:r>
        <w:rPr>
          <w:sz w:val="22"/>
          <w:szCs w:val="22"/>
        </w:rPr>
        <w:t xml:space="preserve"> smlouvy. </w:t>
      </w:r>
    </w:p>
    <w:p w:rsidR="002340D3" w:rsidRDefault="002340D3">
      <w:pPr>
        <w:rPr>
          <w:b/>
          <w:sz w:val="22"/>
          <w:szCs w:val="22"/>
        </w:rPr>
      </w:pPr>
    </w:p>
    <w:p w:rsidR="002340D3" w:rsidRDefault="00CC4F1B">
      <w:pPr>
        <w:numPr>
          <w:ilvl w:val="0"/>
          <w:numId w:val="4"/>
        </w:numPr>
        <w:spacing w:before="120"/>
        <w:ind w:hanging="357"/>
        <w:rPr>
          <w:b/>
          <w:sz w:val="22"/>
          <w:szCs w:val="22"/>
        </w:rPr>
      </w:pPr>
      <w:r>
        <w:rPr>
          <w:b/>
          <w:sz w:val="22"/>
          <w:szCs w:val="22"/>
        </w:rPr>
        <w:t xml:space="preserve">ČAS A MÍSTO PLNĚNÍ </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pPr>
      <w:r w:rsidRPr="00CC4F1B">
        <w:rPr>
          <w:rFonts w:ascii="Times New Roman" w:hAnsi="Times New Roman" w:cs="Times New Roman"/>
          <w:lang w:val="cs-CZ"/>
        </w:rPr>
        <w:t xml:space="preserve">Termín </w:t>
      </w:r>
      <w:proofErr w:type="spellStart"/>
      <w:r w:rsidRPr="00CC4F1B">
        <w:rPr>
          <w:rFonts w:ascii="Times New Roman" w:hAnsi="Times New Roman" w:cs="Times New Roman"/>
          <w:lang w:val="cs-CZ"/>
        </w:rPr>
        <w:t>zahájení:dnem</w:t>
      </w:r>
      <w:proofErr w:type="spellEnd"/>
      <w:r w:rsidRPr="00CC4F1B">
        <w:rPr>
          <w:rFonts w:ascii="Times New Roman" w:hAnsi="Times New Roman" w:cs="Times New Roman"/>
          <w:lang w:val="cs-CZ"/>
        </w:rPr>
        <w:t xml:space="preserve"> účinnosti smlouvy po uveřejnění v registru smluv</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pPr>
      <w:r w:rsidRPr="00CC4F1B">
        <w:rPr>
          <w:rFonts w:ascii="Times New Roman" w:hAnsi="Times New Roman" w:cs="Times New Roman"/>
          <w:lang w:val="cs-CZ"/>
        </w:rPr>
        <w:t>Lhůta dodání: 31. 11. 2024</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rPr>
          <w:rFonts w:ascii="Times New Roman" w:hAnsi="Times New Roman" w:cs="Times New Roman"/>
          <w:lang w:val="cs-CZ"/>
        </w:rPr>
      </w:pPr>
      <w:r w:rsidRPr="00CC4F1B">
        <w:rPr>
          <w:rFonts w:ascii="Times New Roman" w:hAnsi="Times New Roman" w:cs="Times New Roman"/>
          <w:lang w:val="cs-CZ"/>
        </w:rPr>
        <w:t>Dílo bude prováděno v souladu s harmonogramem veškerých prací, který je přílohou a nedílnou součástí této smlouvy – Příloha B</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rPr>
          <w:rFonts w:ascii="Times New Roman" w:hAnsi="Times New Roman" w:cs="Times New Roman"/>
          <w:lang w:val="cs-CZ"/>
        </w:rPr>
      </w:pPr>
      <w:r w:rsidRPr="00CC4F1B">
        <w:rPr>
          <w:rFonts w:ascii="Times New Roman" w:hAnsi="Times New Roman" w:cs="Times New Roman"/>
          <w:lang w:val="cs-CZ"/>
        </w:rPr>
        <w:t>Objednatel si vyhrazuje právo odepřít převzetí Díla nebo jeho části v případě, že Dílo jako celek nebo jeho část nebude v souladu s požadavky objednatele specifikovanými v Příloze A - Podrobná specifikace díla. Dodání pouze části Díla je považováno za prodlení s plněním závazků z této smlouvy.</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rPr>
          <w:rFonts w:ascii="Times New Roman" w:hAnsi="Times New Roman" w:cs="Times New Roman"/>
          <w:lang w:val="cs-CZ"/>
        </w:rPr>
      </w:pPr>
      <w:r w:rsidRPr="00CC4F1B">
        <w:rPr>
          <w:rFonts w:ascii="Times New Roman" w:hAnsi="Times New Roman" w:cs="Times New Roman"/>
          <w:lang w:val="cs-CZ"/>
        </w:rPr>
        <w:t>O dodání Díla bude sepsán předávací protokol, který smluvní strany při předání Díla podepíší (protokol bude obsahovat označení všech smluvních stran, položky, dle přílohy D – Položkový rozpočet, které jsou předmětem předání, popis média na kterém bude dílo předáno, jména a příjmení osob Dílo předávajících a přebírajících, datum vyhotovení protokolu).</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pPr>
      <w:r w:rsidRPr="00CC4F1B">
        <w:rPr>
          <w:rFonts w:ascii="Times New Roman" w:hAnsi="Times New Roman" w:cs="Times New Roman"/>
          <w:lang w:val="cs-CZ"/>
        </w:rPr>
        <w:t>Místem předání je Správa Národního parku Šumava, 1. máje 260/19, 385 01 Vimperk</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Times New Roman" w:hAnsi="Times New Roman" w:cs="Times New Roman"/>
          <w:lang w:val="cs-CZ"/>
        </w:rPr>
      </w:pPr>
      <w:r w:rsidRPr="00CC4F1B">
        <w:rPr>
          <w:rFonts w:ascii="Times New Roman" w:hAnsi="Times New Roman" w:cs="Times New Roman"/>
          <w:lang w:val="cs-CZ"/>
        </w:rPr>
        <w:t>Dokončením Díla se rozumí kompletní řádné provedené Dílo (tj. ve sjednaném rozsahu, bez vad a nedodělků), které je předáno objednateli v rámci předávacího řízení.</w:t>
      </w:r>
    </w:p>
    <w:p w:rsidR="002340D3" w:rsidRPr="00CC4F1B" w:rsidRDefault="00CC4F1B">
      <w:pPr>
        <w:pStyle w:val="Zkladn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hanging="357"/>
        <w:rPr>
          <w:rFonts w:ascii="Times New Roman" w:hAnsi="Times New Roman" w:cs="Times New Roman"/>
          <w:lang w:val="cs-CZ"/>
        </w:rPr>
      </w:pPr>
      <w:r w:rsidRPr="00CC4F1B">
        <w:rPr>
          <w:rFonts w:ascii="Times New Roman" w:hAnsi="Times New Roman" w:cs="Times New Roman"/>
          <w:lang w:val="cs-CZ"/>
        </w:rPr>
        <w:t xml:space="preserve">Nedodržení termínu dodání Díla bude považováno za podstatné porušení smlouvy. </w:t>
      </w:r>
    </w:p>
    <w:p w:rsidR="002340D3" w:rsidRPr="00CC4F1B" w:rsidRDefault="00CC4F1B">
      <w:pPr>
        <w:pStyle w:val="Zhlav"/>
        <w:tabs>
          <w:tab w:val="clear" w:pos="4536"/>
          <w:tab w:val="clear" w:pos="9072"/>
        </w:tabs>
        <w:outlineLvl w:val="0"/>
        <w:rPr>
          <w:sz w:val="22"/>
          <w:szCs w:val="22"/>
        </w:rPr>
      </w:pPr>
      <w:r w:rsidRPr="00CC4F1B">
        <w:rPr>
          <w:sz w:val="22"/>
          <w:szCs w:val="22"/>
        </w:rPr>
        <w:tab/>
      </w:r>
    </w:p>
    <w:p w:rsidR="002340D3" w:rsidRPr="00CC4F1B" w:rsidRDefault="00CC4F1B">
      <w:pPr>
        <w:pStyle w:val="ClanekC"/>
        <w:widowControl/>
        <w:numPr>
          <w:ilvl w:val="0"/>
          <w:numId w:val="4"/>
        </w:numPr>
        <w:tabs>
          <w:tab w:val="clear" w:pos="72"/>
          <w:tab w:val="clear" w:pos="936"/>
          <w:tab w:val="clear" w:pos="1800"/>
          <w:tab w:val="clear" w:pos="2664"/>
          <w:tab w:val="clear" w:pos="3528"/>
          <w:tab w:val="clear" w:pos="4392"/>
          <w:tab w:val="clear" w:pos="5256"/>
          <w:tab w:val="clear" w:pos="6120"/>
          <w:tab w:val="clear" w:pos="6984"/>
          <w:tab w:val="clear" w:pos="7848"/>
        </w:tabs>
        <w:spacing w:before="120" w:after="120"/>
        <w:rPr>
          <w:rFonts w:ascii="Times New Roman" w:hAnsi="Times New Roman"/>
          <w:sz w:val="22"/>
          <w:szCs w:val="22"/>
        </w:rPr>
      </w:pPr>
      <w:r w:rsidRPr="00CC4F1B">
        <w:rPr>
          <w:rFonts w:ascii="Times New Roman" w:hAnsi="Times New Roman"/>
          <w:sz w:val="22"/>
          <w:szCs w:val="22"/>
        </w:rPr>
        <w:t xml:space="preserve">CENA DÍLA </w:t>
      </w:r>
    </w:p>
    <w:p w:rsidR="002340D3" w:rsidRPr="00CC4F1B" w:rsidRDefault="00CC4F1B">
      <w:pPr>
        <w:pStyle w:val="Zkladntextodsazen3"/>
        <w:numPr>
          <w:ilvl w:val="0"/>
          <w:numId w:val="3"/>
        </w:numPr>
        <w:jc w:val="both"/>
        <w:rPr>
          <w:sz w:val="22"/>
          <w:szCs w:val="22"/>
        </w:rPr>
      </w:pPr>
      <w:r w:rsidRPr="00CC4F1B">
        <w:rPr>
          <w:sz w:val="22"/>
          <w:szCs w:val="22"/>
        </w:rPr>
        <w:t xml:space="preserve">Sjednaná cena za Dílo je cenou pevnou, úplnou a nejvýše přípustnou, zahrnující veškeré náklady zhotovitele nutné k řádnému a včasnému splnění závazků plynoucích z této smlouvy. </w:t>
      </w:r>
    </w:p>
    <w:p w:rsidR="002340D3" w:rsidRPr="00CC4F1B" w:rsidRDefault="00CC4F1B">
      <w:pPr>
        <w:numPr>
          <w:ilvl w:val="0"/>
          <w:numId w:val="3"/>
        </w:numPr>
        <w:spacing w:before="120"/>
        <w:jc w:val="both"/>
      </w:pPr>
      <w:r w:rsidRPr="00CC4F1B">
        <w:rPr>
          <w:sz w:val="22"/>
          <w:szCs w:val="22"/>
        </w:rPr>
        <w:t>Objednatel se zavazuje zaplatit zhotoviteli cenu díla ve výši 199000,- Kč. Sjednaná cena není včetně DPH.</w:t>
      </w:r>
    </w:p>
    <w:p w:rsidR="002340D3" w:rsidRPr="00CC4F1B" w:rsidRDefault="00CC4F1B">
      <w:pPr>
        <w:numPr>
          <w:ilvl w:val="0"/>
          <w:numId w:val="3"/>
        </w:numPr>
        <w:spacing w:before="120"/>
        <w:jc w:val="both"/>
        <w:rPr>
          <w:sz w:val="22"/>
          <w:szCs w:val="22"/>
        </w:rPr>
      </w:pPr>
      <w:r w:rsidRPr="00CC4F1B">
        <w:rPr>
          <w:sz w:val="22"/>
          <w:szCs w:val="22"/>
        </w:rPr>
        <w:t xml:space="preserve">Daň z přidané hodnoty bude účtována v zákonné výši podle místa plnění služeb ve výši určené podle právních předpisů platných ke dni uskutečnění zdanitelného plnění. V případě, že v době, </w:t>
      </w:r>
      <w:r w:rsidRPr="00CC4F1B">
        <w:rPr>
          <w:sz w:val="22"/>
          <w:szCs w:val="22"/>
        </w:rPr>
        <w:lastRenderedPageBreak/>
        <w:t>kdy bude předmět smlouvy dokončen, a sazba DPH bude zákonem č. 235/2004 Sb., o dani z přidané hodnoty, ve znění pozdějších předpisů, zvýšena nebo snížena, je povinností účtovat daň podle aktuálního znění zákona.</w:t>
      </w:r>
    </w:p>
    <w:p w:rsidR="002340D3" w:rsidRPr="00CC4F1B" w:rsidRDefault="002340D3">
      <w:pPr>
        <w:spacing w:after="200" w:line="276" w:lineRule="auto"/>
        <w:rPr>
          <w:sz w:val="22"/>
          <w:szCs w:val="22"/>
        </w:rPr>
      </w:pPr>
    </w:p>
    <w:p w:rsidR="002340D3" w:rsidRPr="00CC4F1B" w:rsidRDefault="00CC4F1B">
      <w:pPr>
        <w:numPr>
          <w:ilvl w:val="0"/>
          <w:numId w:val="4"/>
        </w:numPr>
        <w:spacing w:before="120"/>
        <w:jc w:val="both"/>
        <w:rPr>
          <w:b/>
          <w:sz w:val="22"/>
          <w:szCs w:val="22"/>
        </w:rPr>
      </w:pPr>
      <w:r w:rsidRPr="00CC4F1B">
        <w:rPr>
          <w:b/>
          <w:sz w:val="22"/>
          <w:szCs w:val="22"/>
        </w:rPr>
        <w:t>PLATEBNÍ PODMÍNKY</w:t>
      </w:r>
    </w:p>
    <w:p w:rsidR="002340D3" w:rsidRPr="00CC4F1B" w:rsidRDefault="00CC4F1B">
      <w:pPr>
        <w:pStyle w:val="Normlnweb"/>
        <w:numPr>
          <w:ilvl w:val="5"/>
          <w:numId w:val="2"/>
        </w:numPr>
        <w:spacing w:before="120" w:after="0"/>
        <w:ind w:left="644"/>
        <w:rPr>
          <w:color w:val="auto"/>
          <w:sz w:val="22"/>
          <w:szCs w:val="22"/>
        </w:rPr>
      </w:pPr>
      <w:r w:rsidRPr="00CC4F1B">
        <w:rPr>
          <w:color w:val="auto"/>
          <w:sz w:val="22"/>
          <w:szCs w:val="22"/>
        </w:rPr>
        <w:t>Zhotoviteli vzniká právo účtovat cenu v případě řádného a včasného dodání Díla nebo jeho částí nebo dle jeho zpracovaných položek, a to s odkazem na Přílohu D – Položkový rozpočet této smlouvy.</w:t>
      </w:r>
    </w:p>
    <w:p w:rsidR="002340D3" w:rsidRPr="00CC4F1B" w:rsidRDefault="00CC4F1B">
      <w:pPr>
        <w:pStyle w:val="Normlnweb"/>
        <w:numPr>
          <w:ilvl w:val="5"/>
          <w:numId w:val="2"/>
        </w:numPr>
        <w:spacing w:before="120" w:after="0"/>
        <w:ind w:left="644"/>
        <w:rPr>
          <w:color w:val="auto"/>
          <w:sz w:val="22"/>
          <w:szCs w:val="22"/>
        </w:rPr>
      </w:pPr>
      <w:r w:rsidRPr="00CC4F1B">
        <w:rPr>
          <w:color w:val="auto"/>
          <w:sz w:val="22"/>
          <w:szCs w:val="22"/>
        </w:rPr>
        <w:t>Faktura bude vystavena na základě předávacího protokolu o předání a převzetí Díla či jeho části podepsaného oběma smluvními stranami. Dnem zdanitelného plnění je den podepsání předávacího protokolu oběma smluvními stranami.</w:t>
      </w:r>
    </w:p>
    <w:p w:rsidR="002340D3" w:rsidRPr="00CC4F1B" w:rsidRDefault="00CC4F1B">
      <w:pPr>
        <w:pStyle w:val="Normlnweb"/>
        <w:numPr>
          <w:ilvl w:val="5"/>
          <w:numId w:val="2"/>
        </w:numPr>
        <w:spacing w:before="120" w:after="0"/>
        <w:ind w:left="644"/>
        <w:rPr>
          <w:color w:val="auto"/>
          <w:sz w:val="22"/>
          <w:szCs w:val="22"/>
        </w:rPr>
      </w:pPr>
      <w:r w:rsidRPr="00CC4F1B">
        <w:rPr>
          <w:color w:val="auto"/>
          <w:sz w:val="22"/>
          <w:szCs w:val="22"/>
        </w:rPr>
        <w:t>Faktura bude doložena kopií předávacího protokolu podepsaného oběma smluvními stranami.</w:t>
      </w:r>
    </w:p>
    <w:p w:rsidR="002340D3" w:rsidRPr="00CC4F1B" w:rsidRDefault="00CC4F1B">
      <w:pPr>
        <w:pStyle w:val="Normlnweb"/>
        <w:numPr>
          <w:ilvl w:val="5"/>
          <w:numId w:val="2"/>
        </w:numPr>
        <w:spacing w:before="120" w:after="0"/>
        <w:ind w:left="644"/>
        <w:rPr>
          <w:color w:val="auto"/>
          <w:sz w:val="22"/>
          <w:szCs w:val="22"/>
        </w:rPr>
      </w:pPr>
      <w:r w:rsidRPr="00CC4F1B">
        <w:rPr>
          <w:color w:val="auto"/>
          <w:sz w:val="22"/>
          <w:szCs w:val="22"/>
        </w:rPr>
        <w:t>Faktury zhotovitele musí mít náležitosti daňového a účetního dokladu, formou a obsahem odpovídat požadavkům právní úpravy zejména pak zákonu č. 563/1991 Sb., o účetnictví, zákonu o dani z přidané hodnoty a mít náležitosti obchodní listiny dle občanského zákoníku v platném znění. Nebude-li faktura splňovat tyto náležitosti, nebude odpovídat předmětu plnění, nebude-li doložena příslušnými doklady nebo bude-li jinak v nesouladu s touto smlouvou, je objednatel oprávněn vrátit ji zhotoviteli na doplnění či jinou opravu, aniž se tím dostane do prodlení s úhradou příslušné částky. Nová lhůta splatnosti začne plynout doručením doplněné nebo opravené faktury objednateli na kontaktní adresu objednatele podle této smlouvy.</w:t>
      </w:r>
    </w:p>
    <w:p w:rsidR="002340D3" w:rsidRPr="00CC4F1B" w:rsidRDefault="00CC4F1B">
      <w:pPr>
        <w:pStyle w:val="Normlnweb"/>
        <w:numPr>
          <w:ilvl w:val="5"/>
          <w:numId w:val="2"/>
        </w:numPr>
        <w:spacing w:before="120" w:after="0"/>
        <w:ind w:left="641" w:hanging="357"/>
        <w:rPr>
          <w:color w:val="auto"/>
          <w:sz w:val="22"/>
          <w:szCs w:val="22"/>
        </w:rPr>
      </w:pPr>
      <w:r w:rsidRPr="00CC4F1B">
        <w:rPr>
          <w:color w:val="auto"/>
          <w:sz w:val="22"/>
          <w:szCs w:val="22"/>
        </w:rPr>
        <w:t>Splatnost faktury činí 21 kalendářních dnů ode dne jejího doručení na kontaktní adresu objednatele dle této smlouvy. Úhrada faktury bude provedena v české měně bezhotovostně z účtu objednatele na účet zhotovitele uvedený v Příloze C Kontaktní údaje této smlouvy. Číslo tohoto bankovního účtu bude uvedeno rovněž na zhotovitelem vystavené faktuře. Lhůta splatnosti je dodržena, pokud v její poslední den byl podán příkaz k převodu příslušné částky z účtu objednatele na účet zhotovitele.</w:t>
      </w:r>
    </w:p>
    <w:p w:rsidR="002340D3" w:rsidRPr="00CC4F1B" w:rsidRDefault="00CC4F1B">
      <w:pPr>
        <w:pStyle w:val="Normlnweb"/>
        <w:numPr>
          <w:ilvl w:val="5"/>
          <w:numId w:val="2"/>
        </w:numPr>
        <w:spacing w:before="120" w:after="0"/>
        <w:ind w:left="641" w:hanging="357"/>
      </w:pPr>
      <w:r w:rsidRPr="00CC4F1B">
        <w:rPr>
          <w:color w:val="auto"/>
          <w:sz w:val="22"/>
          <w:szCs w:val="22"/>
        </w:rPr>
        <w:t>Faktura zhotovitele musí dále obsahovat tyto náležitosti:</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Označení faktury a její číslo</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Název, sídlo a identifikační číslo objednatele</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Název, sídlo a identifikační číslo zhotovitele</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Předmět smlouvy</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Číslo účtu, bankovní spojení</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Fakturovanou částku v Kč</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Informaci, zdali je zhotovitel plátce nebo neplátce DPH v ČR nebo zahraničí</w:t>
      </w:r>
    </w:p>
    <w:p w:rsidR="002340D3" w:rsidRPr="00CC4F1B" w:rsidRDefault="00CC4F1B">
      <w:pPr>
        <w:pStyle w:val="Normlnweb"/>
        <w:numPr>
          <w:ilvl w:val="0"/>
          <w:numId w:val="9"/>
        </w:numPr>
        <w:spacing w:before="0" w:after="0"/>
        <w:rPr>
          <w:color w:val="auto"/>
          <w:sz w:val="22"/>
          <w:szCs w:val="22"/>
        </w:rPr>
      </w:pPr>
      <w:r w:rsidRPr="00CC4F1B">
        <w:rPr>
          <w:color w:val="auto"/>
          <w:sz w:val="22"/>
          <w:szCs w:val="22"/>
        </w:rPr>
        <w:t>Datum vystavení faktury, případně datum zdanitelného plnění u zhotovitele registrovaného v ČR</w:t>
      </w:r>
    </w:p>
    <w:p w:rsidR="002340D3" w:rsidRPr="00CC4F1B" w:rsidRDefault="002340D3">
      <w:pPr>
        <w:pStyle w:val="Normlnweb"/>
        <w:spacing w:before="0" w:after="0"/>
        <w:ind w:left="360"/>
        <w:rPr>
          <w:color w:val="auto"/>
          <w:sz w:val="22"/>
          <w:szCs w:val="22"/>
        </w:rPr>
      </w:pPr>
    </w:p>
    <w:p w:rsidR="002340D3" w:rsidRPr="00CC4F1B" w:rsidRDefault="00CC4F1B">
      <w:pPr>
        <w:pStyle w:val="Normlnweb"/>
        <w:numPr>
          <w:ilvl w:val="0"/>
          <w:numId w:val="4"/>
        </w:numPr>
        <w:spacing w:before="120" w:after="0"/>
        <w:ind w:left="641" w:hanging="357"/>
      </w:pPr>
      <w:r w:rsidRPr="00CC4F1B">
        <w:rPr>
          <w:sz w:val="22"/>
          <w:szCs w:val="22"/>
        </w:rPr>
        <w:t xml:space="preserve">ODPOVĚDNOST A SOUVISEJÍCÍ UJEDNÁNÍ  </w:t>
      </w:r>
    </w:p>
    <w:p w:rsidR="002340D3" w:rsidRPr="00CC4F1B" w:rsidRDefault="00CC4F1B">
      <w:pPr>
        <w:pStyle w:val="Normlnweb"/>
        <w:numPr>
          <w:ilvl w:val="0"/>
          <w:numId w:val="7"/>
        </w:numPr>
        <w:spacing w:before="0" w:after="0"/>
        <w:rPr>
          <w:bCs/>
          <w:color w:val="auto"/>
          <w:sz w:val="22"/>
          <w:szCs w:val="22"/>
        </w:rPr>
      </w:pPr>
      <w:r w:rsidRPr="00CC4F1B">
        <w:rPr>
          <w:bCs/>
          <w:color w:val="auto"/>
          <w:sz w:val="22"/>
          <w:szCs w:val="22"/>
        </w:rPr>
        <w:t>Zhotovitel se důkladně seznámil s obsahem veškerých podkladů nezbytných pro realizaci Díla a prohlašuje, že tyto shledává jako bezvadné a dostatečné pro realizaci Díla.</w:t>
      </w:r>
    </w:p>
    <w:p w:rsidR="002340D3" w:rsidRPr="00CC4F1B" w:rsidRDefault="002340D3">
      <w:pPr>
        <w:pStyle w:val="Normlnweb"/>
        <w:spacing w:before="0" w:after="0"/>
        <w:ind w:left="720"/>
        <w:rPr>
          <w:bCs/>
          <w:color w:val="auto"/>
          <w:sz w:val="22"/>
          <w:szCs w:val="22"/>
        </w:rPr>
      </w:pPr>
    </w:p>
    <w:p w:rsidR="002340D3" w:rsidRPr="00CC4F1B" w:rsidRDefault="00CC4F1B">
      <w:pPr>
        <w:pStyle w:val="Normlnweb"/>
        <w:numPr>
          <w:ilvl w:val="0"/>
          <w:numId w:val="7"/>
        </w:numPr>
        <w:spacing w:before="0" w:after="0"/>
      </w:pPr>
      <w:r w:rsidRPr="00CC4F1B">
        <w:rPr>
          <w:color w:val="auto"/>
          <w:sz w:val="22"/>
          <w:szCs w:val="22"/>
        </w:rPr>
        <w:t>Zhotovitel odpovídá za to, že Dílo bude předáno bez vad, v souladu s podmínkami této smlouvy a v souladu se všemi platnými právními předpisy</w:t>
      </w:r>
      <w:r w:rsidRPr="00CC4F1B">
        <w:rPr>
          <w:bCs/>
          <w:color w:val="auto"/>
          <w:sz w:val="22"/>
          <w:szCs w:val="22"/>
        </w:rPr>
        <w:t>.</w:t>
      </w:r>
    </w:p>
    <w:p w:rsidR="002340D3" w:rsidRPr="00CC4F1B" w:rsidRDefault="002340D3">
      <w:pPr>
        <w:pStyle w:val="Odstavecseseznamem"/>
        <w:rPr>
          <w:sz w:val="22"/>
          <w:szCs w:val="22"/>
        </w:rPr>
      </w:pPr>
    </w:p>
    <w:p w:rsidR="002340D3" w:rsidRPr="00CC4F1B" w:rsidRDefault="00CC4F1B">
      <w:pPr>
        <w:pStyle w:val="Odstavecseseznamem"/>
        <w:numPr>
          <w:ilvl w:val="0"/>
          <w:numId w:val="7"/>
        </w:numPr>
        <w:jc w:val="both"/>
        <w:rPr>
          <w:sz w:val="22"/>
          <w:szCs w:val="22"/>
        </w:rPr>
      </w:pPr>
      <w:r w:rsidRPr="00CC4F1B">
        <w:rPr>
          <w:sz w:val="22"/>
          <w:szCs w:val="22"/>
        </w:rPr>
        <w:t>Žádná část Díla nesmí být žádným způsobem zhotovitelem použita pro jiné dílo, nebo poskytnuta třetí osobě, bez předchozího písemného souhlasu objednatele.</w:t>
      </w:r>
    </w:p>
    <w:p w:rsidR="002340D3" w:rsidRPr="00CC4F1B" w:rsidRDefault="00CC4F1B">
      <w:pPr>
        <w:pStyle w:val="Odstavecseseznamem"/>
        <w:jc w:val="both"/>
        <w:rPr>
          <w:sz w:val="22"/>
          <w:szCs w:val="22"/>
        </w:rPr>
      </w:pPr>
      <w:r w:rsidRPr="00CC4F1B">
        <w:rPr>
          <w:sz w:val="22"/>
          <w:szCs w:val="22"/>
        </w:rPr>
        <w:t xml:space="preserve"> </w:t>
      </w:r>
    </w:p>
    <w:p w:rsidR="002340D3" w:rsidRPr="00CC4F1B" w:rsidRDefault="00CC4F1B">
      <w:pPr>
        <w:pStyle w:val="Odstavecseseznamem"/>
        <w:numPr>
          <w:ilvl w:val="0"/>
          <w:numId w:val="7"/>
        </w:numPr>
        <w:ind w:left="708"/>
        <w:jc w:val="both"/>
        <w:rPr>
          <w:sz w:val="22"/>
          <w:szCs w:val="22"/>
        </w:rPr>
      </w:pPr>
      <w:r w:rsidRPr="00CC4F1B">
        <w:rPr>
          <w:sz w:val="22"/>
          <w:szCs w:val="22"/>
        </w:rPr>
        <w:lastRenderedPageBreak/>
        <w:t>Po ukončení platnosti a účinnosti této smlouvy z jakéhokoliv důvodu je zhotovitel povinen předat objednateli veškeré originál a kopie Díla. Všechny části Díla, které nebudou poskytnuty objednateli, je zhotovitel povinen zničit. Tím nejsou dotčena předchozí ustanovení tohoto článku.</w:t>
      </w:r>
    </w:p>
    <w:p w:rsidR="002340D3" w:rsidRPr="00CC4F1B" w:rsidRDefault="002340D3">
      <w:pPr>
        <w:ind w:left="708"/>
        <w:jc w:val="both"/>
        <w:rPr>
          <w:sz w:val="22"/>
          <w:szCs w:val="22"/>
        </w:rPr>
      </w:pPr>
    </w:p>
    <w:p w:rsidR="002340D3" w:rsidRPr="00CC4F1B" w:rsidRDefault="00CC4F1B">
      <w:pPr>
        <w:pStyle w:val="Normlnweb"/>
        <w:numPr>
          <w:ilvl w:val="0"/>
          <w:numId w:val="7"/>
        </w:numPr>
        <w:spacing w:before="0" w:after="0"/>
        <w:rPr>
          <w:sz w:val="22"/>
          <w:szCs w:val="22"/>
        </w:rPr>
      </w:pPr>
      <w:r w:rsidRPr="00CC4F1B">
        <w:rPr>
          <w:sz w:val="22"/>
          <w:szCs w:val="22"/>
        </w:rPr>
        <w:t>Zhotovitel zabezpečí takový režim práce s daty, aby výše uvedené podmínky byly dodrženy.</w:t>
      </w:r>
    </w:p>
    <w:p w:rsidR="002340D3" w:rsidRPr="00CC4F1B" w:rsidRDefault="00CC4F1B">
      <w:pPr>
        <w:pStyle w:val="Normlnweb"/>
        <w:numPr>
          <w:ilvl w:val="0"/>
          <w:numId w:val="7"/>
        </w:numPr>
        <w:spacing w:before="120" w:after="0"/>
      </w:pPr>
      <w:r w:rsidRPr="00CC4F1B">
        <w:rPr>
          <w:color w:val="auto"/>
          <w:sz w:val="22"/>
          <w:szCs w:val="22"/>
        </w:rPr>
        <w:t>Bude-li zhotovitel plnit některou</w:t>
      </w:r>
      <w:r w:rsidRPr="00CC4F1B">
        <w:rPr>
          <w:sz w:val="22"/>
          <w:szCs w:val="22"/>
        </w:rPr>
        <w:t xml:space="preserve"> svoji povinnost prostřednictvím jiné osoby, odpovídá za tato plnění, jako kdyby plnil tuto povinnost sám a je povinen zajistit splnění všech závazků z této smlouvy. </w:t>
      </w:r>
    </w:p>
    <w:p w:rsidR="002340D3" w:rsidRPr="00CC4F1B" w:rsidRDefault="00CC4F1B">
      <w:pPr>
        <w:pStyle w:val="Normlnweb"/>
        <w:numPr>
          <w:ilvl w:val="0"/>
          <w:numId w:val="7"/>
        </w:numPr>
        <w:spacing w:before="120" w:after="0"/>
        <w:rPr>
          <w:sz w:val="22"/>
          <w:szCs w:val="22"/>
        </w:rPr>
      </w:pPr>
      <w:r w:rsidRPr="00CC4F1B">
        <w:rPr>
          <w:sz w:val="22"/>
          <w:szCs w:val="22"/>
        </w:rPr>
        <w:t>Každá reklamace musí být uplatněna písemně, e-mailem nebo faxem a musí obsahovat úplný a přesný popis vady. Jejich odstranění provede zhotovitel na svůj náklad.</w:t>
      </w:r>
    </w:p>
    <w:p w:rsidR="002340D3" w:rsidRPr="00CC4F1B" w:rsidRDefault="00CC4F1B">
      <w:pPr>
        <w:pStyle w:val="Normlnweb"/>
        <w:numPr>
          <w:ilvl w:val="0"/>
          <w:numId w:val="7"/>
        </w:numPr>
        <w:spacing w:before="120" w:after="0"/>
        <w:rPr>
          <w:sz w:val="22"/>
          <w:szCs w:val="22"/>
        </w:rPr>
      </w:pPr>
      <w:r w:rsidRPr="00CC4F1B">
        <w:rPr>
          <w:sz w:val="22"/>
          <w:szCs w:val="22"/>
        </w:rPr>
        <w:t>Pokud zhotovitel nenastoupí do deseti dnů od data uplatnění reklamace Díla k odstraňování vad nebo neoznámí objednateli lhůtu k odstranění vad Díla je povinen zaplatit objednateli smluvní pokutu ve výši 1.000,- Kč za každý i započatý kalendářní den prodlení.</w:t>
      </w:r>
    </w:p>
    <w:p w:rsidR="002340D3" w:rsidRPr="00CC4F1B" w:rsidRDefault="00CC4F1B">
      <w:pPr>
        <w:pStyle w:val="Normlnweb"/>
        <w:numPr>
          <w:ilvl w:val="0"/>
          <w:numId w:val="7"/>
        </w:numPr>
        <w:spacing w:before="120" w:after="0"/>
        <w:rPr>
          <w:sz w:val="22"/>
          <w:szCs w:val="22"/>
        </w:rPr>
      </w:pPr>
      <w:r w:rsidRPr="00CC4F1B">
        <w:rPr>
          <w:sz w:val="22"/>
          <w:szCs w:val="22"/>
        </w:rPr>
        <w:t>Vznikne-li porušením povinností ze strany zhotovitele objednateli škoda, je objednatel oprávněn domáhat se náhrady této škody podle příslušných ustanovení občanského zákoníku vedle svých nároků z vad Díla.</w:t>
      </w:r>
    </w:p>
    <w:p w:rsidR="002340D3" w:rsidRPr="00CC4F1B" w:rsidRDefault="00CC4F1B">
      <w:pPr>
        <w:pStyle w:val="Normlnweb"/>
        <w:numPr>
          <w:ilvl w:val="0"/>
          <w:numId w:val="7"/>
        </w:numPr>
        <w:spacing w:before="120" w:after="0"/>
        <w:rPr>
          <w:sz w:val="22"/>
          <w:szCs w:val="22"/>
        </w:rPr>
      </w:pPr>
      <w:r w:rsidRPr="00CC4F1B">
        <w:rPr>
          <w:sz w:val="22"/>
          <w:szCs w:val="22"/>
        </w:rPr>
        <w:t>Pro případ prodlení zhotovitele v termínu dokončení celého Díla a jeho předání se sjednává smluvní pokuta ve výši 0,05% z ceny celého Díla (s DPH) za každý i započatý kalendářní den prodlení s dokončením celého Díla a jeho předání objednateli.</w:t>
      </w:r>
    </w:p>
    <w:p w:rsidR="002340D3" w:rsidRPr="00CC4F1B" w:rsidRDefault="00CC4F1B">
      <w:pPr>
        <w:pStyle w:val="Normlnweb"/>
        <w:numPr>
          <w:ilvl w:val="0"/>
          <w:numId w:val="7"/>
        </w:numPr>
        <w:spacing w:before="120" w:after="0"/>
      </w:pPr>
      <w:r w:rsidRPr="00CC4F1B">
        <w:rPr>
          <w:sz w:val="22"/>
          <w:szCs w:val="22"/>
        </w:rPr>
        <w:t>Pro případ prodlení zhotovitele s realizací Díla v dílčích termínech je objednatel oprávněn účtovat zhotoviteli smluvní pokutu ve výši 1.000,- Kč za každý i započatý kalendářní den prodlení s nedodržením dílčích termínů plnění dle schváleného harmonogramu postupu prací.</w:t>
      </w:r>
    </w:p>
    <w:p w:rsidR="002340D3" w:rsidRPr="00CC4F1B" w:rsidRDefault="00CC4F1B">
      <w:pPr>
        <w:pStyle w:val="Normlnweb"/>
        <w:numPr>
          <w:ilvl w:val="0"/>
          <w:numId w:val="7"/>
        </w:numPr>
        <w:spacing w:before="120" w:after="0"/>
        <w:rPr>
          <w:sz w:val="22"/>
          <w:szCs w:val="22"/>
        </w:rPr>
      </w:pPr>
      <w:r w:rsidRPr="00CC4F1B">
        <w:rPr>
          <w:sz w:val="22"/>
          <w:szCs w:val="22"/>
        </w:rPr>
        <w:t>Uvedené smluvní pokuty nemají vliv na výši případné náhrady škody.</w:t>
      </w:r>
    </w:p>
    <w:p w:rsidR="002340D3" w:rsidRPr="00CC4F1B" w:rsidRDefault="00CC4F1B">
      <w:pPr>
        <w:pStyle w:val="ClanekC"/>
        <w:widowControl/>
        <w:numPr>
          <w:ilvl w:val="0"/>
          <w:numId w:val="4"/>
        </w:numPr>
        <w:tabs>
          <w:tab w:val="clear" w:pos="72"/>
          <w:tab w:val="clear" w:pos="936"/>
          <w:tab w:val="clear" w:pos="1800"/>
          <w:tab w:val="clear" w:pos="2664"/>
          <w:tab w:val="clear" w:pos="3528"/>
          <w:tab w:val="clear" w:pos="4392"/>
          <w:tab w:val="clear" w:pos="5256"/>
          <w:tab w:val="clear" w:pos="6120"/>
          <w:tab w:val="clear" w:pos="6984"/>
          <w:tab w:val="clear" w:pos="7848"/>
        </w:tabs>
        <w:spacing w:before="240" w:after="120"/>
        <w:rPr>
          <w:rFonts w:ascii="Times New Roman" w:hAnsi="Times New Roman"/>
          <w:sz w:val="22"/>
          <w:szCs w:val="22"/>
        </w:rPr>
      </w:pPr>
      <w:r w:rsidRPr="00CC4F1B">
        <w:rPr>
          <w:rFonts w:ascii="Times New Roman" w:hAnsi="Times New Roman"/>
          <w:sz w:val="22"/>
          <w:szCs w:val="22"/>
        </w:rPr>
        <w:t xml:space="preserve"> OSTATNÍ UJEDNÁNÍ</w:t>
      </w:r>
    </w:p>
    <w:p w:rsidR="002340D3" w:rsidRPr="00CC4F1B" w:rsidRDefault="00CC4F1B">
      <w:pPr>
        <w:numPr>
          <w:ilvl w:val="0"/>
          <w:numId w:val="8"/>
        </w:numPr>
        <w:spacing w:before="120"/>
        <w:ind w:left="720"/>
        <w:jc w:val="both"/>
        <w:rPr>
          <w:rFonts w:eastAsia="Calibri"/>
          <w:sz w:val="22"/>
          <w:szCs w:val="22"/>
        </w:rPr>
      </w:pPr>
      <w:r w:rsidRPr="00CC4F1B">
        <w:rPr>
          <w:rFonts w:eastAsia="Calibri"/>
          <w:sz w:val="22"/>
          <w:szCs w:val="22"/>
        </w:rPr>
        <w:t>Kterákoli ze smluvních stran může od této smlouvy odstoupit pouze z důvodů uvedených v této smlouvě nebo z důvodů vyplývajících ze zákona, včetně důvodů vyplývajících v podstatném porušení smlouvy některou ze stran.</w:t>
      </w:r>
    </w:p>
    <w:p w:rsidR="002340D3" w:rsidRPr="00CC4F1B" w:rsidRDefault="00CC4F1B">
      <w:pPr>
        <w:numPr>
          <w:ilvl w:val="0"/>
          <w:numId w:val="8"/>
        </w:numPr>
        <w:spacing w:before="120"/>
        <w:ind w:left="720"/>
        <w:jc w:val="both"/>
        <w:rPr>
          <w:rFonts w:eastAsia="Calibri"/>
          <w:sz w:val="22"/>
          <w:szCs w:val="22"/>
        </w:rPr>
      </w:pPr>
      <w:r w:rsidRPr="00CC4F1B">
        <w:rPr>
          <w:rFonts w:eastAsia="Calibri"/>
          <w:sz w:val="22"/>
          <w:szCs w:val="22"/>
        </w:rPr>
        <w:t xml:space="preserve">Překročení sjednaného termínu dodání Díla o déle než 14 dnů se vždy považuje za podstatné porušení smlouvy, které podle </w:t>
      </w:r>
      <w:proofErr w:type="spellStart"/>
      <w:r w:rsidRPr="00CC4F1B">
        <w:rPr>
          <w:rFonts w:eastAsia="Calibri"/>
          <w:sz w:val="22"/>
          <w:szCs w:val="22"/>
        </w:rPr>
        <w:t>ust</w:t>
      </w:r>
      <w:proofErr w:type="spellEnd"/>
      <w:r w:rsidRPr="00CC4F1B">
        <w:rPr>
          <w:rFonts w:eastAsia="Calibri"/>
          <w:sz w:val="22"/>
          <w:szCs w:val="22"/>
        </w:rPr>
        <w:t>. § 2002 Občanského zákoníku zakládá právo objednatele na odstoupení od této smlouvy.</w:t>
      </w:r>
    </w:p>
    <w:p w:rsidR="002340D3" w:rsidRPr="00CC4F1B" w:rsidRDefault="00CC4F1B">
      <w:pPr>
        <w:numPr>
          <w:ilvl w:val="0"/>
          <w:numId w:val="8"/>
        </w:numPr>
        <w:spacing w:before="120"/>
        <w:ind w:left="720"/>
        <w:jc w:val="both"/>
        <w:rPr>
          <w:rFonts w:eastAsia="Calibri"/>
          <w:sz w:val="22"/>
          <w:szCs w:val="22"/>
        </w:rPr>
      </w:pPr>
      <w:r w:rsidRPr="00CC4F1B">
        <w:rPr>
          <w:rFonts w:eastAsia="Calibri"/>
          <w:sz w:val="22"/>
          <w:szCs w:val="22"/>
        </w:rPr>
        <w:t xml:space="preserve">Za podstatné porušení smlouvy se považuje též dodání Díla s vadami. Nároky objednatele z odpovědnosti za vady se řídí </w:t>
      </w:r>
      <w:proofErr w:type="spellStart"/>
      <w:r w:rsidRPr="00CC4F1B">
        <w:rPr>
          <w:rFonts w:eastAsia="Calibri"/>
          <w:sz w:val="22"/>
          <w:szCs w:val="22"/>
        </w:rPr>
        <w:t>ust</w:t>
      </w:r>
      <w:proofErr w:type="spellEnd"/>
      <w:r w:rsidRPr="00CC4F1B">
        <w:rPr>
          <w:rFonts w:eastAsia="Calibri"/>
          <w:sz w:val="22"/>
          <w:szCs w:val="22"/>
        </w:rPr>
        <w:t>. § 2615 odst. 2 ve spojení s </w:t>
      </w:r>
      <w:proofErr w:type="spellStart"/>
      <w:r w:rsidRPr="00CC4F1B">
        <w:rPr>
          <w:rFonts w:eastAsia="Calibri"/>
          <w:sz w:val="22"/>
          <w:szCs w:val="22"/>
        </w:rPr>
        <w:t>ust</w:t>
      </w:r>
      <w:proofErr w:type="spellEnd"/>
      <w:r w:rsidRPr="00CC4F1B">
        <w:rPr>
          <w:rFonts w:eastAsia="Calibri"/>
          <w:sz w:val="22"/>
          <w:szCs w:val="22"/>
        </w:rPr>
        <w:t>. § 2106 Občanského zákoníku.</w:t>
      </w:r>
    </w:p>
    <w:p w:rsidR="002340D3" w:rsidRPr="00CC4F1B" w:rsidRDefault="00CC4F1B">
      <w:pPr>
        <w:numPr>
          <w:ilvl w:val="0"/>
          <w:numId w:val="8"/>
        </w:numPr>
        <w:spacing w:before="120"/>
        <w:ind w:left="720"/>
        <w:jc w:val="both"/>
      </w:pPr>
      <w:r w:rsidRPr="00CC4F1B">
        <w:rPr>
          <w:rFonts w:eastAsia="Calibri"/>
          <w:color w:val="000000"/>
          <w:sz w:val="22"/>
          <w:szCs w:val="22"/>
        </w:rPr>
        <w:t>Smluvní strany se pro případ sporů vyplývajících z této smlouvy dohodly ve smyslu ustanovení § 89a zákona č. 99/1963 Sb., občanského soudního řádu, ve znění pozdějších předpisů, místní příslušnost soudu prvního stupně, kterým bude obecný soud objednatele, tj. okresní, popř. krajský soud, v jehož obvodu má objednatel sídlo.</w:t>
      </w:r>
    </w:p>
    <w:p w:rsidR="002340D3" w:rsidRPr="00CC4F1B" w:rsidRDefault="00CC4F1B">
      <w:pPr>
        <w:numPr>
          <w:ilvl w:val="0"/>
          <w:numId w:val="8"/>
        </w:numPr>
        <w:spacing w:before="120"/>
        <w:ind w:left="720"/>
        <w:jc w:val="both"/>
        <w:rPr>
          <w:sz w:val="22"/>
          <w:szCs w:val="22"/>
        </w:rPr>
      </w:pPr>
      <w:r w:rsidRPr="00CC4F1B">
        <w:rPr>
          <w:sz w:val="22"/>
          <w:szCs w:val="22"/>
        </w:rPr>
        <w:t>Objednatel poskytne zhotoviteli údaje potřebné k plnění předmětu smlouvy. Zhotovitel takto získané údaje použije pouze pro plnění smlouvy a neposkytne je třetí straně.</w:t>
      </w:r>
    </w:p>
    <w:p w:rsidR="002340D3" w:rsidRPr="00CC4F1B" w:rsidRDefault="00CC4F1B">
      <w:pPr>
        <w:numPr>
          <w:ilvl w:val="0"/>
          <w:numId w:val="8"/>
        </w:numPr>
        <w:spacing w:before="120"/>
        <w:ind w:left="720"/>
        <w:jc w:val="both"/>
        <w:rPr>
          <w:sz w:val="22"/>
          <w:szCs w:val="22"/>
        </w:rPr>
      </w:pPr>
      <w:r w:rsidRPr="00CC4F1B">
        <w:rPr>
          <w:sz w:val="22"/>
          <w:szCs w:val="22"/>
        </w:rPr>
        <w:t>Objednatel je výlučným vlastníkem předaného Díla a jsou oprávněni jej bez omezení využít pro svoji potřebu a pro potřebu jimi zřizovaných právnických osob.</w:t>
      </w:r>
    </w:p>
    <w:p w:rsidR="002340D3" w:rsidRPr="00CC4F1B" w:rsidRDefault="00CC4F1B">
      <w:pPr>
        <w:numPr>
          <w:ilvl w:val="0"/>
          <w:numId w:val="8"/>
        </w:numPr>
        <w:spacing w:before="120"/>
        <w:ind w:left="714" w:hanging="357"/>
        <w:jc w:val="both"/>
        <w:rPr>
          <w:rFonts w:eastAsia="Calibri"/>
          <w:color w:val="000000"/>
          <w:sz w:val="22"/>
          <w:szCs w:val="22"/>
        </w:rPr>
      </w:pPr>
      <w:r w:rsidRPr="00CC4F1B">
        <w:rPr>
          <w:rFonts w:eastAsia="Calibri"/>
          <w:color w:val="000000"/>
          <w:sz w:val="22"/>
          <w:szCs w:val="22"/>
        </w:rPr>
        <w:t>Veškeré změny a doplňky této smlouvy budou uskutečňovány formou písemných očíslovaných dodatků podepsanými oprávněnými zástupci všech smluvních stran.</w:t>
      </w:r>
    </w:p>
    <w:p w:rsidR="002340D3" w:rsidRDefault="00CC4F1B">
      <w:pPr>
        <w:numPr>
          <w:ilvl w:val="0"/>
          <w:numId w:val="8"/>
        </w:numPr>
        <w:spacing w:before="120"/>
        <w:ind w:left="714" w:hanging="357"/>
        <w:jc w:val="both"/>
        <w:rPr>
          <w:rFonts w:eastAsia="Calibri"/>
          <w:color w:val="000000"/>
          <w:sz w:val="22"/>
          <w:szCs w:val="22"/>
        </w:rPr>
      </w:pPr>
      <w:r>
        <w:rPr>
          <w:rFonts w:eastAsia="Calibri"/>
          <w:color w:val="000000"/>
          <w:sz w:val="22"/>
          <w:szCs w:val="22"/>
        </w:rPr>
        <w:lastRenderedPageBreak/>
        <w:t>Právní vztahy neupravené touto smlouvou se řídí příslušnými ustanoveními občanského zákoníku.</w:t>
      </w:r>
    </w:p>
    <w:p w:rsidR="002340D3" w:rsidRDefault="00CC4F1B">
      <w:pPr>
        <w:numPr>
          <w:ilvl w:val="0"/>
          <w:numId w:val="8"/>
        </w:numPr>
        <w:spacing w:before="120"/>
        <w:ind w:left="714" w:hanging="357"/>
        <w:jc w:val="both"/>
        <w:rPr>
          <w:rFonts w:eastAsia="Calibri"/>
          <w:color w:val="000000"/>
          <w:sz w:val="22"/>
          <w:szCs w:val="22"/>
        </w:rPr>
      </w:pPr>
      <w:r>
        <w:rPr>
          <w:rFonts w:eastAsia="Calibri"/>
          <w:color w:val="000000"/>
          <w:sz w:val="22"/>
          <w:szCs w:val="22"/>
        </w:rPr>
        <w:t>Případná neplatnost některého ujednání smlouvy nemá vliv na platnost ostatních ustanovení. Strany smlouvy se v tomto případě zavazují poskytnout si vzájemnou součinnost k uzavření dodatku ke smlouvě, kde bude neplatná část smlouvy nahrazena novým ujednáním, a to ve lhůtě do 14 dnů poté, co tato potřeba vyvstane.</w:t>
      </w:r>
    </w:p>
    <w:p w:rsidR="002340D3" w:rsidRDefault="00CC4F1B">
      <w:pPr>
        <w:numPr>
          <w:ilvl w:val="0"/>
          <w:numId w:val="8"/>
        </w:numPr>
        <w:spacing w:before="120"/>
        <w:ind w:left="714" w:hanging="357"/>
        <w:jc w:val="both"/>
        <w:rPr>
          <w:rFonts w:eastAsia="Calibri"/>
          <w:color w:val="000000"/>
          <w:sz w:val="22"/>
          <w:szCs w:val="22"/>
        </w:rPr>
      </w:pPr>
      <w:r>
        <w:rPr>
          <w:rFonts w:eastAsia="Calibri"/>
          <w:color w:val="000000"/>
          <w:sz w:val="22"/>
          <w:szCs w:val="22"/>
        </w:rPr>
        <w:t>Zhotovitel bere na vědomí, že objednatel je dle § 2 odst. 1 zákona č. 340/2015 Sb., o zvláštních podmínkách účinnosti některých smluv, uveřejňování těchto smluv a o registru smluv (zákon o registru smluv), ve  znění pozdějších předpisů, povinným subjektem, na jehož smlouvy se vztahuje povinnost uveřejnění v registru smluv. Smluvní strany si tímto ujednávají, že uveřejnění dle tohoto zákona zajistí objednatel způsobem, v rozsahu a ve lhůtách z něho vyplývajících. Pro účely uveřejňování smluvní strany současně shodně prohlašují, že žádnou část této smlouvy nepovažují za své obchodní tajemství bránící jejímu uveřejnění. Ujednání dle tohoto odstavce se vztahují i na všechny případné dodatky k této smlouvě, jejichž prostřednictvím je tato smlouva měněna či ukončována.</w:t>
      </w:r>
    </w:p>
    <w:p w:rsidR="002340D3" w:rsidRDefault="00CC4F1B">
      <w:pPr>
        <w:numPr>
          <w:ilvl w:val="0"/>
          <w:numId w:val="8"/>
        </w:numPr>
        <w:spacing w:before="120"/>
        <w:ind w:left="714" w:hanging="357"/>
        <w:jc w:val="both"/>
        <w:rPr>
          <w:sz w:val="22"/>
          <w:szCs w:val="22"/>
        </w:rPr>
      </w:pPr>
      <w:r>
        <w:rPr>
          <w:sz w:val="22"/>
          <w:szCs w:val="22"/>
        </w:rPr>
        <w:t>Zhotovitel prohlašuje, že se před podpisem smlouvy seznámil se všemi podmínkami, které by mohly mít vliv na plnění jeho závazků z této smlouvy.</w:t>
      </w:r>
    </w:p>
    <w:p w:rsidR="002340D3" w:rsidRDefault="00CC4F1B">
      <w:pPr>
        <w:numPr>
          <w:ilvl w:val="0"/>
          <w:numId w:val="8"/>
        </w:numPr>
        <w:spacing w:before="120"/>
        <w:ind w:left="714" w:hanging="357"/>
        <w:jc w:val="both"/>
        <w:rPr>
          <w:sz w:val="22"/>
          <w:szCs w:val="22"/>
        </w:rPr>
      </w:pPr>
      <w:r>
        <w:rPr>
          <w:sz w:val="22"/>
          <w:szCs w:val="22"/>
        </w:rPr>
        <w:t>Nedílnou součástí smlouvy jsou její přílohy.</w:t>
      </w:r>
    </w:p>
    <w:p w:rsidR="002340D3" w:rsidRDefault="00CC4F1B">
      <w:pPr>
        <w:numPr>
          <w:ilvl w:val="0"/>
          <w:numId w:val="8"/>
        </w:numPr>
        <w:spacing w:before="120"/>
        <w:ind w:left="714" w:hanging="357"/>
        <w:jc w:val="both"/>
        <w:rPr>
          <w:rFonts w:eastAsia="Calibri"/>
          <w:color w:val="000000"/>
          <w:sz w:val="22"/>
          <w:szCs w:val="22"/>
        </w:rPr>
      </w:pPr>
      <w:r>
        <w:rPr>
          <w:rFonts w:eastAsia="Calibri"/>
          <w:color w:val="000000"/>
          <w:sz w:val="22"/>
          <w:szCs w:val="22"/>
        </w:rPr>
        <w:t>Smlouva nabývá platnosti a účinnosti v případě povinnosti uveřejnění v registru smluv dle zákona o registru smluv, v ostatních případech dnem podpisu oprávněnými osobami smluvních stran.</w:t>
      </w:r>
    </w:p>
    <w:p w:rsidR="002340D3" w:rsidRDefault="00CC4F1B">
      <w:pPr>
        <w:pStyle w:val="Odstavecseseznamem"/>
        <w:numPr>
          <w:ilvl w:val="0"/>
          <w:numId w:val="8"/>
        </w:numPr>
        <w:spacing w:before="120"/>
        <w:ind w:left="714" w:hanging="357"/>
        <w:jc w:val="both"/>
        <w:rPr>
          <w:rFonts w:eastAsia="Calibri"/>
          <w:color w:val="000000"/>
          <w:sz w:val="22"/>
          <w:szCs w:val="22"/>
        </w:rPr>
      </w:pPr>
      <w:r>
        <w:rPr>
          <w:rFonts w:eastAsia="Calibri"/>
          <w:color w:val="000000"/>
          <w:sz w:val="22"/>
          <w:szCs w:val="22"/>
        </w:rPr>
        <w:t xml:space="preserve">Tato smlouva je vyhotovena ve 4 </w:t>
      </w:r>
      <w:proofErr w:type="spellStart"/>
      <w:proofErr w:type="gramStart"/>
      <w:r>
        <w:rPr>
          <w:rFonts w:eastAsia="Calibri"/>
          <w:color w:val="000000"/>
          <w:sz w:val="22"/>
          <w:szCs w:val="22"/>
        </w:rPr>
        <w:t>originálech.Tři</w:t>
      </w:r>
      <w:proofErr w:type="spellEnd"/>
      <w:proofErr w:type="gramEnd"/>
      <w:r>
        <w:rPr>
          <w:rFonts w:eastAsia="Calibri"/>
          <w:color w:val="000000"/>
          <w:sz w:val="22"/>
          <w:szCs w:val="22"/>
        </w:rPr>
        <w:t xml:space="preserve"> vyhotovení obdrží objednatel a jedno vyhotovení obdrží zhotovitel. </w:t>
      </w:r>
    </w:p>
    <w:p w:rsidR="002340D3" w:rsidRDefault="002340D3">
      <w:pPr>
        <w:spacing w:before="120"/>
        <w:ind w:left="714"/>
        <w:jc w:val="both"/>
        <w:rPr>
          <w:rFonts w:eastAsia="Calibri"/>
          <w:color w:val="000000"/>
          <w:sz w:val="22"/>
          <w:szCs w:val="22"/>
        </w:rPr>
      </w:pPr>
    </w:p>
    <w:p w:rsidR="002340D3" w:rsidRDefault="00CC4F1B">
      <w:pPr>
        <w:pStyle w:val="Normlnweb"/>
        <w:numPr>
          <w:ilvl w:val="0"/>
          <w:numId w:val="4"/>
        </w:numPr>
        <w:spacing w:before="120"/>
        <w:rPr>
          <w:b/>
          <w:color w:val="auto"/>
          <w:sz w:val="22"/>
          <w:szCs w:val="22"/>
        </w:rPr>
      </w:pPr>
      <w:r>
        <w:rPr>
          <w:b/>
          <w:color w:val="auto"/>
          <w:sz w:val="22"/>
          <w:szCs w:val="22"/>
        </w:rPr>
        <w:t>UŽIVATELSKÁ PRÁVA A LICENČNÍ UJEDNÁNÍ</w:t>
      </w:r>
    </w:p>
    <w:p w:rsidR="002340D3" w:rsidRDefault="00CC4F1B">
      <w:pPr>
        <w:pStyle w:val="Normlnweb"/>
        <w:numPr>
          <w:ilvl w:val="0"/>
          <w:numId w:val="10"/>
        </w:numPr>
        <w:ind w:left="284" w:firstLine="0"/>
        <w:rPr>
          <w:color w:val="auto"/>
          <w:sz w:val="22"/>
          <w:szCs w:val="22"/>
        </w:rPr>
      </w:pPr>
      <w:r>
        <w:rPr>
          <w:color w:val="auto"/>
          <w:sz w:val="22"/>
          <w:szCs w:val="22"/>
        </w:rPr>
        <w:t>Publikování Díla vytvořeného na základě této smlouvy a předávání Díla třetím stranám musí být povoleny objednatelem.</w:t>
      </w:r>
    </w:p>
    <w:p w:rsidR="002340D3" w:rsidRDefault="00CC4F1B">
      <w:pPr>
        <w:pStyle w:val="Normlnweb"/>
        <w:numPr>
          <w:ilvl w:val="0"/>
          <w:numId w:val="10"/>
        </w:numPr>
        <w:ind w:left="284" w:firstLine="0"/>
        <w:rPr>
          <w:color w:val="auto"/>
          <w:sz w:val="22"/>
          <w:szCs w:val="22"/>
        </w:rPr>
      </w:pPr>
      <w:r>
        <w:rPr>
          <w:sz w:val="22"/>
          <w:szCs w:val="22"/>
        </w:rPr>
        <w:t>Pro případ, že by se na Dílo nebo na některou jeho část vztahovala ochrana dle Autorského zákona:</w:t>
      </w:r>
    </w:p>
    <w:p w:rsidR="002340D3" w:rsidRDefault="00CC4F1B">
      <w:pPr>
        <w:pStyle w:val="ClanekC"/>
        <w:widowControl/>
        <w:numPr>
          <w:ilvl w:val="0"/>
          <w:numId w:val="12"/>
        </w:numPr>
        <w:tabs>
          <w:tab w:val="clear" w:pos="72"/>
          <w:tab w:val="left" w:pos="708"/>
        </w:tabs>
        <w:overflowPunct/>
        <w:spacing w:before="120" w:after="0"/>
        <w:rPr>
          <w:rFonts w:ascii="Times New Roman" w:hAnsi="Times New Roman"/>
          <w:b w:val="0"/>
          <w:spacing w:val="0"/>
          <w:sz w:val="22"/>
          <w:szCs w:val="22"/>
        </w:rPr>
      </w:pPr>
      <w:r>
        <w:rPr>
          <w:rFonts w:ascii="Times New Roman" w:hAnsi="Times New Roman"/>
          <w:b w:val="0"/>
          <w:spacing w:val="0"/>
          <w:sz w:val="22"/>
          <w:szCs w:val="22"/>
        </w:rPr>
        <w:t>uděluje zhotovitel objednateli touto smlouvou výhradní oprávnění k výkonu práva užít Dílo (výhradní licenci), a to všemi způsoby užití dle § 12 Autorského zákona, po celou dobu trvání majetkových práv autora bez jakýchkoliv teritoriálních omezení</w:t>
      </w:r>
    </w:p>
    <w:p w:rsidR="002340D3" w:rsidRDefault="00CC4F1B">
      <w:pPr>
        <w:pStyle w:val="ClanekC"/>
        <w:widowControl/>
        <w:numPr>
          <w:ilvl w:val="0"/>
          <w:numId w:val="12"/>
        </w:numPr>
        <w:tabs>
          <w:tab w:val="clear" w:pos="72"/>
          <w:tab w:val="left" w:pos="708"/>
        </w:tabs>
        <w:overflowPunct/>
        <w:spacing w:before="120" w:after="0"/>
        <w:rPr>
          <w:rFonts w:ascii="Times New Roman" w:hAnsi="Times New Roman"/>
          <w:b w:val="0"/>
          <w:spacing w:val="0"/>
          <w:sz w:val="22"/>
          <w:szCs w:val="22"/>
        </w:rPr>
      </w:pPr>
      <w:r>
        <w:rPr>
          <w:rFonts w:ascii="Times New Roman" w:hAnsi="Times New Roman"/>
          <w:b w:val="0"/>
          <w:spacing w:val="0"/>
          <w:sz w:val="22"/>
          <w:szCs w:val="22"/>
        </w:rPr>
        <w:t>objednatel není povinen licenci využít</w:t>
      </w:r>
    </w:p>
    <w:p w:rsidR="002340D3" w:rsidRDefault="00CC4F1B">
      <w:pPr>
        <w:pStyle w:val="ClanekC"/>
        <w:widowControl/>
        <w:numPr>
          <w:ilvl w:val="0"/>
          <w:numId w:val="12"/>
        </w:numPr>
        <w:tabs>
          <w:tab w:val="clear" w:pos="72"/>
          <w:tab w:val="left" w:pos="708"/>
        </w:tabs>
        <w:overflowPunct/>
        <w:spacing w:before="120" w:after="0"/>
        <w:rPr>
          <w:rFonts w:ascii="Times New Roman" w:hAnsi="Times New Roman"/>
          <w:b w:val="0"/>
          <w:spacing w:val="0"/>
          <w:sz w:val="22"/>
          <w:szCs w:val="22"/>
        </w:rPr>
      </w:pPr>
      <w:r>
        <w:rPr>
          <w:rFonts w:ascii="Times New Roman" w:hAnsi="Times New Roman"/>
          <w:b w:val="0"/>
          <w:spacing w:val="0"/>
          <w:sz w:val="22"/>
          <w:szCs w:val="22"/>
        </w:rPr>
        <w:t>případná odměna za poskytnutí výhradní licence je zahrnuta v ceně Díla</w:t>
      </w:r>
    </w:p>
    <w:p w:rsidR="002340D3" w:rsidRDefault="00CC4F1B">
      <w:pPr>
        <w:pStyle w:val="ClanekC"/>
        <w:widowControl/>
        <w:numPr>
          <w:ilvl w:val="0"/>
          <w:numId w:val="12"/>
        </w:numPr>
        <w:tabs>
          <w:tab w:val="clear" w:pos="72"/>
          <w:tab w:val="left" w:pos="708"/>
        </w:tabs>
        <w:overflowPunct/>
        <w:spacing w:before="120" w:after="0"/>
        <w:rPr>
          <w:rFonts w:ascii="Times New Roman" w:hAnsi="Times New Roman"/>
          <w:b w:val="0"/>
          <w:spacing w:val="0"/>
          <w:sz w:val="22"/>
          <w:szCs w:val="22"/>
        </w:rPr>
      </w:pPr>
      <w:r>
        <w:rPr>
          <w:rFonts w:ascii="Times New Roman" w:hAnsi="Times New Roman"/>
          <w:b w:val="0"/>
          <w:spacing w:val="0"/>
          <w:sz w:val="22"/>
          <w:szCs w:val="22"/>
        </w:rPr>
        <w:t>objednatel je oprávněn poskytnout práva, získaná touto smlouvou (udělovat licence), zcela nebo zčásti třetím osobám, a to i opakovaně</w:t>
      </w:r>
    </w:p>
    <w:p w:rsidR="002340D3" w:rsidRDefault="00CC4F1B">
      <w:pPr>
        <w:pStyle w:val="ClanekC"/>
        <w:widowControl/>
        <w:numPr>
          <w:ilvl w:val="0"/>
          <w:numId w:val="12"/>
        </w:numPr>
        <w:tabs>
          <w:tab w:val="clear" w:pos="72"/>
          <w:tab w:val="left" w:pos="708"/>
        </w:tabs>
        <w:overflowPunct/>
        <w:spacing w:before="120" w:after="0"/>
        <w:rPr>
          <w:rFonts w:ascii="Times New Roman" w:hAnsi="Times New Roman"/>
          <w:b w:val="0"/>
          <w:spacing w:val="0"/>
          <w:sz w:val="22"/>
          <w:szCs w:val="22"/>
        </w:rPr>
      </w:pPr>
      <w:r>
        <w:rPr>
          <w:rFonts w:ascii="Times New Roman" w:hAnsi="Times New Roman"/>
          <w:b w:val="0"/>
          <w:spacing w:val="0"/>
          <w:sz w:val="22"/>
          <w:szCs w:val="22"/>
        </w:rPr>
        <w:t>objednatel je povinen při užívání Díla uvádět autorství</w:t>
      </w:r>
    </w:p>
    <w:p w:rsidR="002340D3" w:rsidRDefault="00CC4F1B">
      <w:pPr>
        <w:pStyle w:val="ClanekC"/>
        <w:widowControl/>
        <w:numPr>
          <w:ilvl w:val="0"/>
          <w:numId w:val="12"/>
        </w:numPr>
        <w:tabs>
          <w:tab w:val="clear" w:pos="72"/>
          <w:tab w:val="left" w:pos="708"/>
        </w:tabs>
        <w:overflowPunct/>
        <w:spacing w:before="120" w:after="0"/>
        <w:rPr>
          <w:rFonts w:ascii="Times New Roman" w:hAnsi="Times New Roman"/>
          <w:b w:val="0"/>
          <w:sz w:val="22"/>
          <w:szCs w:val="22"/>
        </w:rPr>
      </w:pPr>
      <w:r>
        <w:rPr>
          <w:rFonts w:ascii="Times New Roman" w:hAnsi="Times New Roman"/>
          <w:b w:val="0"/>
          <w:spacing w:val="0"/>
          <w:sz w:val="22"/>
          <w:szCs w:val="22"/>
        </w:rPr>
        <w:t>zhotovitel se zavazuje, že licenci ke stejnému Dílu neposkytne třetím osobám</w:t>
      </w:r>
    </w:p>
    <w:p w:rsidR="002340D3" w:rsidRDefault="002340D3">
      <w:pPr>
        <w:spacing w:after="200" w:line="276" w:lineRule="auto"/>
      </w:pPr>
    </w:p>
    <w:p w:rsidR="002340D3" w:rsidRDefault="00CC4F1B">
      <w:pPr>
        <w:spacing w:after="200" w:line="276" w:lineRule="auto"/>
        <w:rPr>
          <w:sz w:val="22"/>
          <w:szCs w:val="22"/>
        </w:rPr>
      </w:pPr>
      <w:r>
        <w:rPr>
          <w:sz w:val="22"/>
          <w:szCs w:val="22"/>
        </w:rPr>
        <w:t>Přílohy:</w:t>
      </w:r>
    </w:p>
    <w:p w:rsidR="002340D3" w:rsidRDefault="00CC4F1B">
      <w:pPr>
        <w:jc w:val="both"/>
        <w:rPr>
          <w:sz w:val="22"/>
          <w:szCs w:val="22"/>
        </w:rPr>
      </w:pPr>
      <w:r>
        <w:rPr>
          <w:sz w:val="22"/>
          <w:szCs w:val="22"/>
        </w:rPr>
        <w:lastRenderedPageBreak/>
        <w:t>Příloha A Podrobná specifikace díla</w:t>
      </w:r>
    </w:p>
    <w:p w:rsidR="002340D3" w:rsidRDefault="00CC4F1B">
      <w:pPr>
        <w:jc w:val="both"/>
        <w:rPr>
          <w:sz w:val="22"/>
          <w:szCs w:val="22"/>
        </w:rPr>
      </w:pPr>
      <w:r>
        <w:rPr>
          <w:sz w:val="22"/>
          <w:szCs w:val="22"/>
        </w:rPr>
        <w:t>Příloha B Harmonogram prací</w:t>
      </w:r>
    </w:p>
    <w:p w:rsidR="002340D3" w:rsidRDefault="00CC4F1B">
      <w:pPr>
        <w:jc w:val="both"/>
        <w:rPr>
          <w:sz w:val="22"/>
          <w:szCs w:val="22"/>
        </w:rPr>
      </w:pPr>
      <w:r>
        <w:rPr>
          <w:sz w:val="22"/>
          <w:szCs w:val="22"/>
        </w:rPr>
        <w:t>Příloha C Kontaktní údaje</w:t>
      </w:r>
    </w:p>
    <w:p w:rsidR="002340D3" w:rsidRDefault="00CC4F1B">
      <w:pPr>
        <w:jc w:val="both"/>
        <w:rPr>
          <w:sz w:val="22"/>
          <w:szCs w:val="22"/>
        </w:rPr>
      </w:pPr>
      <w:r>
        <w:rPr>
          <w:sz w:val="22"/>
          <w:szCs w:val="22"/>
        </w:rPr>
        <w:t>Příloha D Položkový rozpočet</w:t>
      </w:r>
    </w:p>
    <w:p w:rsidR="002340D3" w:rsidRDefault="002340D3">
      <w:pPr>
        <w:jc w:val="both"/>
        <w:rPr>
          <w:sz w:val="22"/>
          <w:szCs w:val="22"/>
        </w:rPr>
      </w:pPr>
    </w:p>
    <w:p w:rsidR="002340D3" w:rsidRDefault="002340D3">
      <w:pPr>
        <w:jc w:val="both"/>
        <w:rPr>
          <w:sz w:val="22"/>
          <w:szCs w:val="22"/>
        </w:rPr>
      </w:pPr>
    </w:p>
    <w:p w:rsidR="002340D3" w:rsidRDefault="00CC4F1B">
      <w:pPr>
        <w:jc w:val="both"/>
      </w:pPr>
      <w:r>
        <w:rPr>
          <w:sz w:val="22"/>
          <w:szCs w:val="22"/>
        </w:rPr>
        <w:t>Ve Vimperku dne ……….</w:t>
      </w:r>
      <w:r>
        <w:rPr>
          <w:sz w:val="22"/>
          <w:szCs w:val="22"/>
        </w:rPr>
        <w:tab/>
        <w:t xml:space="preserve"> V Nebílovech dne………</w:t>
      </w:r>
    </w:p>
    <w:p w:rsidR="002340D3" w:rsidRDefault="002340D3">
      <w:pPr>
        <w:jc w:val="both"/>
        <w:rPr>
          <w:sz w:val="22"/>
          <w:szCs w:val="22"/>
        </w:rPr>
      </w:pPr>
    </w:p>
    <w:p w:rsidR="002340D3" w:rsidRDefault="002340D3">
      <w:pPr>
        <w:jc w:val="both"/>
        <w:rPr>
          <w:sz w:val="22"/>
          <w:szCs w:val="22"/>
        </w:rPr>
      </w:pPr>
    </w:p>
    <w:p w:rsidR="002340D3" w:rsidRDefault="002340D3">
      <w:pPr>
        <w:jc w:val="both"/>
        <w:rPr>
          <w:sz w:val="22"/>
          <w:szCs w:val="22"/>
        </w:rPr>
      </w:pPr>
    </w:p>
    <w:p w:rsidR="002340D3" w:rsidRDefault="002340D3">
      <w:pPr>
        <w:sectPr w:rsidR="002340D3">
          <w:headerReference w:type="default" r:id="rId8"/>
          <w:footerReference w:type="default" r:id="rId9"/>
          <w:pgSz w:w="11906" w:h="16838"/>
          <w:pgMar w:top="1417" w:right="1417" w:bottom="1417" w:left="1418" w:header="708" w:footer="708" w:gutter="0"/>
          <w:cols w:space="708"/>
          <w:formProt w:val="0"/>
          <w:docGrid w:linePitch="360"/>
        </w:sectPr>
      </w:pPr>
    </w:p>
    <w:p w:rsidR="002340D3" w:rsidRDefault="00CC4F1B">
      <w:pPr>
        <w:jc w:val="both"/>
        <w:rPr>
          <w:b/>
          <w:sz w:val="22"/>
          <w:szCs w:val="22"/>
        </w:rPr>
      </w:pPr>
      <w:r>
        <w:rPr>
          <w:b/>
          <w:sz w:val="22"/>
          <w:szCs w:val="22"/>
        </w:rPr>
        <w:lastRenderedPageBreak/>
        <w:t>objednatel:</w:t>
      </w:r>
      <w:r>
        <w:rPr>
          <w:b/>
          <w:sz w:val="22"/>
          <w:szCs w:val="22"/>
        </w:rPr>
        <w:tab/>
      </w:r>
      <w:r>
        <w:rPr>
          <w:b/>
          <w:sz w:val="22"/>
          <w:szCs w:val="22"/>
        </w:rPr>
        <w:tab/>
      </w:r>
    </w:p>
    <w:p w:rsidR="002340D3" w:rsidRDefault="002340D3">
      <w:pPr>
        <w:jc w:val="both"/>
        <w:rPr>
          <w:sz w:val="22"/>
          <w:szCs w:val="22"/>
        </w:rPr>
      </w:pPr>
    </w:p>
    <w:p w:rsidR="002340D3" w:rsidRDefault="00CC4F1B">
      <w:pPr>
        <w:jc w:val="both"/>
        <w:rPr>
          <w:sz w:val="22"/>
          <w:szCs w:val="22"/>
        </w:rPr>
      </w:pPr>
      <w:r>
        <w:rPr>
          <w:sz w:val="22"/>
          <w:szCs w:val="22"/>
        </w:rPr>
        <w:t>Správa Národního parku Šumava</w:t>
      </w:r>
    </w:p>
    <w:p w:rsidR="002340D3" w:rsidRDefault="00CC4F1B">
      <w:pPr>
        <w:jc w:val="both"/>
        <w:rPr>
          <w:sz w:val="22"/>
          <w:szCs w:val="22"/>
        </w:rPr>
      </w:pPr>
      <w:r>
        <w:rPr>
          <w:sz w:val="22"/>
          <w:szCs w:val="22"/>
        </w:rPr>
        <w:t>podpis:</w:t>
      </w:r>
    </w:p>
    <w:p w:rsidR="002340D3" w:rsidRDefault="00CC4F1B">
      <w:pPr>
        <w:jc w:val="both"/>
        <w:rPr>
          <w:b/>
          <w:sz w:val="22"/>
          <w:szCs w:val="22"/>
        </w:rPr>
      </w:pPr>
      <w:r>
        <w:rPr>
          <w:b/>
          <w:sz w:val="22"/>
          <w:szCs w:val="22"/>
        </w:rPr>
        <w:lastRenderedPageBreak/>
        <w:t>zhotovitel:</w:t>
      </w:r>
    </w:p>
    <w:p w:rsidR="002340D3" w:rsidRDefault="002340D3">
      <w:pPr>
        <w:jc w:val="both"/>
        <w:rPr>
          <w:sz w:val="22"/>
          <w:szCs w:val="22"/>
        </w:rPr>
      </w:pPr>
    </w:p>
    <w:p w:rsidR="002340D3" w:rsidRDefault="00CC4F1B">
      <w:pPr>
        <w:jc w:val="both"/>
        <w:rPr>
          <w:sz w:val="22"/>
          <w:szCs w:val="22"/>
        </w:rPr>
      </w:pPr>
      <w:proofErr w:type="spellStart"/>
      <w:r>
        <w:rPr>
          <w:color w:val="000000"/>
          <w:sz w:val="22"/>
          <w:szCs w:val="22"/>
        </w:rPr>
        <w:t>PlanTerra</w:t>
      </w:r>
      <w:proofErr w:type="spellEnd"/>
      <w:r>
        <w:rPr>
          <w:color w:val="000000"/>
          <w:sz w:val="22"/>
          <w:szCs w:val="22"/>
        </w:rPr>
        <w:t xml:space="preserve"> – Institut krajinných adaptací s.r.o.</w:t>
      </w:r>
    </w:p>
    <w:p w:rsidR="002340D3" w:rsidRDefault="00CC4F1B">
      <w:pPr>
        <w:jc w:val="both"/>
        <w:rPr>
          <w:sz w:val="22"/>
          <w:szCs w:val="22"/>
        </w:rPr>
      </w:pPr>
      <w:r>
        <w:rPr>
          <w:sz w:val="22"/>
          <w:szCs w:val="22"/>
        </w:rPr>
        <w:t>podpis:</w:t>
      </w:r>
    </w:p>
    <w:p w:rsidR="002340D3" w:rsidRDefault="002340D3">
      <w:pPr>
        <w:sectPr w:rsidR="002340D3">
          <w:type w:val="continuous"/>
          <w:pgSz w:w="11906" w:h="16838"/>
          <w:pgMar w:top="1417" w:right="1417" w:bottom="1417" w:left="1418" w:header="708" w:footer="708" w:gutter="0"/>
          <w:cols w:num="2" w:space="708"/>
          <w:formProt w:val="0"/>
          <w:docGrid w:linePitch="360"/>
        </w:sectPr>
      </w:pPr>
    </w:p>
    <w:p w:rsidR="002340D3" w:rsidRDefault="002340D3">
      <w:pPr>
        <w:spacing w:after="200" w:line="276" w:lineRule="auto"/>
        <w:jc w:val="both"/>
        <w:rPr>
          <w:rFonts w:ascii="Calibri" w:eastAsia="Calibri" w:hAnsi="Calibri"/>
          <w:lang w:eastAsia="en-US"/>
        </w:rPr>
      </w:pPr>
    </w:p>
    <w:p w:rsidR="002340D3" w:rsidRDefault="00CC4F1B">
      <w:pPr>
        <w:spacing w:after="200" w:line="276" w:lineRule="auto"/>
        <w:jc w:val="both"/>
        <w:rPr>
          <w:rFonts w:ascii="Calibri" w:eastAsia="Calibri" w:hAnsi="Calibri"/>
          <w:lang w:eastAsia="en-US"/>
        </w:rPr>
      </w:pPr>
      <w:r>
        <w:rPr>
          <w:rFonts w:ascii="Calibri" w:eastAsia="Calibri" w:hAnsi="Calibri"/>
          <w:lang w:eastAsia="en-US"/>
        </w:rPr>
        <w:tab/>
      </w: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pacing w:after="200" w:line="276" w:lineRule="auto"/>
        <w:jc w:val="both"/>
        <w:rPr>
          <w:rFonts w:ascii="Calibri" w:eastAsia="Calibri" w:hAnsi="Calibri"/>
          <w:b/>
          <w:sz w:val="28"/>
          <w:szCs w:val="28"/>
          <w:lang w:eastAsia="en-US"/>
        </w:rPr>
      </w:pPr>
    </w:p>
    <w:p w:rsidR="002340D3" w:rsidRDefault="002340D3">
      <w:pPr>
        <w:sectPr w:rsidR="002340D3">
          <w:type w:val="continuous"/>
          <w:pgSz w:w="11906" w:h="16838"/>
          <w:pgMar w:top="1417" w:right="1417" w:bottom="1417" w:left="1418" w:header="708" w:footer="708" w:gutter="0"/>
          <w:cols w:num="2" w:space="708"/>
          <w:formProt w:val="0"/>
          <w:docGrid w:linePitch="360"/>
        </w:sectPr>
      </w:pPr>
    </w:p>
    <w:p w:rsidR="002340D3" w:rsidRDefault="00CC4F1B">
      <w:pPr>
        <w:spacing w:after="200" w:line="276" w:lineRule="auto"/>
        <w:jc w:val="both"/>
        <w:rPr>
          <w:rFonts w:eastAsia="Calibri"/>
          <w:b/>
          <w:sz w:val="28"/>
          <w:szCs w:val="28"/>
          <w:lang w:eastAsia="en-US"/>
        </w:rPr>
      </w:pPr>
      <w:r>
        <w:rPr>
          <w:rFonts w:eastAsia="Calibri"/>
          <w:b/>
          <w:sz w:val="28"/>
          <w:szCs w:val="28"/>
          <w:lang w:eastAsia="en-US"/>
        </w:rPr>
        <w:lastRenderedPageBreak/>
        <w:t>Příloha A: Podrobná specifikace díla</w:t>
      </w:r>
    </w:p>
    <w:p w:rsidR="002340D3" w:rsidRDefault="00CC4F1B">
      <w:pPr>
        <w:jc w:val="both"/>
        <w:rPr>
          <w:rFonts w:cs="Arial"/>
          <w:szCs w:val="20"/>
          <w:lang w:eastAsia="en-US"/>
        </w:rPr>
      </w:pPr>
      <w:r>
        <w:rPr>
          <w:rFonts w:cs="Arial"/>
          <w:szCs w:val="20"/>
          <w:lang w:eastAsia="en-US"/>
        </w:rPr>
        <w:t>Předmětem plnění zakázky je:</w:t>
      </w:r>
    </w:p>
    <w:p w:rsidR="002340D3" w:rsidRDefault="002340D3">
      <w:pPr>
        <w:jc w:val="both"/>
        <w:rPr>
          <w:rFonts w:cs="Arial"/>
          <w:szCs w:val="20"/>
          <w:lang w:eastAsia="en-US"/>
        </w:rPr>
      </w:pPr>
    </w:p>
    <w:p w:rsidR="002340D3" w:rsidRDefault="00CC4F1B">
      <w:pPr>
        <w:spacing w:after="200" w:line="276" w:lineRule="auto"/>
        <w:jc w:val="both"/>
      </w:pPr>
      <w:r>
        <w:rPr>
          <w:b/>
        </w:rPr>
        <w:t xml:space="preserve">Zjišťovací řízení podle § 7 odst. 2) zák. č. 100/2001 Sb., o posuzování vlivů na životní </w:t>
      </w:r>
      <w:proofErr w:type="gramStart"/>
      <w:r>
        <w:rPr>
          <w:b/>
        </w:rPr>
        <w:t>prostředí  pro</w:t>
      </w:r>
      <w:proofErr w:type="gramEnd"/>
      <w:r>
        <w:rPr>
          <w:b/>
        </w:rPr>
        <w:t xml:space="preserve"> Záměr sezónního zpřístupnění stezky </w:t>
      </w:r>
      <w:proofErr w:type="spellStart"/>
      <w:r>
        <w:rPr>
          <w:b/>
        </w:rPr>
        <w:t>Luzenským</w:t>
      </w:r>
      <w:proofErr w:type="spellEnd"/>
      <w:r>
        <w:rPr>
          <w:b/>
        </w:rPr>
        <w:t xml:space="preserve"> údolím</w:t>
      </w:r>
    </w:p>
    <w:p w:rsidR="002340D3" w:rsidRDefault="00CC4F1B">
      <w:pPr>
        <w:jc w:val="both"/>
      </w:pPr>
      <w:r>
        <w:rPr>
          <w:b/>
        </w:rPr>
        <w:t xml:space="preserve">Záměr je definován </w:t>
      </w:r>
      <w:r>
        <w:t>jako:</w:t>
      </w:r>
    </w:p>
    <w:p w:rsidR="002340D3" w:rsidRDefault="00CC4F1B">
      <w:pPr>
        <w:pStyle w:val="Odstavecseseznamem"/>
        <w:numPr>
          <w:ilvl w:val="0"/>
          <w:numId w:val="11"/>
        </w:numPr>
        <w:spacing w:after="200" w:line="276" w:lineRule="auto"/>
        <w:jc w:val="both"/>
      </w:pPr>
      <w:r>
        <w:t>Veřejně přístupná stezka mezi křižovatkou cest pod Březníkem (48.9676578N, 13.4841006E), vedená po zpevněné cestě jižním směrem k točně zpevněné cesty (48.9509622N, 13.4901947E), a dále po lesní pěšině ke státní hranici k místu zvanému Modrý sloup (48.9448339N, 13.4896908E),</w:t>
      </w:r>
    </w:p>
    <w:p w:rsidR="002340D3" w:rsidRDefault="00CC4F1B">
      <w:pPr>
        <w:pStyle w:val="Odstavecseseznamem"/>
        <w:numPr>
          <w:ilvl w:val="0"/>
          <w:numId w:val="11"/>
        </w:numPr>
        <w:spacing w:after="200" w:line="276" w:lineRule="auto"/>
        <w:jc w:val="both"/>
      </w:pPr>
      <w:r>
        <w:lastRenderedPageBreak/>
        <w:t>pro veřejnost přístupná každoročně pouze v období 15.7.-</w:t>
      </w:r>
      <w:proofErr w:type="gramStart"/>
      <w:r>
        <w:t>31.10. s omezením</w:t>
      </w:r>
      <w:proofErr w:type="gramEnd"/>
      <w:r>
        <w:t xml:space="preserve"> vjezdu kol, koloběžek, vjezdu na koních a s vyloučením vstupu se psy, </w:t>
      </w:r>
    </w:p>
    <w:p w:rsidR="002340D3" w:rsidRDefault="00CC4F1B">
      <w:pPr>
        <w:pStyle w:val="Odstavecseseznamem"/>
        <w:numPr>
          <w:ilvl w:val="0"/>
          <w:numId w:val="11"/>
        </w:numPr>
        <w:spacing w:after="200" w:line="276" w:lineRule="auto"/>
        <w:jc w:val="both"/>
      </w:pPr>
      <w:r>
        <w:t>pro veřejnost přístupná výhradně v denních hodinách 10.00-17.00</w:t>
      </w:r>
    </w:p>
    <w:p w:rsidR="002340D3" w:rsidRDefault="00CC4F1B">
      <w:pPr>
        <w:pStyle w:val="Odstavecseseznamem"/>
        <w:numPr>
          <w:ilvl w:val="0"/>
          <w:numId w:val="11"/>
        </w:numPr>
        <w:spacing w:after="200" w:line="276" w:lineRule="auto"/>
        <w:jc w:val="both"/>
      </w:pPr>
      <w:r>
        <w:t xml:space="preserve">a to od </w:t>
      </w:r>
      <w:proofErr w:type="gramStart"/>
      <w:r>
        <w:t>15.7.2025</w:t>
      </w:r>
      <w:proofErr w:type="gramEnd"/>
      <w:r>
        <w:t xml:space="preserve"> do 31.10.2034 (tj. na období 10 let), s možností prodloužení veřejného využití za podmínky, že střední hodnota velikosti přeshraniční populace tetřeva hlušce v oblasti Šumavy zjištěná metodami přeshraničních projektů Správy Národního parku Bavorský les  a Správy Národního parku Šumava v letech 2012 a 2018 neklesne  k roku 2032 pod úroveň 700 jedinců.</w:t>
      </w:r>
    </w:p>
    <w:p w:rsidR="002340D3" w:rsidRDefault="00CC4F1B">
      <w:pPr>
        <w:pStyle w:val="Odstavecseseznamem"/>
        <w:numPr>
          <w:ilvl w:val="0"/>
          <w:numId w:val="11"/>
        </w:numPr>
        <w:jc w:val="both"/>
        <w:rPr>
          <w:b/>
        </w:rPr>
      </w:pPr>
      <w:r>
        <w:rPr>
          <w:b/>
        </w:rPr>
        <w:t>Zdůvodnění:</w:t>
      </w:r>
    </w:p>
    <w:p w:rsidR="002340D3" w:rsidRDefault="00CC4F1B">
      <w:pPr>
        <w:pStyle w:val="Odstavecseseznamem"/>
        <w:numPr>
          <w:ilvl w:val="0"/>
          <w:numId w:val="11"/>
        </w:numPr>
        <w:jc w:val="both"/>
      </w:pPr>
      <w:r>
        <w:t xml:space="preserve">Záměr zpřístupnění </w:t>
      </w:r>
      <w:proofErr w:type="spellStart"/>
      <w:r>
        <w:t>Luzenského</w:t>
      </w:r>
      <w:proofErr w:type="spellEnd"/>
      <w:r>
        <w:t xml:space="preserve"> údolí je dlouhodobě považován za klíčový přeshraniční veřejný zájem, jehož realizace je však možná jen za předpokladu, že nebude ohroženo zachování populace tetřeva hlušce v Ptačí oblasti Šumava a populací dalších evropsky významných druhů.</w:t>
      </w:r>
    </w:p>
    <w:p w:rsidR="002340D3" w:rsidRDefault="00CC4F1B">
      <w:pPr>
        <w:pStyle w:val="Odstavecseseznamem"/>
        <w:numPr>
          <w:ilvl w:val="0"/>
          <w:numId w:val="11"/>
        </w:numPr>
        <w:jc w:val="both"/>
      </w:pPr>
      <w:r>
        <w:t xml:space="preserve">Správa Národního parku Šumava jako předkladatel záměru dlouhodobě činí kroky ke zlepšení životních podmínek tetřeva hlušce s cílem zvýšení jeho populace. Zatímco střední hodnoty hodnocení velikosti populace tetřeva hlušce v příhraničním prostoru Šumavy prováděné na základě genetické analýzy trusu a modelovaného zjišťování velikosti populace ukazují mezi roky 2012 a 2018 na mírný početní vzestup, prostorové rozšíření pozorování jedinců tetřeva hlušce a jeho pobytových stop mezi roky 2006 a 2020 ukazují na zjevnou prostorovou expanzi této populace do vhodných biotopů (zdroj Nálezová databáze ochrany přírody AOPK). </w:t>
      </w:r>
    </w:p>
    <w:p w:rsidR="002340D3" w:rsidRDefault="00CC4F1B">
      <w:pPr>
        <w:pStyle w:val="Odstavecseseznamem"/>
        <w:numPr>
          <w:ilvl w:val="0"/>
          <w:numId w:val="11"/>
        </w:numPr>
        <w:jc w:val="both"/>
      </w:pPr>
      <w:r>
        <w:t xml:space="preserve">Správa dále na základě doporučení obsažených v Oznámení záměru Postup proti kůrovcům s ohledem na území výskytu populace tetřeva hlušce (2018) uzavřený Závěrem zjišťovacího řízení vydaným Ministerstvem životního prostředí pod </w:t>
      </w:r>
      <w:proofErr w:type="gramStart"/>
      <w:r>
        <w:t>č.j.</w:t>
      </w:r>
      <w:proofErr w:type="gramEnd"/>
      <w:r>
        <w:t xml:space="preserve"> MZP/2018/710/3452 v roce 2018  realizuje bezzásahový režim dle varianty 1 ( jádrové území tetřeva hlušce bez asanačních zásahů 14 215 ha bez negativního vlivu) a přibližuje se naplnění varianty 5 (bez asanačních zásahů 24 892ha rovněž bez negativního vlivu). K </w:t>
      </w:r>
      <w:proofErr w:type="gramStart"/>
      <w:r>
        <w:t>1.4.2024</w:t>
      </w:r>
      <w:proofErr w:type="gramEnd"/>
      <w:r>
        <w:t xml:space="preserve"> je zajištěno území bez asanace na rozloze 28 670 ha, přičemž takto vymezené území pokrývá všechny klíčové plochy s výskytem tetřeva hlušce v jádrovém území tetřeva hlušce vymezeném k roku 2018 a klíčové biotopy pro ochranu rysa ostrovida, jeřábka lesního, datlíka tříprstého, kulíška nejmenšího a sýce rousného. Správa tak dlouhodobě a postupně zlepšuje životní prostředí populace tetřeva hlušce vyloučením rušení asanací nahodilých těžeb na větší ploše, než jaká je považována za rizikovou a ohrožující populaci negativním rušivým vlivem.</w:t>
      </w:r>
    </w:p>
    <w:p w:rsidR="002340D3" w:rsidRDefault="00CC4F1B">
      <w:pPr>
        <w:pStyle w:val="Odstavecseseznamem"/>
        <w:numPr>
          <w:ilvl w:val="0"/>
          <w:numId w:val="11"/>
        </w:numPr>
        <w:jc w:val="both"/>
      </w:pPr>
      <w:r>
        <w:t xml:space="preserve">Správa dále vymezila opatřením obecné povahy v říjnu 2023 území s omezeným vstupem veřejnosti na dobu 2 let v jádrovém území tetřeva hlušce mezi Černou horou a Plesnou s cílem zamezit rušení turistickým ruchem v meziprostorech mezi bývalými 1. zónami národního parku a dále úspěšně </w:t>
      </w:r>
      <w:proofErr w:type="gramStart"/>
      <w:r>
        <w:t>15.2.2024</w:t>
      </w:r>
      <w:proofErr w:type="gramEnd"/>
      <w:r>
        <w:t xml:space="preserve"> dohodla v Radě Národního parku Šumava návrh klidových území, jehož schválení se předpokládá do letní sezóny 2025, které by mělo zajistit dlouhodobou a velkoplošnou ochranu populace tetřeva hlušce (a dalších druhů)  před rušením.</w:t>
      </w:r>
    </w:p>
    <w:p w:rsidR="002340D3" w:rsidRDefault="00CC4F1B">
      <w:pPr>
        <w:pStyle w:val="Odstavecseseznamem"/>
        <w:numPr>
          <w:ilvl w:val="0"/>
          <w:numId w:val="11"/>
        </w:numPr>
        <w:jc w:val="both"/>
      </w:pPr>
      <w:r>
        <w:t xml:space="preserve">Všechny tyto kroky, které Správa činí, jsou podporujícími aktivitami i pro snížení rušení populace rysa ostrovida, jehož výskyt v prostoru </w:t>
      </w:r>
      <w:proofErr w:type="spellStart"/>
      <w:r>
        <w:t>Luzenského</w:t>
      </w:r>
      <w:proofErr w:type="spellEnd"/>
      <w:r>
        <w:t xml:space="preserve"> údolí je spíše sporadický a jede spíše o území tranzitu jedinců, než o biotopy vhodné k reprodukci tohoto druhu.</w:t>
      </w:r>
    </w:p>
    <w:p w:rsidR="002340D3" w:rsidRDefault="00CC4F1B">
      <w:pPr>
        <w:pStyle w:val="Odstavecseseznamem"/>
        <w:numPr>
          <w:ilvl w:val="0"/>
          <w:numId w:val="11"/>
        </w:numPr>
        <w:jc w:val="both"/>
      </w:pPr>
      <w:r>
        <w:lastRenderedPageBreak/>
        <w:t xml:space="preserve">Hodnocení záměru zpřístupnění </w:t>
      </w:r>
      <w:proofErr w:type="spellStart"/>
      <w:r>
        <w:t>Luzenského</w:t>
      </w:r>
      <w:proofErr w:type="spellEnd"/>
      <w:r>
        <w:t xml:space="preserve"> údolí v Dokumentaci vlivů záměru na životní prostředí uváděla v roce 2018 významně negativní rušivý vliv generovaný „zvýšenou hlukovou zátěží“ a dále jako „rušení živočichů při lovu, pohybu, sběru potravy, odpočinku, rozmnožování, hnízdění a vyvádění mláďat a to jak akustické, tak vizuální.“ Rušivý vliv očekávala do vzdálenosti až 300 m od místa rušení. Uvádí dále, že rušení může způsobit fragmentaci populace tetřeva hlušce, ve které by na délce 2,66 km došlo při </w:t>
      </w:r>
      <w:r>
        <w:rPr>
          <w:b/>
        </w:rPr>
        <w:t>velkém využívání stezky</w:t>
      </w:r>
      <w:r>
        <w:t xml:space="preserve"> znamenat ztrátu 50 až 150 ha biotopu tetřeva hlušce. Obdobný vliv je očekáván na datlíka tříprstého, jeřábka lesního, kulíška nejmenšího, sýce rousného, lindušku horskou, kosa horského popřípadě orla mořského. Dále na ještěrku živorodou a zmiji obecnou.</w:t>
      </w:r>
    </w:p>
    <w:p w:rsidR="002340D3" w:rsidRDefault="00CC4F1B">
      <w:pPr>
        <w:pStyle w:val="Odstavecseseznamem"/>
        <w:numPr>
          <w:ilvl w:val="0"/>
          <w:numId w:val="11"/>
        </w:numPr>
        <w:spacing w:after="200" w:line="276" w:lineRule="auto"/>
        <w:jc w:val="both"/>
      </w:pPr>
      <w:r>
        <w:t>Data z nálezové databáze a opakovaná šetření velikosti populace tetřeva hlušce zatím prokazují, že v uvedeném území může být ovlivněno cca 1% populace tetřeva hlušce (ale v případě předkládaného záměru pouze v době mimo zimování, hnízdění a reprodukci), zanedbatelný podíl populace rysa ostrovida, jeřábka lesního, datlíka tříprstého, sýce rousného, kulíška nejmenšího a ještěrku živorodou a zcela neprokazatelný vliv na druhy jako linduška horská, kos horský, orel mořský, zmije obecná</w:t>
      </w:r>
    </w:p>
    <w:p w:rsidR="002340D3" w:rsidRDefault="002340D3">
      <w:pPr>
        <w:spacing w:after="200" w:line="276" w:lineRule="auto"/>
        <w:jc w:val="both"/>
        <w:rPr>
          <w:rFonts w:ascii="Calibri" w:eastAsia="Calibri" w:hAnsi="Calibri"/>
          <w:b/>
          <w:sz w:val="28"/>
          <w:szCs w:val="28"/>
          <w:lang w:eastAsia="en-US"/>
        </w:rPr>
      </w:pPr>
    </w:p>
    <w:p w:rsidR="002340D3" w:rsidRDefault="002340D3">
      <w:pPr>
        <w:jc w:val="both"/>
        <w:rPr>
          <w:rFonts w:cs="Arial"/>
          <w:szCs w:val="20"/>
          <w:lang w:eastAsia="en-US"/>
        </w:rPr>
      </w:pPr>
    </w:p>
    <w:p w:rsidR="002340D3" w:rsidRDefault="002340D3">
      <w:pPr>
        <w:spacing w:after="200" w:line="276" w:lineRule="auto"/>
        <w:jc w:val="both"/>
        <w:rPr>
          <w:rFonts w:eastAsia="Calibri"/>
          <w:b/>
          <w:sz w:val="28"/>
          <w:szCs w:val="28"/>
          <w:lang w:eastAsia="en-US"/>
        </w:rPr>
      </w:pPr>
    </w:p>
    <w:p w:rsidR="002340D3" w:rsidRDefault="002340D3">
      <w:pPr>
        <w:rPr>
          <w:rFonts w:ascii="Calibri" w:hAnsi="Calibri"/>
          <w:b/>
          <w:bCs/>
          <w:color w:val="000000"/>
          <w:sz w:val="28"/>
          <w:szCs w:val="28"/>
        </w:rPr>
      </w:pPr>
    </w:p>
    <w:p w:rsidR="002340D3" w:rsidRDefault="00CC4F1B">
      <w:r>
        <w:rPr>
          <w:b/>
          <w:bCs/>
          <w:color w:val="000000"/>
          <w:sz w:val="28"/>
          <w:szCs w:val="28"/>
        </w:rPr>
        <w:t xml:space="preserve">Příloha B: Harmonogram </w:t>
      </w:r>
      <w:r>
        <w:rPr>
          <w:b/>
          <w:sz w:val="28"/>
          <w:szCs w:val="28"/>
        </w:rPr>
        <w:t>prací</w:t>
      </w:r>
    </w:p>
    <w:p w:rsidR="002340D3" w:rsidRDefault="002340D3"/>
    <w:p w:rsidR="002340D3" w:rsidRDefault="00CC4F1B">
      <w:pPr>
        <w:spacing w:after="200" w:line="276" w:lineRule="auto"/>
        <w:jc w:val="both"/>
      </w:pPr>
      <w:r>
        <w:rPr>
          <w:rFonts w:eastAsia="Calibri"/>
          <w:lang w:eastAsia="en-US"/>
        </w:rPr>
        <w:t>červen 2024 Předběžné konzultace, úpravy formulace záměru dle přílohy A s cílem hledání varianty s nejmenším možným negativním vlivem</w:t>
      </w:r>
    </w:p>
    <w:p w:rsidR="002340D3" w:rsidRDefault="00CC4F1B">
      <w:pPr>
        <w:spacing w:after="200" w:line="276" w:lineRule="auto"/>
        <w:jc w:val="both"/>
      </w:pPr>
      <w:r>
        <w:rPr>
          <w:rFonts w:eastAsia="Calibri"/>
          <w:lang w:eastAsia="en-US"/>
        </w:rPr>
        <w:t xml:space="preserve">červenec-září 2024 Terénní průzkumy, odborné konzultace, předběžné závěry posouzení vlivů na </w:t>
      </w:r>
      <w:proofErr w:type="spellStart"/>
      <w:r>
        <w:rPr>
          <w:rFonts w:eastAsia="Calibri"/>
          <w:lang w:eastAsia="en-US"/>
        </w:rPr>
        <w:t>Naturu</w:t>
      </w:r>
      <w:proofErr w:type="spellEnd"/>
      <w:r>
        <w:rPr>
          <w:rFonts w:eastAsia="Calibri"/>
          <w:lang w:eastAsia="en-US"/>
        </w:rPr>
        <w:t xml:space="preserve"> 2000</w:t>
      </w:r>
    </w:p>
    <w:p w:rsidR="002340D3" w:rsidRDefault="00CC4F1B">
      <w:pPr>
        <w:spacing w:after="200" w:line="276" w:lineRule="auto"/>
        <w:jc w:val="both"/>
        <w:rPr>
          <w:rFonts w:eastAsia="Calibri"/>
          <w:lang w:eastAsia="en-US"/>
        </w:rPr>
      </w:pPr>
      <w:r>
        <w:rPr>
          <w:rFonts w:eastAsia="Calibri"/>
          <w:lang w:eastAsia="en-US"/>
        </w:rPr>
        <w:t xml:space="preserve">říjen-listopad 2024 Dokončení </w:t>
      </w:r>
      <w:bookmarkStart w:id="1" w:name="__DdeLink__1972_3235314840"/>
      <w:r>
        <w:rPr>
          <w:rFonts w:eastAsia="Calibri"/>
          <w:lang w:eastAsia="en-US"/>
        </w:rPr>
        <w:t xml:space="preserve">posouzení vlivů na </w:t>
      </w:r>
      <w:proofErr w:type="spellStart"/>
      <w:r>
        <w:rPr>
          <w:rFonts w:eastAsia="Calibri"/>
          <w:lang w:eastAsia="en-US"/>
        </w:rPr>
        <w:t>Naturu</w:t>
      </w:r>
      <w:proofErr w:type="spellEnd"/>
      <w:r>
        <w:rPr>
          <w:rFonts w:eastAsia="Calibri"/>
          <w:lang w:eastAsia="en-US"/>
        </w:rPr>
        <w:t xml:space="preserve"> 2000</w:t>
      </w:r>
      <w:bookmarkEnd w:id="1"/>
      <w:r>
        <w:rPr>
          <w:rFonts w:eastAsia="Calibri"/>
          <w:lang w:eastAsia="en-US"/>
        </w:rPr>
        <w:t>, zjišťovací řízení</w:t>
      </w:r>
    </w:p>
    <w:p w:rsidR="002340D3" w:rsidRDefault="00CC4F1B">
      <w:pPr>
        <w:spacing w:after="200" w:line="276" w:lineRule="auto"/>
        <w:jc w:val="both"/>
        <w:rPr>
          <w:rFonts w:eastAsia="Calibri"/>
          <w:b/>
          <w:sz w:val="28"/>
          <w:szCs w:val="28"/>
          <w:lang w:eastAsia="en-US"/>
        </w:rPr>
      </w:pPr>
      <w:r>
        <w:rPr>
          <w:rFonts w:eastAsia="Calibri"/>
          <w:b/>
          <w:sz w:val="28"/>
          <w:szCs w:val="28"/>
          <w:lang w:eastAsia="en-US"/>
        </w:rPr>
        <w:t>Příloha C Kontaktní údaje</w:t>
      </w:r>
    </w:p>
    <w:p w:rsidR="002340D3" w:rsidRDefault="002340D3">
      <w:pPr>
        <w:rPr>
          <w:b/>
          <w:bCs/>
          <w:sz w:val="22"/>
          <w:szCs w:val="22"/>
        </w:rPr>
      </w:pPr>
    </w:p>
    <w:p w:rsidR="002340D3" w:rsidRDefault="00CC4F1B">
      <w:pPr>
        <w:rPr>
          <w:b/>
          <w:bCs/>
          <w:sz w:val="22"/>
          <w:szCs w:val="22"/>
        </w:rPr>
      </w:pPr>
      <w:r>
        <w:rPr>
          <w:b/>
          <w:bCs/>
          <w:sz w:val="22"/>
          <w:szCs w:val="22"/>
        </w:rPr>
        <w:t>SMLUVNÍ STRANY</w:t>
      </w:r>
    </w:p>
    <w:p w:rsidR="002340D3" w:rsidRDefault="002340D3">
      <w:pPr>
        <w:rPr>
          <w:b/>
          <w:sz w:val="18"/>
          <w:szCs w:val="22"/>
        </w:rPr>
      </w:pPr>
    </w:p>
    <w:p w:rsidR="002340D3" w:rsidRDefault="00CC4F1B">
      <w:pPr>
        <w:jc w:val="both"/>
      </w:pPr>
      <w:r>
        <w:rPr>
          <w:b/>
          <w:sz w:val="22"/>
          <w:szCs w:val="22"/>
        </w:rPr>
        <w:t>Objednatel:</w:t>
      </w:r>
      <w:r>
        <w:rPr>
          <w:b/>
          <w:sz w:val="22"/>
          <w:szCs w:val="22"/>
        </w:rPr>
        <w:tab/>
      </w:r>
      <w:r>
        <w:rPr>
          <w:b/>
          <w:sz w:val="22"/>
          <w:szCs w:val="22"/>
        </w:rPr>
        <w:tab/>
      </w:r>
      <w:r>
        <w:rPr>
          <w:sz w:val="22"/>
          <w:szCs w:val="22"/>
        </w:rPr>
        <w:t>Správa Národního parku Šumava</w:t>
      </w:r>
    </w:p>
    <w:p w:rsidR="002340D3" w:rsidRDefault="00CC4F1B">
      <w:pPr>
        <w:rPr>
          <w:sz w:val="22"/>
          <w:szCs w:val="22"/>
        </w:rPr>
      </w:pPr>
      <w:r>
        <w:rPr>
          <w:sz w:val="22"/>
          <w:szCs w:val="22"/>
        </w:rPr>
        <w:t>sídlo:</w:t>
      </w:r>
      <w:r>
        <w:rPr>
          <w:sz w:val="22"/>
          <w:szCs w:val="22"/>
        </w:rPr>
        <w:tab/>
      </w:r>
      <w:r>
        <w:rPr>
          <w:sz w:val="22"/>
          <w:szCs w:val="22"/>
        </w:rPr>
        <w:tab/>
      </w:r>
      <w:r>
        <w:rPr>
          <w:sz w:val="22"/>
          <w:szCs w:val="22"/>
        </w:rPr>
        <w:tab/>
        <w:t>1. máje 260/19, 385 01 Vimperk</w:t>
      </w:r>
    </w:p>
    <w:p w:rsidR="002340D3" w:rsidRDefault="00CC4F1B">
      <w:pPr>
        <w:rPr>
          <w:sz w:val="22"/>
          <w:szCs w:val="22"/>
        </w:rPr>
      </w:pPr>
      <w:r>
        <w:rPr>
          <w:sz w:val="22"/>
          <w:szCs w:val="22"/>
        </w:rPr>
        <w:t xml:space="preserve">zastoupení: </w:t>
      </w:r>
      <w:r>
        <w:rPr>
          <w:sz w:val="22"/>
          <w:szCs w:val="22"/>
        </w:rPr>
        <w:tab/>
      </w:r>
      <w:r>
        <w:rPr>
          <w:sz w:val="22"/>
          <w:szCs w:val="22"/>
        </w:rPr>
        <w:tab/>
      </w:r>
      <w:proofErr w:type="spellStart"/>
      <w:r w:rsidR="00C96464">
        <w:rPr>
          <w:sz w:val="22"/>
          <w:szCs w:val="22"/>
        </w:rPr>
        <w:t>xxx</w:t>
      </w:r>
      <w:proofErr w:type="spellEnd"/>
    </w:p>
    <w:p w:rsidR="002340D3" w:rsidRDefault="00CC4F1B">
      <w:pPr>
        <w:rPr>
          <w:sz w:val="22"/>
          <w:szCs w:val="22"/>
        </w:rPr>
      </w:pPr>
      <w:r>
        <w:rPr>
          <w:sz w:val="22"/>
          <w:szCs w:val="22"/>
        </w:rPr>
        <w:t>IČO:</w:t>
      </w:r>
      <w:r>
        <w:rPr>
          <w:sz w:val="22"/>
          <w:szCs w:val="22"/>
        </w:rPr>
        <w:tab/>
      </w:r>
      <w:r>
        <w:rPr>
          <w:sz w:val="22"/>
          <w:szCs w:val="22"/>
        </w:rPr>
        <w:tab/>
      </w:r>
      <w:r>
        <w:rPr>
          <w:sz w:val="22"/>
          <w:szCs w:val="22"/>
        </w:rPr>
        <w:tab/>
        <w:t>00583171</w:t>
      </w:r>
    </w:p>
    <w:p w:rsidR="002340D3" w:rsidRDefault="002340D3">
      <w:pPr>
        <w:sectPr w:rsidR="002340D3">
          <w:type w:val="continuous"/>
          <w:pgSz w:w="11906" w:h="16838"/>
          <w:pgMar w:top="1417" w:right="1417" w:bottom="1417" w:left="1418" w:header="708" w:footer="708" w:gutter="0"/>
          <w:cols w:space="708"/>
          <w:formProt w:val="0"/>
          <w:docGrid w:linePitch="360"/>
        </w:sectPr>
      </w:pPr>
    </w:p>
    <w:p w:rsidR="002340D3" w:rsidRDefault="002340D3">
      <w:pPr>
        <w:rPr>
          <w:sz w:val="22"/>
          <w:szCs w:val="22"/>
        </w:rPr>
      </w:pPr>
    </w:p>
    <w:p w:rsidR="002340D3" w:rsidRDefault="002340D3">
      <w:pPr>
        <w:sectPr w:rsidR="002340D3">
          <w:type w:val="continuous"/>
          <w:pgSz w:w="11906" w:h="16838"/>
          <w:pgMar w:top="1417" w:right="1417" w:bottom="1417" w:left="1418" w:header="708" w:footer="708" w:gutter="0"/>
          <w:cols w:space="708"/>
          <w:formProt w:val="0"/>
          <w:docGrid w:linePitch="360"/>
        </w:sectPr>
      </w:pPr>
    </w:p>
    <w:p w:rsidR="002340D3" w:rsidRDefault="00CC4F1B">
      <w:pPr>
        <w:rPr>
          <w:sz w:val="22"/>
          <w:szCs w:val="22"/>
        </w:rPr>
      </w:pPr>
      <w:r>
        <w:rPr>
          <w:sz w:val="22"/>
          <w:szCs w:val="22"/>
        </w:rPr>
        <w:lastRenderedPageBreak/>
        <w:t>DIČ:</w:t>
      </w:r>
      <w:r>
        <w:rPr>
          <w:sz w:val="22"/>
          <w:szCs w:val="22"/>
        </w:rPr>
        <w:tab/>
      </w:r>
      <w:r>
        <w:rPr>
          <w:sz w:val="22"/>
          <w:szCs w:val="22"/>
        </w:rPr>
        <w:tab/>
      </w:r>
      <w:r>
        <w:rPr>
          <w:sz w:val="22"/>
          <w:szCs w:val="22"/>
        </w:rPr>
        <w:tab/>
        <w:t>CZ 00583171</w:t>
      </w:r>
    </w:p>
    <w:p w:rsidR="002340D3" w:rsidRDefault="00CC4F1B">
      <w:pPr>
        <w:rPr>
          <w:sz w:val="22"/>
          <w:szCs w:val="22"/>
        </w:rPr>
      </w:pPr>
      <w:r>
        <w:rPr>
          <w:sz w:val="22"/>
          <w:szCs w:val="22"/>
        </w:rPr>
        <w:t>bankovní spojení:</w:t>
      </w:r>
      <w:r>
        <w:rPr>
          <w:sz w:val="22"/>
          <w:szCs w:val="22"/>
        </w:rPr>
        <w:tab/>
      </w:r>
      <w:proofErr w:type="spellStart"/>
      <w:r w:rsidR="00C96464">
        <w:rPr>
          <w:sz w:val="22"/>
          <w:szCs w:val="22"/>
        </w:rPr>
        <w:t>xxx</w:t>
      </w:r>
      <w:proofErr w:type="spellEnd"/>
    </w:p>
    <w:p w:rsidR="002340D3" w:rsidRDefault="00CC4F1B">
      <w:pPr>
        <w:rPr>
          <w:sz w:val="22"/>
          <w:szCs w:val="22"/>
        </w:rPr>
      </w:pPr>
      <w:r>
        <w:rPr>
          <w:sz w:val="22"/>
          <w:szCs w:val="22"/>
        </w:rPr>
        <w:t>číslo účtu:</w:t>
      </w:r>
      <w:r>
        <w:rPr>
          <w:sz w:val="22"/>
          <w:szCs w:val="22"/>
        </w:rPr>
        <w:tab/>
      </w:r>
      <w:r>
        <w:rPr>
          <w:sz w:val="22"/>
          <w:szCs w:val="22"/>
        </w:rPr>
        <w:tab/>
      </w:r>
      <w:proofErr w:type="spellStart"/>
      <w:r w:rsidR="00C96464">
        <w:rPr>
          <w:sz w:val="22"/>
          <w:szCs w:val="22"/>
        </w:rPr>
        <w:t>xxx</w:t>
      </w:r>
      <w:proofErr w:type="spellEnd"/>
    </w:p>
    <w:p w:rsidR="002340D3" w:rsidRDefault="00CC4F1B">
      <w:pPr>
        <w:rPr>
          <w:sz w:val="22"/>
          <w:szCs w:val="22"/>
        </w:rPr>
      </w:pPr>
      <w:r>
        <w:rPr>
          <w:sz w:val="22"/>
          <w:szCs w:val="22"/>
        </w:rPr>
        <w:lastRenderedPageBreak/>
        <w:t xml:space="preserve">kontaktní adresa: </w:t>
      </w:r>
      <w:r>
        <w:rPr>
          <w:sz w:val="22"/>
          <w:szCs w:val="22"/>
        </w:rPr>
        <w:tab/>
        <w:t>1. máje 260/19, 385 01 Vimperk</w:t>
      </w:r>
    </w:p>
    <w:p w:rsidR="002340D3" w:rsidRDefault="002340D3">
      <w:pPr>
        <w:rPr>
          <w:sz w:val="22"/>
          <w:szCs w:val="22"/>
        </w:rPr>
      </w:pPr>
    </w:p>
    <w:p w:rsidR="002340D3" w:rsidRDefault="00CC4F1B">
      <w:pPr>
        <w:rPr>
          <w:sz w:val="22"/>
          <w:szCs w:val="22"/>
        </w:rPr>
      </w:pPr>
      <w:r>
        <w:rPr>
          <w:sz w:val="22"/>
          <w:szCs w:val="22"/>
        </w:rPr>
        <w:tab/>
      </w:r>
    </w:p>
    <w:p w:rsidR="002340D3" w:rsidRDefault="002340D3">
      <w:pPr>
        <w:outlineLvl w:val="0"/>
        <w:rPr>
          <w:rFonts w:ascii="Arial" w:hAnsi="Arial" w:cs="Arial"/>
          <w:b/>
          <w:sz w:val="20"/>
          <w:szCs w:val="20"/>
        </w:rPr>
      </w:pPr>
    </w:p>
    <w:p w:rsidR="002340D3" w:rsidRDefault="002340D3">
      <w:pPr>
        <w:rPr>
          <w:b/>
          <w:sz w:val="22"/>
          <w:szCs w:val="22"/>
        </w:rPr>
      </w:pPr>
    </w:p>
    <w:p w:rsidR="002340D3" w:rsidRPr="00CC4F1B" w:rsidRDefault="00CC4F1B">
      <w:pPr>
        <w:tabs>
          <w:tab w:val="left" w:pos="2160"/>
        </w:tabs>
      </w:pPr>
      <w:r w:rsidRPr="00CC4F1B">
        <w:rPr>
          <w:b/>
          <w:sz w:val="22"/>
          <w:szCs w:val="22"/>
        </w:rPr>
        <w:t>Zhotovitel:</w:t>
      </w:r>
      <w:r w:rsidRPr="00CC4F1B">
        <w:rPr>
          <w:b/>
          <w:sz w:val="22"/>
          <w:szCs w:val="22"/>
        </w:rPr>
        <w:tab/>
      </w:r>
      <w:proofErr w:type="spellStart"/>
      <w:r w:rsidRPr="00CC4F1B">
        <w:rPr>
          <w:color w:val="000000"/>
          <w:sz w:val="22"/>
          <w:szCs w:val="22"/>
        </w:rPr>
        <w:t>PlanTerra</w:t>
      </w:r>
      <w:proofErr w:type="spellEnd"/>
      <w:r w:rsidRPr="00CC4F1B">
        <w:rPr>
          <w:color w:val="000000"/>
          <w:sz w:val="22"/>
          <w:szCs w:val="22"/>
        </w:rPr>
        <w:t xml:space="preserve"> – Institut krajinných adaptací s.r.o.</w:t>
      </w:r>
      <w:r w:rsidRPr="00CC4F1B">
        <w:rPr>
          <w:sz w:val="22"/>
          <w:szCs w:val="22"/>
        </w:rPr>
        <w:tab/>
      </w:r>
    </w:p>
    <w:p w:rsidR="002340D3" w:rsidRPr="00CC4F1B" w:rsidRDefault="00CC4F1B">
      <w:pPr>
        <w:tabs>
          <w:tab w:val="left" w:pos="2160"/>
        </w:tabs>
      </w:pPr>
      <w:r w:rsidRPr="00CC4F1B">
        <w:rPr>
          <w:sz w:val="22"/>
          <w:szCs w:val="22"/>
        </w:rPr>
        <w:t>sídlo/bydliště :</w:t>
      </w:r>
      <w:r w:rsidRPr="00CC4F1B">
        <w:rPr>
          <w:sz w:val="22"/>
          <w:szCs w:val="22"/>
        </w:rPr>
        <w:tab/>
      </w:r>
      <w:r w:rsidRPr="00CC4F1B">
        <w:rPr>
          <w:color w:val="000000"/>
          <w:sz w:val="22"/>
          <w:szCs w:val="22"/>
        </w:rPr>
        <w:t xml:space="preserve">Nebílovy 37, 332 03, Nebílovy, Česko </w:t>
      </w:r>
      <w:r w:rsidRPr="00CC4F1B">
        <w:rPr>
          <w:sz w:val="22"/>
          <w:szCs w:val="22"/>
        </w:rPr>
        <w:tab/>
      </w:r>
    </w:p>
    <w:p w:rsidR="002340D3" w:rsidRPr="00CC4F1B" w:rsidRDefault="00CC4F1B">
      <w:pPr>
        <w:tabs>
          <w:tab w:val="left" w:pos="2160"/>
        </w:tabs>
      </w:pPr>
      <w:r w:rsidRPr="00CC4F1B">
        <w:rPr>
          <w:sz w:val="22"/>
          <w:szCs w:val="22"/>
        </w:rPr>
        <w:t xml:space="preserve">zastoupený:                    </w:t>
      </w:r>
      <w:proofErr w:type="spellStart"/>
      <w:r w:rsidR="00C96464">
        <w:rPr>
          <w:sz w:val="22"/>
          <w:szCs w:val="22"/>
        </w:rPr>
        <w:t>xxx</w:t>
      </w:r>
      <w:proofErr w:type="spellEnd"/>
    </w:p>
    <w:p w:rsidR="002340D3" w:rsidRPr="00CC4F1B" w:rsidRDefault="00CC4F1B">
      <w:pPr>
        <w:tabs>
          <w:tab w:val="left" w:pos="2160"/>
        </w:tabs>
      </w:pPr>
      <w:r w:rsidRPr="00CC4F1B">
        <w:rPr>
          <w:sz w:val="22"/>
          <w:szCs w:val="22"/>
        </w:rPr>
        <w:t>IČO:</w:t>
      </w:r>
      <w:r w:rsidRPr="00CC4F1B">
        <w:rPr>
          <w:sz w:val="22"/>
          <w:szCs w:val="22"/>
        </w:rPr>
        <w:tab/>
        <w:t>09745696</w:t>
      </w:r>
      <w:r w:rsidRPr="00CC4F1B">
        <w:rPr>
          <w:sz w:val="22"/>
          <w:szCs w:val="22"/>
        </w:rPr>
        <w:tab/>
      </w:r>
    </w:p>
    <w:p w:rsidR="002340D3" w:rsidRPr="00CC4F1B" w:rsidRDefault="00CC4F1B">
      <w:pPr>
        <w:tabs>
          <w:tab w:val="left" w:pos="2160"/>
        </w:tabs>
      </w:pPr>
      <w:r w:rsidRPr="00CC4F1B">
        <w:rPr>
          <w:b/>
          <w:sz w:val="22"/>
          <w:szCs w:val="22"/>
        </w:rPr>
        <w:t>DIČ:</w:t>
      </w:r>
      <w:r w:rsidRPr="00CC4F1B">
        <w:rPr>
          <w:b/>
          <w:sz w:val="22"/>
          <w:szCs w:val="22"/>
        </w:rPr>
        <w:tab/>
        <w:t>CZ09745696</w:t>
      </w:r>
      <w:r w:rsidRPr="00CC4F1B">
        <w:rPr>
          <w:b/>
          <w:sz w:val="22"/>
          <w:szCs w:val="22"/>
        </w:rPr>
        <w:tab/>
      </w:r>
    </w:p>
    <w:p w:rsidR="002340D3" w:rsidRPr="00CC4F1B" w:rsidRDefault="002340D3">
      <w:pPr>
        <w:tabs>
          <w:tab w:val="left" w:pos="2160"/>
        </w:tabs>
        <w:rPr>
          <w:b/>
        </w:rPr>
      </w:pPr>
    </w:p>
    <w:p w:rsidR="002340D3" w:rsidRPr="00CC4F1B" w:rsidRDefault="00CC4F1B">
      <w:pPr>
        <w:tabs>
          <w:tab w:val="left" w:pos="2160"/>
        </w:tabs>
        <w:outlineLvl w:val="0"/>
        <w:rPr>
          <w:sz w:val="22"/>
          <w:szCs w:val="22"/>
        </w:rPr>
      </w:pPr>
      <w:r w:rsidRPr="00CC4F1B">
        <w:rPr>
          <w:sz w:val="22"/>
          <w:szCs w:val="22"/>
        </w:rPr>
        <w:t>Zápis v OR:</w:t>
      </w:r>
      <w:r w:rsidRPr="00CC4F1B">
        <w:rPr>
          <w:sz w:val="22"/>
          <w:szCs w:val="22"/>
        </w:rPr>
        <w:tab/>
        <w:t xml:space="preserve">spisová značka C 84152 vedená u </w:t>
      </w:r>
      <w:proofErr w:type="spellStart"/>
      <w:r w:rsidRPr="00CC4F1B">
        <w:rPr>
          <w:sz w:val="22"/>
          <w:szCs w:val="22"/>
        </w:rPr>
        <w:t>Krajského</w:t>
      </w:r>
      <w:proofErr w:type="spellEnd"/>
      <w:r w:rsidRPr="00CC4F1B">
        <w:rPr>
          <w:sz w:val="22"/>
          <w:szCs w:val="22"/>
        </w:rPr>
        <w:t xml:space="preserve"> soudu v </w:t>
      </w:r>
      <w:proofErr w:type="spellStart"/>
      <w:r w:rsidRPr="00CC4F1B">
        <w:rPr>
          <w:sz w:val="22"/>
          <w:szCs w:val="22"/>
        </w:rPr>
        <w:t>Ostrave</w:t>
      </w:r>
      <w:proofErr w:type="spellEnd"/>
      <w:r w:rsidRPr="00CC4F1B">
        <w:rPr>
          <w:sz w:val="22"/>
          <w:szCs w:val="22"/>
        </w:rPr>
        <w:t xml:space="preserve">̌, zapsáno 13. 12. 2020 </w:t>
      </w:r>
    </w:p>
    <w:p w:rsidR="002340D3" w:rsidRPr="00CC4F1B" w:rsidRDefault="00CC4F1B">
      <w:pPr>
        <w:tabs>
          <w:tab w:val="left" w:pos="2160"/>
        </w:tabs>
        <w:rPr>
          <w:sz w:val="22"/>
          <w:szCs w:val="22"/>
        </w:rPr>
      </w:pPr>
      <w:r w:rsidRPr="00CC4F1B">
        <w:rPr>
          <w:sz w:val="22"/>
          <w:szCs w:val="22"/>
        </w:rPr>
        <w:t>bankovní spojení:</w:t>
      </w:r>
      <w:r w:rsidRPr="00CC4F1B">
        <w:rPr>
          <w:sz w:val="22"/>
          <w:szCs w:val="22"/>
        </w:rPr>
        <w:tab/>
      </w:r>
      <w:proofErr w:type="spellStart"/>
      <w:r w:rsidR="00C96464">
        <w:rPr>
          <w:sz w:val="22"/>
          <w:szCs w:val="22"/>
        </w:rPr>
        <w:t>xxx</w:t>
      </w:r>
      <w:proofErr w:type="spellEnd"/>
      <w:r w:rsidRPr="00CC4F1B">
        <w:rPr>
          <w:sz w:val="22"/>
          <w:szCs w:val="22"/>
        </w:rPr>
        <w:t xml:space="preserve"> </w:t>
      </w:r>
    </w:p>
    <w:p w:rsidR="002340D3" w:rsidRPr="00CC4F1B" w:rsidRDefault="00CC4F1B">
      <w:pPr>
        <w:tabs>
          <w:tab w:val="left" w:pos="2160"/>
        </w:tabs>
        <w:rPr>
          <w:sz w:val="22"/>
          <w:szCs w:val="22"/>
        </w:rPr>
      </w:pPr>
      <w:r w:rsidRPr="00CC4F1B">
        <w:rPr>
          <w:sz w:val="22"/>
          <w:szCs w:val="22"/>
        </w:rPr>
        <w:t>číslo účtu:</w:t>
      </w:r>
      <w:r w:rsidRPr="00CC4F1B">
        <w:rPr>
          <w:sz w:val="22"/>
          <w:szCs w:val="22"/>
        </w:rPr>
        <w:tab/>
      </w:r>
      <w:proofErr w:type="spellStart"/>
      <w:r w:rsidR="00C96464">
        <w:rPr>
          <w:sz w:val="22"/>
          <w:szCs w:val="22"/>
        </w:rPr>
        <w:t>xxx</w:t>
      </w:r>
      <w:proofErr w:type="spellEnd"/>
    </w:p>
    <w:p w:rsidR="002340D3" w:rsidRPr="00CC4F1B" w:rsidRDefault="00CC4F1B">
      <w:pPr>
        <w:tabs>
          <w:tab w:val="left" w:pos="2160"/>
        </w:tabs>
      </w:pPr>
      <w:r w:rsidRPr="00CC4F1B">
        <w:rPr>
          <w:sz w:val="22"/>
          <w:szCs w:val="22"/>
        </w:rPr>
        <w:t>plátce DPH</w:t>
      </w:r>
      <w:r w:rsidRPr="00CC4F1B">
        <w:rPr>
          <w:sz w:val="22"/>
          <w:szCs w:val="22"/>
        </w:rPr>
        <w:tab/>
        <w:t>ano</w:t>
      </w:r>
    </w:p>
    <w:p w:rsidR="002340D3" w:rsidRPr="00CC4F1B" w:rsidRDefault="002340D3">
      <w:pPr>
        <w:rPr>
          <w:sz w:val="22"/>
          <w:szCs w:val="22"/>
        </w:rPr>
      </w:pPr>
    </w:p>
    <w:p w:rsidR="002340D3" w:rsidRPr="00CC4F1B" w:rsidRDefault="00CC4F1B">
      <w:pPr>
        <w:tabs>
          <w:tab w:val="left" w:pos="2160"/>
        </w:tabs>
      </w:pPr>
      <w:r w:rsidRPr="00CC4F1B">
        <w:rPr>
          <w:sz w:val="22"/>
          <w:szCs w:val="22"/>
        </w:rPr>
        <w:t xml:space="preserve">kontaktní osoba:        </w:t>
      </w:r>
      <w:r w:rsidRPr="00CC4F1B">
        <w:rPr>
          <w:sz w:val="22"/>
          <w:szCs w:val="22"/>
        </w:rPr>
        <w:tab/>
      </w:r>
      <w:proofErr w:type="spellStart"/>
      <w:r w:rsidR="00C96464">
        <w:rPr>
          <w:sz w:val="22"/>
          <w:szCs w:val="22"/>
        </w:rPr>
        <w:t>xxx</w:t>
      </w:r>
      <w:proofErr w:type="spellEnd"/>
      <w:r w:rsidRPr="00CC4F1B">
        <w:rPr>
          <w:rFonts w:eastAsia="Calibri"/>
          <w:sz w:val="22"/>
          <w:szCs w:val="22"/>
        </w:rPr>
        <w:tab/>
      </w:r>
    </w:p>
    <w:p w:rsidR="002340D3" w:rsidRPr="00CC4F1B" w:rsidRDefault="00CC4F1B">
      <w:pPr>
        <w:tabs>
          <w:tab w:val="left" w:pos="2160"/>
        </w:tabs>
      </w:pPr>
      <w:r w:rsidRPr="00CC4F1B">
        <w:rPr>
          <w:rFonts w:eastAsia="Calibri"/>
          <w:sz w:val="22"/>
          <w:szCs w:val="22"/>
        </w:rPr>
        <w:t xml:space="preserve">telefon: </w:t>
      </w:r>
      <w:r w:rsidRPr="00CC4F1B">
        <w:rPr>
          <w:rFonts w:eastAsia="Calibri"/>
          <w:sz w:val="22"/>
          <w:szCs w:val="22"/>
        </w:rPr>
        <w:tab/>
      </w:r>
      <w:proofErr w:type="spellStart"/>
      <w:r w:rsidR="00C96464">
        <w:rPr>
          <w:rFonts w:eastAsia="Calibri"/>
          <w:sz w:val="22"/>
          <w:szCs w:val="22"/>
        </w:rPr>
        <w:t>xxx</w:t>
      </w:r>
      <w:proofErr w:type="spellEnd"/>
    </w:p>
    <w:p w:rsidR="002340D3" w:rsidRPr="00CC4F1B" w:rsidRDefault="00CC4F1B">
      <w:pPr>
        <w:jc w:val="both"/>
      </w:pPr>
      <w:r w:rsidRPr="00CC4F1B">
        <w:t>e-mail:</w:t>
      </w:r>
      <w:r w:rsidRPr="00CC4F1B">
        <w:tab/>
      </w:r>
      <w:r w:rsidRPr="00CC4F1B">
        <w:tab/>
      </w:r>
      <w:r w:rsidRPr="00CC4F1B">
        <w:tab/>
      </w:r>
      <w:hyperlink r:id="rId10">
        <w:proofErr w:type="spellStart"/>
        <w:r w:rsidR="00C96464">
          <w:t>xxx</w:t>
        </w:r>
        <w:proofErr w:type="spellEnd"/>
      </w:hyperlink>
    </w:p>
    <w:p w:rsidR="002340D3" w:rsidRPr="00CC4F1B" w:rsidRDefault="00CC4F1B">
      <w:pPr>
        <w:spacing w:after="200" w:line="276" w:lineRule="auto"/>
        <w:rPr>
          <w:rFonts w:ascii="Calibri" w:eastAsia="Calibri" w:hAnsi="Calibri"/>
          <w:b/>
          <w:sz w:val="28"/>
          <w:szCs w:val="28"/>
          <w:lang w:eastAsia="en-US"/>
        </w:rPr>
      </w:pPr>
      <w:r w:rsidRPr="00CC4F1B">
        <w:br w:type="page"/>
      </w:r>
    </w:p>
    <w:p w:rsidR="002340D3" w:rsidRPr="00CC4F1B" w:rsidRDefault="00CC4F1B">
      <w:pPr>
        <w:spacing w:after="200" w:line="276" w:lineRule="auto"/>
        <w:jc w:val="both"/>
      </w:pPr>
      <w:r w:rsidRPr="00CC4F1B">
        <w:rPr>
          <w:rFonts w:ascii="Calibri" w:eastAsia="Calibri" w:hAnsi="Calibri"/>
          <w:b/>
          <w:sz w:val="28"/>
          <w:szCs w:val="28"/>
          <w:lang w:eastAsia="en-US"/>
        </w:rPr>
        <w:lastRenderedPageBreak/>
        <w:t>Příloha D Položkový rozpočet</w:t>
      </w:r>
    </w:p>
    <w:p w:rsidR="002340D3" w:rsidRPr="00CC4F1B" w:rsidRDefault="002340D3">
      <w:pPr>
        <w:spacing w:after="200" w:line="276" w:lineRule="auto"/>
        <w:jc w:val="both"/>
        <w:rPr>
          <w:rFonts w:eastAsia="Calibri"/>
          <w:lang w:eastAsia="en-US"/>
        </w:rPr>
      </w:pPr>
    </w:p>
    <w:tbl>
      <w:tblPr>
        <w:tblW w:w="9071" w:type="dxa"/>
        <w:tblCellMar>
          <w:left w:w="0" w:type="dxa"/>
          <w:right w:w="0" w:type="dxa"/>
        </w:tblCellMar>
        <w:tblLook w:val="04A0" w:firstRow="1" w:lastRow="0" w:firstColumn="1" w:lastColumn="0" w:noHBand="0" w:noVBand="1"/>
      </w:tblPr>
      <w:tblGrid>
        <w:gridCol w:w="5783"/>
        <w:gridCol w:w="3288"/>
      </w:tblGrid>
      <w:tr w:rsidR="002340D3">
        <w:tc>
          <w:tcPr>
            <w:tcW w:w="5783" w:type="dxa"/>
            <w:shd w:val="clear" w:color="auto" w:fill="auto"/>
          </w:tcPr>
          <w:p w:rsidR="002340D3" w:rsidRPr="00CC4F1B" w:rsidRDefault="00CC4F1B">
            <w:pPr>
              <w:spacing w:after="200" w:line="276" w:lineRule="auto"/>
              <w:jc w:val="both"/>
            </w:pPr>
            <w:r w:rsidRPr="00CC4F1B">
              <w:rPr>
                <w:rFonts w:ascii="Calibri" w:eastAsia="Calibri" w:hAnsi="Calibri"/>
                <w:lang w:eastAsia="en-US"/>
              </w:rPr>
              <w:t>Konzultace se zadavatelem, hledání varianty s nejmenším možným negativním vlivem</w:t>
            </w:r>
          </w:p>
        </w:tc>
        <w:tc>
          <w:tcPr>
            <w:tcW w:w="3288" w:type="dxa"/>
            <w:shd w:val="clear" w:color="auto" w:fill="auto"/>
          </w:tcPr>
          <w:p w:rsidR="002340D3" w:rsidRDefault="00C96464">
            <w:pPr>
              <w:pStyle w:val="TableContents"/>
              <w:jc w:val="right"/>
              <w:rPr>
                <w:rFonts w:ascii="Calibri" w:hAnsi="Calibri"/>
              </w:rPr>
            </w:pPr>
            <w:proofErr w:type="spellStart"/>
            <w:r>
              <w:rPr>
                <w:rFonts w:ascii="Calibri" w:hAnsi="Calibri"/>
              </w:rPr>
              <w:t>xxx</w:t>
            </w:r>
            <w:proofErr w:type="spellEnd"/>
            <w:r w:rsidR="00CC4F1B" w:rsidRP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pPr>
            <w:r>
              <w:rPr>
                <w:rFonts w:ascii="Calibri" w:eastAsia="Calibri" w:hAnsi="Calibri"/>
                <w:lang w:eastAsia="en-US"/>
              </w:rPr>
              <w:t>Terénní průzkumy – tetřev, další předměty ochrany</w:t>
            </w:r>
          </w:p>
        </w:tc>
        <w:tc>
          <w:tcPr>
            <w:tcW w:w="3288" w:type="dxa"/>
            <w:shd w:val="clear" w:color="auto" w:fill="auto"/>
          </w:tcPr>
          <w:p w:rsidR="002340D3" w:rsidRDefault="00C96464">
            <w:pPr>
              <w:pStyle w:val="TableContents"/>
              <w:jc w:val="right"/>
              <w:rPr>
                <w:rFonts w:ascii="Calibri" w:hAnsi="Calibri"/>
              </w:rPr>
            </w:pPr>
            <w:proofErr w:type="spellStart"/>
            <w:r>
              <w:rPr>
                <w:rFonts w:ascii="Calibri" w:hAnsi="Calibri"/>
              </w:rPr>
              <w:t>xxx</w:t>
            </w:r>
            <w:proofErr w:type="spellEnd"/>
            <w:r w:rsid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Odborné konzultace</w:t>
            </w:r>
          </w:p>
        </w:tc>
        <w:tc>
          <w:tcPr>
            <w:tcW w:w="3288" w:type="dxa"/>
            <w:shd w:val="clear" w:color="auto" w:fill="auto"/>
          </w:tcPr>
          <w:p w:rsidR="002340D3" w:rsidRDefault="00C96464">
            <w:pPr>
              <w:pStyle w:val="TableContents"/>
              <w:jc w:val="right"/>
              <w:rPr>
                <w:rFonts w:ascii="Calibri" w:hAnsi="Calibri"/>
              </w:rPr>
            </w:pPr>
            <w:proofErr w:type="spellStart"/>
            <w:r>
              <w:rPr>
                <w:rFonts w:ascii="Calibri" w:hAnsi="Calibri"/>
              </w:rPr>
              <w:t>xxx</w:t>
            </w:r>
            <w:proofErr w:type="spellEnd"/>
            <w:r w:rsid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 xml:space="preserve">Zpracování textové části </w:t>
            </w:r>
            <w:proofErr w:type="spellStart"/>
            <w:r>
              <w:rPr>
                <w:rFonts w:ascii="Calibri" w:eastAsia="Calibri" w:hAnsi="Calibri"/>
                <w:lang w:eastAsia="en-US"/>
              </w:rPr>
              <w:t>posouzeín</w:t>
            </w:r>
            <w:proofErr w:type="spellEnd"/>
            <w:r>
              <w:rPr>
                <w:rFonts w:ascii="Calibri" w:eastAsia="Calibri" w:hAnsi="Calibri"/>
                <w:lang w:eastAsia="en-US"/>
              </w:rPr>
              <w:t xml:space="preserve"> vlivů na </w:t>
            </w:r>
            <w:proofErr w:type="spellStart"/>
            <w:r>
              <w:rPr>
                <w:rFonts w:ascii="Calibri" w:eastAsia="Calibri" w:hAnsi="Calibri"/>
                <w:lang w:eastAsia="en-US"/>
              </w:rPr>
              <w:t>Naturu</w:t>
            </w:r>
            <w:proofErr w:type="spellEnd"/>
            <w:r>
              <w:rPr>
                <w:rFonts w:ascii="Calibri" w:eastAsia="Calibri" w:hAnsi="Calibri"/>
                <w:lang w:eastAsia="en-US"/>
              </w:rPr>
              <w:t xml:space="preserve"> 2000</w:t>
            </w:r>
          </w:p>
        </w:tc>
        <w:tc>
          <w:tcPr>
            <w:tcW w:w="3288" w:type="dxa"/>
            <w:shd w:val="clear" w:color="auto" w:fill="auto"/>
          </w:tcPr>
          <w:p w:rsidR="002340D3" w:rsidRDefault="00C96464">
            <w:pPr>
              <w:pStyle w:val="TableContents"/>
              <w:jc w:val="right"/>
              <w:rPr>
                <w:rFonts w:ascii="Calibri" w:hAnsi="Calibri"/>
              </w:rPr>
            </w:pPr>
            <w:proofErr w:type="spellStart"/>
            <w:r>
              <w:rPr>
                <w:rFonts w:ascii="Calibri" w:hAnsi="Calibri"/>
              </w:rPr>
              <w:t>xxx</w:t>
            </w:r>
            <w:proofErr w:type="spellEnd"/>
            <w:r w:rsid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Zpracování zjišťovacího řízení</w:t>
            </w:r>
          </w:p>
        </w:tc>
        <w:tc>
          <w:tcPr>
            <w:tcW w:w="3288" w:type="dxa"/>
            <w:shd w:val="clear" w:color="auto" w:fill="auto"/>
          </w:tcPr>
          <w:p w:rsidR="002340D3" w:rsidRDefault="00C96464">
            <w:pPr>
              <w:pStyle w:val="TableContents"/>
              <w:jc w:val="right"/>
              <w:rPr>
                <w:rFonts w:ascii="Calibri" w:hAnsi="Calibri"/>
              </w:rPr>
            </w:pPr>
            <w:proofErr w:type="spellStart"/>
            <w:r>
              <w:rPr>
                <w:rFonts w:ascii="Calibri" w:hAnsi="Calibri"/>
              </w:rPr>
              <w:t>xxx</w:t>
            </w:r>
            <w:proofErr w:type="spellEnd"/>
            <w:r w:rsid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 xml:space="preserve">Koordinace </w:t>
            </w:r>
          </w:p>
        </w:tc>
        <w:tc>
          <w:tcPr>
            <w:tcW w:w="3288" w:type="dxa"/>
            <w:shd w:val="clear" w:color="auto" w:fill="auto"/>
          </w:tcPr>
          <w:p w:rsidR="002340D3" w:rsidRDefault="00C96464">
            <w:pPr>
              <w:pStyle w:val="TableContents"/>
              <w:jc w:val="right"/>
              <w:rPr>
                <w:rFonts w:ascii="Calibri" w:hAnsi="Calibri"/>
              </w:rPr>
            </w:pPr>
            <w:proofErr w:type="spellStart"/>
            <w:r>
              <w:rPr>
                <w:rFonts w:ascii="Calibri" w:hAnsi="Calibri"/>
              </w:rPr>
              <w:t>xxx</w:t>
            </w:r>
            <w:proofErr w:type="spellEnd"/>
            <w:r w:rsid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Cestovní a režijní náklady</w:t>
            </w:r>
          </w:p>
        </w:tc>
        <w:tc>
          <w:tcPr>
            <w:tcW w:w="3288" w:type="dxa"/>
            <w:shd w:val="clear" w:color="auto" w:fill="auto"/>
          </w:tcPr>
          <w:p w:rsidR="002340D3" w:rsidRDefault="00C96464">
            <w:pPr>
              <w:pStyle w:val="TableContents"/>
              <w:jc w:val="right"/>
              <w:rPr>
                <w:rFonts w:ascii="Calibri" w:hAnsi="Calibri"/>
              </w:rPr>
            </w:pPr>
            <w:r>
              <w:rPr>
                <w:rFonts w:ascii="Calibri" w:hAnsi="Calibri"/>
              </w:rPr>
              <w:t>xxx</w:t>
            </w:r>
            <w:bookmarkStart w:id="2" w:name="_GoBack"/>
            <w:bookmarkEnd w:id="2"/>
            <w:r w:rsidR="00CC4F1B">
              <w:rPr>
                <w:rFonts w:ascii="Calibri" w:eastAsia="Calibri" w:hAnsi="Calibri"/>
                <w:lang w:eastAsia="en-US"/>
              </w:rPr>
              <w:t>,-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Cena celkem bez DPH</w:t>
            </w:r>
          </w:p>
        </w:tc>
        <w:tc>
          <w:tcPr>
            <w:tcW w:w="3288" w:type="dxa"/>
            <w:shd w:val="clear" w:color="auto" w:fill="auto"/>
          </w:tcPr>
          <w:p w:rsidR="002340D3" w:rsidRDefault="00CC4F1B">
            <w:pPr>
              <w:spacing w:after="200" w:line="276" w:lineRule="auto"/>
              <w:jc w:val="right"/>
              <w:rPr>
                <w:rFonts w:ascii="Calibri" w:eastAsia="Calibri" w:hAnsi="Calibri"/>
                <w:lang w:eastAsia="en-US"/>
              </w:rPr>
            </w:pPr>
            <w:r>
              <w:rPr>
                <w:rFonts w:ascii="Calibri" w:eastAsia="Calibri" w:hAnsi="Calibri"/>
                <w:lang w:eastAsia="en-US"/>
              </w:rPr>
              <w:t>199.000,- Kč</w:t>
            </w:r>
          </w:p>
        </w:tc>
      </w:tr>
      <w:tr w:rsidR="002340D3">
        <w:tc>
          <w:tcPr>
            <w:tcW w:w="5783" w:type="dxa"/>
            <w:shd w:val="clear" w:color="auto" w:fill="auto"/>
          </w:tcPr>
          <w:p w:rsidR="002340D3" w:rsidRDefault="00CC4F1B">
            <w:pPr>
              <w:spacing w:after="200" w:line="276" w:lineRule="auto"/>
              <w:jc w:val="both"/>
              <w:rPr>
                <w:rFonts w:ascii="Calibri" w:eastAsia="Calibri" w:hAnsi="Calibri"/>
                <w:lang w:eastAsia="en-US"/>
              </w:rPr>
            </w:pPr>
            <w:r>
              <w:rPr>
                <w:rFonts w:ascii="Calibri" w:eastAsia="Calibri" w:hAnsi="Calibri"/>
                <w:lang w:eastAsia="en-US"/>
              </w:rPr>
              <w:t xml:space="preserve">Cena celkem vč. DPH (21 %) </w:t>
            </w:r>
          </w:p>
        </w:tc>
        <w:tc>
          <w:tcPr>
            <w:tcW w:w="3288" w:type="dxa"/>
            <w:shd w:val="clear" w:color="auto" w:fill="auto"/>
          </w:tcPr>
          <w:p w:rsidR="002340D3" w:rsidRDefault="00CC4F1B">
            <w:pPr>
              <w:spacing w:after="200" w:line="276" w:lineRule="auto"/>
              <w:jc w:val="right"/>
              <w:rPr>
                <w:rFonts w:ascii="Calibri" w:eastAsia="Calibri" w:hAnsi="Calibri"/>
                <w:lang w:eastAsia="en-US"/>
              </w:rPr>
            </w:pPr>
            <w:r>
              <w:rPr>
                <w:rFonts w:ascii="Calibri" w:eastAsia="Calibri" w:hAnsi="Calibri"/>
                <w:lang w:eastAsia="en-US"/>
              </w:rPr>
              <w:t>240.790</w:t>
            </w:r>
            <w:bookmarkStart w:id="3" w:name="__DdeLink__1782_360723437"/>
            <w:r>
              <w:rPr>
                <w:rFonts w:ascii="Calibri" w:eastAsia="Calibri" w:hAnsi="Calibri"/>
                <w:lang w:eastAsia="en-US"/>
              </w:rPr>
              <w:t>,- Kč</w:t>
            </w:r>
            <w:bookmarkEnd w:id="3"/>
          </w:p>
        </w:tc>
      </w:tr>
    </w:tbl>
    <w:p w:rsidR="002340D3" w:rsidRDefault="002340D3">
      <w:pPr>
        <w:spacing w:after="200" w:line="276" w:lineRule="auto"/>
        <w:jc w:val="both"/>
        <w:rPr>
          <w:rFonts w:ascii="Calibri" w:eastAsia="Calibri" w:hAnsi="Calibri"/>
          <w:b/>
          <w:sz w:val="28"/>
          <w:szCs w:val="28"/>
          <w:lang w:eastAsia="en-US"/>
        </w:rPr>
      </w:pPr>
    </w:p>
    <w:p w:rsidR="002340D3" w:rsidRDefault="002340D3">
      <w:pPr>
        <w:jc w:val="both"/>
      </w:pPr>
    </w:p>
    <w:p w:rsidR="002340D3" w:rsidRDefault="002340D3">
      <w:pPr>
        <w:jc w:val="both"/>
      </w:pPr>
    </w:p>
    <w:p w:rsidR="002340D3" w:rsidRDefault="002340D3">
      <w:pPr>
        <w:jc w:val="both"/>
      </w:pPr>
    </w:p>
    <w:p w:rsidR="002340D3" w:rsidRDefault="002340D3">
      <w:pPr>
        <w:jc w:val="both"/>
      </w:pPr>
    </w:p>
    <w:p w:rsidR="002340D3" w:rsidRDefault="002340D3">
      <w:pPr>
        <w:jc w:val="both"/>
      </w:pPr>
    </w:p>
    <w:sectPr w:rsidR="002340D3">
      <w:type w:val="continuous"/>
      <w:pgSz w:w="11906" w:h="16838"/>
      <w:pgMar w:top="1417" w:right="1417" w:bottom="1417" w:left="1418"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D4" w:rsidRDefault="00777AD4">
      <w:r>
        <w:separator/>
      </w:r>
    </w:p>
  </w:endnote>
  <w:endnote w:type="continuationSeparator" w:id="0">
    <w:p w:rsidR="00777AD4" w:rsidRDefault="0077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D3" w:rsidRDefault="00CC4F1B">
    <w:pPr>
      <w:pStyle w:val="Zpat"/>
      <w:jc w:val="center"/>
    </w:pPr>
    <w:r>
      <w:tab/>
    </w:r>
    <w:r>
      <w:tab/>
      <w:t xml:space="preserve">str. </w:t>
    </w:r>
    <w:r>
      <w:fldChar w:fldCharType="begin"/>
    </w:r>
    <w:r>
      <w:instrText>PAGE</w:instrText>
    </w:r>
    <w:r>
      <w:fldChar w:fldCharType="separate"/>
    </w:r>
    <w:r w:rsidR="00C96464">
      <w:rPr>
        <w:noProof/>
      </w:rPr>
      <w:t>10</w:t>
    </w:r>
    <w:r>
      <w:fldChar w:fldCharType="end"/>
    </w:r>
    <w:r>
      <w:t xml:space="preserve"> z </w:t>
    </w:r>
    <w:r>
      <w:rPr>
        <w:rStyle w:val="slostrnky"/>
      </w:rPr>
      <w:fldChar w:fldCharType="begin"/>
    </w:r>
    <w:r>
      <w:rPr>
        <w:rStyle w:val="slostrnky"/>
      </w:rPr>
      <w:instrText>NUMPAGES</w:instrText>
    </w:r>
    <w:r>
      <w:rPr>
        <w:rStyle w:val="slostrnky"/>
      </w:rPr>
      <w:fldChar w:fldCharType="separate"/>
    </w:r>
    <w:r w:rsidR="00C96464">
      <w:rPr>
        <w:rStyle w:val="slostrnky"/>
        <w:noProof/>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D4" w:rsidRDefault="00777AD4">
      <w:r>
        <w:separator/>
      </w:r>
    </w:p>
  </w:footnote>
  <w:footnote w:type="continuationSeparator" w:id="0">
    <w:p w:rsidR="00777AD4" w:rsidRDefault="00777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D3" w:rsidRDefault="002340D3">
    <w:pPr>
      <w:pStyle w:val="Zhlav"/>
      <w:jc w:val="right"/>
      <w:rPr>
        <w:rFonts w:ascii="Arial" w:hAnsi="Arial" w:cs="Arial"/>
        <w:b/>
        <w:bCs/>
        <w:smallCaps/>
        <w:color w:val="003300"/>
        <w:sz w:val="22"/>
      </w:rPr>
    </w:pPr>
  </w:p>
  <w:p w:rsidR="002340D3" w:rsidRDefault="00CC4F1B">
    <w:pPr>
      <w:pStyle w:val="Zhlav"/>
      <w:jc w:val="right"/>
      <w:rPr>
        <w:rFonts w:ascii="Arial" w:hAnsi="Arial" w:cs="Arial"/>
        <w:b/>
        <w:bCs/>
        <w:smallCaps/>
        <w:color w:val="003300"/>
        <w:sz w:val="22"/>
      </w:rPr>
    </w:pPr>
    <w:r>
      <w:rPr>
        <w:noProof/>
      </w:rPr>
      <w:drawing>
        <wp:anchor distT="0" distB="0" distL="0" distR="0" simplePos="0" relativeHeight="11" behindDoc="1" locked="0" layoutInCell="1" allowOverlap="1">
          <wp:simplePos x="0" y="0"/>
          <wp:positionH relativeFrom="column">
            <wp:posOffset>0</wp:posOffset>
          </wp:positionH>
          <wp:positionV relativeFrom="paragraph">
            <wp:posOffset>-246380</wp:posOffset>
          </wp:positionV>
          <wp:extent cx="904875" cy="904875"/>
          <wp:effectExtent l="0" t="0" r="0" b="0"/>
          <wp:wrapNone/>
          <wp:docPr id="1" name="obrázek 1" descr="ZnakRGBmono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nakRGBmono25mm"/>
                  <pic:cNvPicPr>
                    <a:picLocks noChangeAspect="1" noChangeArrowheads="1"/>
                  </pic:cNvPicPr>
                </pic:nvPicPr>
                <pic:blipFill>
                  <a:blip r:embed="rId1"/>
                  <a:stretch>
                    <a:fillRect/>
                  </a:stretch>
                </pic:blipFill>
                <pic:spPr bwMode="auto">
                  <a:xfrm>
                    <a:off x="0" y="0"/>
                    <a:ext cx="904875" cy="904875"/>
                  </a:xfrm>
                  <a:prstGeom prst="rect">
                    <a:avLst/>
                  </a:prstGeom>
                </pic:spPr>
              </pic:pic>
            </a:graphicData>
          </a:graphic>
        </wp:anchor>
      </w:drawing>
    </w:r>
    <w:r>
      <w:rPr>
        <w:rFonts w:ascii="Arial" w:hAnsi="Arial" w:cs="Arial"/>
        <w:b/>
        <w:bCs/>
        <w:smallCaps/>
        <w:color w:val="003300"/>
        <w:sz w:val="22"/>
      </w:rPr>
      <w:t xml:space="preserve">Správa Národního </w:t>
    </w:r>
    <w:proofErr w:type="spellStart"/>
    <w:r>
      <w:rPr>
        <w:rFonts w:ascii="Arial" w:hAnsi="Arial" w:cs="Arial"/>
        <w:b/>
        <w:bCs/>
        <w:smallCaps/>
        <w:color w:val="003300"/>
        <w:sz w:val="22"/>
      </w:rPr>
      <w:t>parkuŠumava</w:t>
    </w:r>
    <w:proofErr w:type="spellEnd"/>
  </w:p>
  <w:p w:rsidR="002340D3" w:rsidRDefault="00CC4F1B">
    <w:pPr>
      <w:pStyle w:val="Zhlav"/>
      <w:tabs>
        <w:tab w:val="clear" w:pos="9072"/>
        <w:tab w:val="left" w:pos="3980"/>
        <w:tab w:val="right" w:pos="9070"/>
      </w:tabs>
      <w:rPr>
        <w:rFonts w:ascii="Arial" w:hAnsi="Arial" w:cs="Arial"/>
        <w:b/>
        <w:bCs/>
        <w:smallCaps/>
        <w:color w:val="003300"/>
        <w:sz w:val="22"/>
      </w:rPr>
    </w:pPr>
    <w:r>
      <w:rPr>
        <w:rFonts w:ascii="Arial" w:hAnsi="Arial" w:cs="Arial"/>
        <w:b/>
        <w:bCs/>
        <w:smallCaps/>
        <w:color w:val="003300"/>
        <w:sz w:val="22"/>
      </w:rPr>
      <w:tab/>
    </w:r>
    <w:r>
      <w:rPr>
        <w:rFonts w:ascii="Arial" w:hAnsi="Arial" w:cs="Arial"/>
        <w:b/>
        <w:bCs/>
        <w:smallCaps/>
        <w:color w:val="003300"/>
        <w:sz w:val="22"/>
      </w:rPr>
      <w:tab/>
    </w:r>
    <w:r>
      <w:rPr>
        <w:rFonts w:ascii="Arial" w:hAnsi="Arial" w:cs="Arial"/>
        <w:b/>
        <w:bCs/>
        <w:smallCaps/>
        <w:color w:val="003300"/>
        <w:sz w:val="22"/>
      </w:rPr>
      <w:tab/>
    </w:r>
  </w:p>
  <w:p w:rsidR="002340D3" w:rsidRDefault="002340D3">
    <w:pPr>
      <w:pStyle w:val="Zhlav"/>
    </w:pPr>
  </w:p>
  <w:p w:rsidR="002340D3" w:rsidRDefault="00CC4F1B">
    <w:pPr>
      <w:pStyle w:val="Zhlav"/>
      <w:jc w:val="right"/>
      <w:rPr>
        <w:sz w:val="20"/>
      </w:rPr>
    </w:pPr>
    <w:r>
      <w:rPr>
        <w:sz w:val="20"/>
      </w:rPr>
      <w:t>F 164 C/S02</w:t>
    </w:r>
  </w:p>
  <w:p w:rsidR="002340D3" w:rsidRDefault="002340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428E"/>
    <w:multiLevelType w:val="multilevel"/>
    <w:tmpl w:val="19A07214"/>
    <w:lvl w:ilvl="0">
      <w:start w:val="1"/>
      <w:numFmt w:val="bullet"/>
      <w:lvlText w:val=""/>
      <w:lvlJc w:val="left"/>
      <w:pPr>
        <w:ind w:left="717" w:hanging="360"/>
      </w:pPr>
      <w:rPr>
        <w:rFonts w:ascii="Symbol" w:hAnsi="Symbol" w:cs="Symbol" w:hint="default"/>
        <w:b w:val="0"/>
        <w:sz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2DC34B72"/>
    <w:multiLevelType w:val="multilevel"/>
    <w:tmpl w:val="31784368"/>
    <w:lvl w:ilvl="0">
      <w:start w:val="1"/>
      <w:numFmt w:val="decimal"/>
      <w:lvlText w:val="%1."/>
      <w:lvlJc w:val="left"/>
      <w:pPr>
        <w:ind w:left="360" w:hanging="360"/>
      </w:pPr>
    </w:lvl>
    <w:lvl w:ilvl="1">
      <w:start w:val="1"/>
      <w:numFmt w:val="bullet"/>
      <w:lvlText w:val=""/>
      <w:lvlJc w:val="left"/>
      <w:pPr>
        <w:tabs>
          <w:tab w:val="num" w:pos="1080"/>
        </w:tabs>
        <w:ind w:left="1080" w:hanging="360"/>
      </w:pPr>
      <w:rPr>
        <w:rFonts w:ascii="Symbol" w:hAnsi="Symbol" w:cs="Symbol" w:hint="default"/>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DCB01BE"/>
    <w:multiLevelType w:val="multilevel"/>
    <w:tmpl w:val="0576DFB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34FC5627"/>
    <w:multiLevelType w:val="multilevel"/>
    <w:tmpl w:val="E12295EE"/>
    <w:lvl w:ilvl="0">
      <w:start w:val="1"/>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3B880B3A"/>
    <w:multiLevelType w:val="multilevel"/>
    <w:tmpl w:val="A6A6C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746A65"/>
    <w:multiLevelType w:val="multilevel"/>
    <w:tmpl w:val="E8663608"/>
    <w:lvl w:ilvl="0">
      <w:start w:val="1"/>
      <w:numFmt w:val="bullet"/>
      <w:lvlText w:val=""/>
      <w:lvlJc w:val="left"/>
      <w:pPr>
        <w:ind w:left="726" w:hanging="360"/>
      </w:pPr>
      <w:rPr>
        <w:rFonts w:ascii="Symbol" w:hAnsi="Symbol" w:cs="Symbol" w:hint="default"/>
        <w:sz w:val="22"/>
      </w:rPr>
    </w:lvl>
    <w:lvl w:ilvl="1">
      <w:start w:val="1"/>
      <w:numFmt w:val="bullet"/>
      <w:lvlText w:val="o"/>
      <w:lvlJc w:val="left"/>
      <w:pPr>
        <w:ind w:left="1446" w:hanging="360"/>
      </w:pPr>
      <w:rPr>
        <w:rFonts w:ascii="Courier New" w:hAnsi="Courier New" w:cs="Courier New" w:hint="default"/>
      </w:rPr>
    </w:lvl>
    <w:lvl w:ilvl="2">
      <w:start w:val="1"/>
      <w:numFmt w:val="bullet"/>
      <w:lvlText w:val=""/>
      <w:lvlJc w:val="left"/>
      <w:pPr>
        <w:ind w:left="2166" w:hanging="360"/>
      </w:pPr>
      <w:rPr>
        <w:rFonts w:ascii="Wingdings" w:hAnsi="Wingdings" w:cs="Wingdings" w:hint="default"/>
      </w:rPr>
    </w:lvl>
    <w:lvl w:ilvl="3">
      <w:start w:val="1"/>
      <w:numFmt w:val="bullet"/>
      <w:lvlText w:val=""/>
      <w:lvlJc w:val="left"/>
      <w:pPr>
        <w:ind w:left="2886" w:hanging="360"/>
      </w:pPr>
      <w:rPr>
        <w:rFonts w:ascii="Symbol" w:hAnsi="Symbol" w:cs="Symbol" w:hint="default"/>
      </w:rPr>
    </w:lvl>
    <w:lvl w:ilvl="4">
      <w:start w:val="1"/>
      <w:numFmt w:val="bullet"/>
      <w:lvlText w:val="o"/>
      <w:lvlJc w:val="left"/>
      <w:pPr>
        <w:ind w:left="3606" w:hanging="360"/>
      </w:pPr>
      <w:rPr>
        <w:rFonts w:ascii="Courier New" w:hAnsi="Courier New" w:cs="Courier New" w:hint="default"/>
      </w:rPr>
    </w:lvl>
    <w:lvl w:ilvl="5">
      <w:start w:val="1"/>
      <w:numFmt w:val="bullet"/>
      <w:lvlText w:val=""/>
      <w:lvlJc w:val="left"/>
      <w:pPr>
        <w:ind w:left="4326" w:hanging="360"/>
      </w:pPr>
      <w:rPr>
        <w:rFonts w:ascii="Wingdings" w:hAnsi="Wingdings" w:cs="Wingdings" w:hint="default"/>
      </w:rPr>
    </w:lvl>
    <w:lvl w:ilvl="6">
      <w:start w:val="1"/>
      <w:numFmt w:val="bullet"/>
      <w:lvlText w:val=""/>
      <w:lvlJc w:val="left"/>
      <w:pPr>
        <w:ind w:left="5046" w:hanging="360"/>
      </w:pPr>
      <w:rPr>
        <w:rFonts w:ascii="Symbol" w:hAnsi="Symbol" w:cs="Symbol" w:hint="default"/>
      </w:rPr>
    </w:lvl>
    <w:lvl w:ilvl="7">
      <w:start w:val="1"/>
      <w:numFmt w:val="bullet"/>
      <w:lvlText w:val="o"/>
      <w:lvlJc w:val="left"/>
      <w:pPr>
        <w:ind w:left="5766" w:hanging="360"/>
      </w:pPr>
      <w:rPr>
        <w:rFonts w:ascii="Courier New" w:hAnsi="Courier New" w:cs="Courier New" w:hint="default"/>
      </w:rPr>
    </w:lvl>
    <w:lvl w:ilvl="8">
      <w:start w:val="1"/>
      <w:numFmt w:val="bullet"/>
      <w:lvlText w:val=""/>
      <w:lvlJc w:val="left"/>
      <w:pPr>
        <w:ind w:left="6486" w:hanging="360"/>
      </w:pPr>
      <w:rPr>
        <w:rFonts w:ascii="Wingdings" w:hAnsi="Wingdings" w:cs="Wingdings" w:hint="default"/>
      </w:rPr>
    </w:lvl>
  </w:abstractNum>
  <w:abstractNum w:abstractNumId="6">
    <w:nsid w:val="61DF76B0"/>
    <w:multiLevelType w:val="multilevel"/>
    <w:tmpl w:val="3DF442F8"/>
    <w:lvl w:ilvl="0">
      <w:start w:val="1"/>
      <w:numFmt w:val="decimal"/>
      <w:lvlText w:val="%1)"/>
      <w:lvlJc w:val="left"/>
      <w:pPr>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63161724"/>
    <w:multiLevelType w:val="multilevel"/>
    <w:tmpl w:val="DCA2E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7685A40"/>
    <w:multiLevelType w:val="multilevel"/>
    <w:tmpl w:val="245AE328"/>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ind w:left="786"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720"/>
        </w:tabs>
        <w:ind w:left="720" w:hanging="360"/>
      </w:pPr>
    </w:lvl>
    <w:lvl w:ilvl="4">
      <w:start w:val="1"/>
      <w:numFmt w:val="bullet"/>
      <w:lvlText w:val="-"/>
      <w:lvlJc w:val="left"/>
      <w:pPr>
        <w:ind w:left="3240" w:hanging="360"/>
      </w:pPr>
      <w:rPr>
        <w:rFonts w:ascii="Times New Roman" w:hAnsi="Times New Roman" w:cs="Times New Roman" w:hint="default"/>
      </w:rPr>
    </w:lvl>
    <w:lvl w:ilvl="5">
      <w:start w:val="1"/>
      <w:numFmt w:val="decimal"/>
      <w:lvlText w:val="%6)"/>
      <w:lvlJc w:val="left"/>
      <w:pPr>
        <w:ind w:left="360" w:hanging="360"/>
      </w:pPr>
    </w:lvl>
    <w:lvl w:ilvl="6">
      <w:start w:val="1"/>
      <w:numFmt w:val="decimal"/>
      <w:lvlText w:val="%7."/>
      <w:lvlJc w:val="left"/>
      <w:pPr>
        <w:tabs>
          <w:tab w:val="num" w:pos="4680"/>
        </w:tabs>
        <w:ind w:left="4680" w:hanging="360"/>
      </w:pPr>
    </w:lvl>
    <w:lvl w:ilvl="7">
      <w:start w:val="1"/>
      <w:numFmt w:val="upperLetter"/>
      <w:lvlText w:val="%8."/>
      <w:lvlJc w:val="left"/>
      <w:pPr>
        <w:ind w:left="5400" w:hanging="360"/>
      </w:pPr>
    </w:lvl>
    <w:lvl w:ilvl="8">
      <w:start w:val="1"/>
      <w:numFmt w:val="lowerRoman"/>
      <w:lvlText w:val="%9."/>
      <w:lvlJc w:val="right"/>
      <w:pPr>
        <w:tabs>
          <w:tab w:val="num" w:pos="6120"/>
        </w:tabs>
        <w:ind w:left="6120" w:hanging="180"/>
      </w:pPr>
    </w:lvl>
  </w:abstractNum>
  <w:abstractNum w:abstractNumId="9">
    <w:nsid w:val="6E504F03"/>
    <w:multiLevelType w:val="multilevel"/>
    <w:tmpl w:val="EB00F0E2"/>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4500"/>
        </w:tabs>
        <w:ind w:left="450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nsid w:val="7AAA1CFA"/>
    <w:multiLevelType w:val="multilevel"/>
    <w:tmpl w:val="A4421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9664E1"/>
    <w:multiLevelType w:val="multilevel"/>
    <w:tmpl w:val="96D28CEA"/>
    <w:lvl w:ilvl="0">
      <w:start w:val="1"/>
      <w:numFmt w:val="decimal"/>
      <w:lvlText w:val="%1)"/>
      <w:lvlJc w:val="left"/>
      <w:pPr>
        <w:tabs>
          <w:tab w:val="num" w:pos="644"/>
        </w:tabs>
        <w:ind w:left="644" w:hanging="360"/>
      </w:pPr>
      <w:rPr>
        <w:rFonts w:eastAsia="Times New Roman" w:cs="Times New Roman"/>
        <w:b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
  </w:num>
  <w:num w:numId="2">
    <w:abstractNumId w:val="8"/>
  </w:num>
  <w:num w:numId="3">
    <w:abstractNumId w:val="11"/>
  </w:num>
  <w:num w:numId="4">
    <w:abstractNumId w:val="1"/>
  </w:num>
  <w:num w:numId="5">
    <w:abstractNumId w:val="3"/>
  </w:num>
  <w:num w:numId="6">
    <w:abstractNumId w:val="4"/>
  </w:num>
  <w:num w:numId="7">
    <w:abstractNumId w:val="10"/>
  </w:num>
  <w:num w:numId="8">
    <w:abstractNumId w:val="6"/>
  </w:num>
  <w:num w:numId="9">
    <w:abstractNumId w:val="5"/>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D3"/>
    <w:rsid w:val="00020E4E"/>
    <w:rsid w:val="002340D3"/>
    <w:rsid w:val="00395ABB"/>
    <w:rsid w:val="00777AD4"/>
    <w:rsid w:val="00A432CF"/>
    <w:rsid w:val="00C96464"/>
    <w:rsid w:val="00CC4F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pPr>
    <w:rPr>
      <w:rFonts w:ascii="Times New Roman" w:eastAsia="Times New Roman" w:hAnsi="Times New Roman" w:cs="Times New Roman"/>
      <w:sz w:val="24"/>
      <w:szCs w:val="24"/>
      <w:lang w:eastAsia="cs-CZ"/>
    </w:rPr>
  </w:style>
  <w:style w:type="paragraph" w:styleId="Nadpis1">
    <w:name w:val="heading 1"/>
    <w:basedOn w:val="Normln"/>
    <w:next w:val="Normln"/>
    <w:qFormat/>
    <w:pPr>
      <w:keepNext/>
      <w:numPr>
        <w:numId w:val="1"/>
      </w:numPr>
      <w:tabs>
        <w:tab w:val="left" w:pos="4932"/>
      </w:tabs>
      <w:spacing w:before="480" w:after="60" w:line="276" w:lineRule="auto"/>
      <w:ind w:left="4932" w:firstLine="0"/>
      <w:jc w:val="both"/>
      <w:outlineLvl w:val="0"/>
    </w:pPr>
    <w:rPr>
      <w:rFonts w:ascii="Arial" w:hAnsi="Arial" w:cs="Arial"/>
      <w:b/>
      <w:bCs/>
      <w:color w:val="003300"/>
      <w:kern w:val="2"/>
      <w:sz w:val="32"/>
      <w:szCs w:val="32"/>
    </w:rPr>
  </w:style>
  <w:style w:type="paragraph" w:styleId="Nadpis2">
    <w:name w:val="heading 2"/>
    <w:basedOn w:val="Normln"/>
    <w:next w:val="Normln"/>
    <w:qFormat/>
    <w:pPr>
      <w:keepNext/>
      <w:numPr>
        <w:ilvl w:val="1"/>
        <w:numId w:val="1"/>
      </w:numPr>
      <w:spacing w:before="240" w:after="60" w:line="276" w:lineRule="auto"/>
      <w:jc w:val="both"/>
      <w:outlineLvl w:val="1"/>
    </w:pPr>
    <w:rPr>
      <w:rFonts w:ascii="Arial" w:hAnsi="Arial" w:cs="Arial"/>
      <w:b/>
      <w:color w:val="000000"/>
      <w:szCs w:val="28"/>
    </w:rPr>
  </w:style>
  <w:style w:type="paragraph" w:styleId="Nadpis3">
    <w:name w:val="heading 3"/>
    <w:basedOn w:val="Normln"/>
    <w:next w:val="Normln"/>
    <w:qFormat/>
    <w:pPr>
      <w:keepNext/>
      <w:numPr>
        <w:ilvl w:val="2"/>
        <w:numId w:val="1"/>
      </w:numPr>
      <w:tabs>
        <w:tab w:val="left" w:pos="567"/>
      </w:tabs>
      <w:spacing w:before="240" w:after="60" w:line="276" w:lineRule="auto"/>
      <w:ind w:left="720" w:firstLine="0"/>
      <w:jc w:val="both"/>
      <w:outlineLvl w:val="2"/>
    </w:pPr>
    <w:rPr>
      <w:rFonts w:ascii="Arial" w:hAnsi="Arial" w:cs="Arial"/>
      <w:i/>
      <w:color w:val="000000"/>
      <w:sz w:val="22"/>
      <w:szCs w:val="26"/>
    </w:rPr>
  </w:style>
  <w:style w:type="paragraph" w:styleId="Nadpis4">
    <w:name w:val="heading 4"/>
    <w:basedOn w:val="Normln"/>
    <w:next w:val="Normln"/>
    <w:qFormat/>
    <w:pPr>
      <w:keepNext/>
      <w:numPr>
        <w:ilvl w:val="3"/>
        <w:numId w:val="1"/>
      </w:numPr>
      <w:spacing w:before="240" w:after="60" w:line="276" w:lineRule="auto"/>
      <w:jc w:val="both"/>
      <w:outlineLvl w:val="3"/>
    </w:pPr>
    <w:rPr>
      <w:rFonts w:ascii="Arial" w:hAnsi="Arial"/>
      <w:color w:val="000000"/>
      <w:sz w:val="20"/>
      <w:szCs w:val="28"/>
    </w:rPr>
  </w:style>
  <w:style w:type="paragraph" w:styleId="Nadpis5">
    <w:name w:val="heading 5"/>
    <w:basedOn w:val="Normln"/>
    <w:next w:val="Normln"/>
    <w:qFormat/>
    <w:pPr>
      <w:numPr>
        <w:ilvl w:val="4"/>
        <w:numId w:val="1"/>
      </w:numPr>
      <w:spacing w:before="240" w:after="60" w:line="276" w:lineRule="auto"/>
      <w:jc w:val="both"/>
      <w:outlineLvl w:val="4"/>
    </w:pPr>
    <w:rPr>
      <w:rFonts w:ascii="Arial" w:hAnsi="Arial"/>
      <w:color w:val="000000"/>
      <w:sz w:val="26"/>
      <w:szCs w:val="26"/>
    </w:rPr>
  </w:style>
  <w:style w:type="paragraph" w:styleId="Nadpis6">
    <w:name w:val="heading 6"/>
    <w:basedOn w:val="Normln"/>
    <w:next w:val="Normln"/>
    <w:qFormat/>
    <w:pPr>
      <w:numPr>
        <w:ilvl w:val="5"/>
        <w:numId w:val="1"/>
      </w:numPr>
      <w:spacing w:before="240" w:after="60" w:line="276" w:lineRule="auto"/>
      <w:jc w:val="both"/>
      <w:outlineLvl w:val="5"/>
    </w:pPr>
    <w:rPr>
      <w:rFonts w:ascii="Arial" w:hAnsi="Arial"/>
      <w:color w:val="000000"/>
      <w:sz w:val="22"/>
      <w:szCs w:val="22"/>
    </w:rPr>
  </w:style>
  <w:style w:type="paragraph" w:styleId="Nadpis7">
    <w:name w:val="heading 7"/>
    <w:basedOn w:val="Normln"/>
    <w:next w:val="Normln"/>
    <w:qFormat/>
    <w:pPr>
      <w:numPr>
        <w:ilvl w:val="6"/>
        <w:numId w:val="1"/>
      </w:numPr>
      <w:spacing w:before="240" w:after="60" w:line="276" w:lineRule="auto"/>
      <w:jc w:val="both"/>
      <w:outlineLvl w:val="6"/>
    </w:pPr>
    <w:rPr>
      <w:color w:val="000000"/>
      <w:sz w:val="20"/>
    </w:rPr>
  </w:style>
  <w:style w:type="paragraph" w:styleId="Nadpis8">
    <w:name w:val="heading 8"/>
    <w:basedOn w:val="Normln"/>
    <w:next w:val="Normln"/>
    <w:qFormat/>
    <w:pPr>
      <w:numPr>
        <w:ilvl w:val="7"/>
        <w:numId w:val="1"/>
      </w:numPr>
      <w:spacing w:before="240" w:after="60" w:line="276" w:lineRule="auto"/>
      <w:jc w:val="both"/>
      <w:outlineLvl w:val="7"/>
    </w:pPr>
    <w:rPr>
      <w:i/>
      <w:iCs/>
      <w:color w:val="000000"/>
      <w:sz w:val="20"/>
    </w:rPr>
  </w:style>
  <w:style w:type="paragraph" w:styleId="Nadpis9">
    <w:name w:val="heading 9"/>
    <w:basedOn w:val="Normln"/>
    <w:next w:val="Normln"/>
    <w:qFormat/>
    <w:pPr>
      <w:numPr>
        <w:ilvl w:val="8"/>
        <w:numId w:val="1"/>
      </w:numPr>
      <w:spacing w:before="240" w:after="60" w:line="276" w:lineRule="auto"/>
      <w:jc w:val="both"/>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qFormat/>
    <w:rPr>
      <w:rFonts w:ascii="Arial" w:eastAsia="Times New Roman" w:hAnsi="Arial" w:cs="Arial"/>
      <w:lang w:val="en-US" w:eastAsia="cs-CZ"/>
    </w:rPr>
  </w:style>
  <w:style w:type="character" w:customStyle="1" w:styleId="ZhlavChar">
    <w:name w:val="Záhlaví Char"/>
    <w:basedOn w:val="Standardnpsmoodstavce"/>
    <w:qFormat/>
    <w:rPr>
      <w:rFonts w:ascii="Times New Roman" w:eastAsia="Times New Roman" w:hAnsi="Times New Roman" w:cs="Times New Roman"/>
      <w:sz w:val="24"/>
      <w:szCs w:val="24"/>
      <w:lang w:eastAsia="cs-CZ"/>
    </w:rPr>
  </w:style>
  <w:style w:type="character" w:customStyle="1" w:styleId="ZpatChar">
    <w:name w:val="Zápatí Char"/>
    <w:basedOn w:val="Standardnpsmoodstavce"/>
    <w:qFormat/>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sz w:val="16"/>
      <w:szCs w:val="16"/>
      <w:lang w:eastAsia="cs-CZ"/>
    </w:rPr>
  </w:style>
  <w:style w:type="character" w:styleId="slostrnky">
    <w:name w:val="page number"/>
    <w:basedOn w:val="Standardnpsmoodstavce"/>
    <w:qFormat/>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qFormat/>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qFormat/>
    <w:rPr>
      <w:rFonts w:ascii="Tahoma" w:eastAsia="Times New Roman" w:hAnsi="Tahoma" w:cs="Tahoma"/>
      <w:sz w:val="16"/>
      <w:szCs w:val="16"/>
      <w:lang w:eastAsia="cs-CZ"/>
    </w:rPr>
  </w:style>
  <w:style w:type="character" w:customStyle="1" w:styleId="InternetLink">
    <w:name w:val="Internet Link"/>
    <w:rPr>
      <w:strike w:val="0"/>
      <w:dstrike w:val="0"/>
      <w:color w:val="5087CA"/>
      <w:u w:val="none"/>
      <w:effect w:val="none"/>
    </w:rPr>
  </w:style>
  <w:style w:type="character" w:customStyle="1" w:styleId="Nadpis1Char">
    <w:name w:val="Nadpis 1 Char"/>
    <w:basedOn w:val="Standardnpsmoodstavce"/>
    <w:qFormat/>
    <w:rPr>
      <w:rFonts w:ascii="Arial" w:eastAsia="Times New Roman" w:hAnsi="Arial" w:cs="Arial"/>
      <w:b/>
      <w:bCs/>
      <w:color w:val="003300"/>
      <w:kern w:val="2"/>
      <w:sz w:val="32"/>
      <w:szCs w:val="32"/>
      <w:lang w:eastAsia="cs-CZ"/>
    </w:rPr>
  </w:style>
  <w:style w:type="character" w:customStyle="1" w:styleId="Nadpis2Char">
    <w:name w:val="Nadpis 2 Char"/>
    <w:basedOn w:val="Standardnpsmoodstavce"/>
    <w:qFormat/>
    <w:rPr>
      <w:rFonts w:ascii="Arial" w:eastAsia="Times New Roman" w:hAnsi="Arial" w:cs="Arial"/>
      <w:b/>
      <w:color w:val="000000"/>
      <w:sz w:val="24"/>
      <w:szCs w:val="28"/>
      <w:lang w:eastAsia="cs-CZ"/>
    </w:rPr>
  </w:style>
  <w:style w:type="character" w:customStyle="1" w:styleId="Nadpis3Char">
    <w:name w:val="Nadpis 3 Char"/>
    <w:basedOn w:val="Standardnpsmoodstavce"/>
    <w:qFormat/>
    <w:rPr>
      <w:rFonts w:ascii="Arial" w:eastAsia="Times New Roman" w:hAnsi="Arial" w:cs="Arial"/>
      <w:i/>
      <w:color w:val="000000"/>
      <w:szCs w:val="26"/>
      <w:lang w:eastAsia="cs-CZ"/>
    </w:rPr>
  </w:style>
  <w:style w:type="character" w:customStyle="1" w:styleId="Nadpis4Char">
    <w:name w:val="Nadpis 4 Char"/>
    <w:basedOn w:val="Standardnpsmoodstavce"/>
    <w:qFormat/>
    <w:rPr>
      <w:rFonts w:ascii="Arial" w:eastAsia="Times New Roman" w:hAnsi="Arial" w:cs="Times New Roman"/>
      <w:color w:val="000000"/>
      <w:sz w:val="20"/>
      <w:szCs w:val="28"/>
      <w:lang w:eastAsia="cs-CZ"/>
    </w:rPr>
  </w:style>
  <w:style w:type="character" w:customStyle="1" w:styleId="Nadpis5Char">
    <w:name w:val="Nadpis 5 Char"/>
    <w:basedOn w:val="Standardnpsmoodstavce"/>
    <w:qFormat/>
    <w:rPr>
      <w:rFonts w:ascii="Arial" w:eastAsia="Times New Roman" w:hAnsi="Arial" w:cs="Times New Roman"/>
      <w:color w:val="000000"/>
      <w:sz w:val="26"/>
      <w:szCs w:val="26"/>
      <w:lang w:eastAsia="cs-CZ"/>
    </w:rPr>
  </w:style>
  <w:style w:type="character" w:customStyle="1" w:styleId="Nadpis6Char">
    <w:name w:val="Nadpis 6 Char"/>
    <w:basedOn w:val="Standardnpsmoodstavce"/>
    <w:qFormat/>
    <w:rPr>
      <w:rFonts w:ascii="Arial" w:eastAsia="Times New Roman" w:hAnsi="Arial" w:cs="Times New Roman"/>
      <w:color w:val="000000"/>
      <w:lang w:eastAsia="cs-CZ"/>
    </w:rPr>
  </w:style>
  <w:style w:type="character" w:customStyle="1" w:styleId="Nadpis7Char">
    <w:name w:val="Nadpis 7 Char"/>
    <w:basedOn w:val="Standardnpsmoodstavce"/>
    <w:qFormat/>
    <w:rPr>
      <w:rFonts w:ascii="Times New Roman" w:eastAsia="Times New Roman" w:hAnsi="Times New Roman" w:cs="Times New Roman"/>
      <w:color w:val="000000"/>
      <w:sz w:val="20"/>
      <w:szCs w:val="24"/>
      <w:lang w:eastAsia="cs-CZ"/>
    </w:rPr>
  </w:style>
  <w:style w:type="character" w:customStyle="1" w:styleId="Nadpis8Char">
    <w:name w:val="Nadpis 8 Char"/>
    <w:basedOn w:val="Standardnpsmoodstavce"/>
    <w:qFormat/>
    <w:rPr>
      <w:rFonts w:ascii="Times New Roman" w:eastAsia="Times New Roman" w:hAnsi="Times New Roman" w:cs="Times New Roman"/>
      <w:i/>
      <w:iCs/>
      <w:color w:val="000000"/>
      <w:sz w:val="20"/>
      <w:szCs w:val="24"/>
      <w:lang w:eastAsia="cs-CZ"/>
    </w:rPr>
  </w:style>
  <w:style w:type="character" w:customStyle="1" w:styleId="Nadpis9Char">
    <w:name w:val="Nadpis 9 Char"/>
    <w:basedOn w:val="Standardnpsmoodstavce"/>
    <w:qFormat/>
    <w:rPr>
      <w:rFonts w:ascii="Arial" w:eastAsia="Times New Roman" w:hAnsi="Arial" w:cs="Arial"/>
      <w:color w:val="000000"/>
      <w:lang w:eastAsia="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styleId="Seznam">
    <w:name w:val="List"/>
    <w:basedOn w:val="Zkladntext"/>
    <w:rPr>
      <w:rFonts w:cs="Arial Unicode MS"/>
    </w:rPr>
  </w:style>
  <w:style w:type="paragraph" w:styleId="Titulek">
    <w:name w:val="caption"/>
    <w:basedOn w:val="Normln"/>
    <w:next w:val="Normln"/>
    <w:qFormat/>
    <w:pPr>
      <w:spacing w:before="120" w:after="60" w:line="276" w:lineRule="auto"/>
      <w:jc w:val="both"/>
    </w:pPr>
    <w:rPr>
      <w:b/>
      <w:bCs/>
      <w:sz w:val="20"/>
      <w:szCs w:val="20"/>
    </w:rPr>
  </w:style>
  <w:style w:type="paragraph" w:customStyle="1" w:styleId="Index">
    <w:name w:val="Index"/>
    <w:basedOn w:val="Normln"/>
    <w:qFormat/>
    <w:pPr>
      <w:suppressLineNumbers/>
    </w:pPr>
    <w:rPr>
      <w:rFonts w:cs="Arial Unicode MS"/>
    </w:rPr>
  </w:style>
  <w:style w:type="paragraph" w:customStyle="1" w:styleId="HeaderandFooter">
    <w:name w:val="Header and Footer"/>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qFormat/>
    <w:pPr>
      <w:spacing w:after="120"/>
      <w:ind w:left="283"/>
    </w:pPr>
    <w:rPr>
      <w:sz w:val="16"/>
      <w:szCs w:val="16"/>
    </w:rPr>
  </w:style>
  <w:style w:type="paragraph" w:customStyle="1" w:styleId="ClanekC">
    <w:name w:val="ClanekC"/>
    <w:qFormat/>
    <w:pPr>
      <w:keepNext/>
      <w:widowControl w:val="0"/>
      <w:tabs>
        <w:tab w:val="left" w:pos="72"/>
        <w:tab w:val="left" w:pos="936"/>
        <w:tab w:val="left" w:pos="1800"/>
        <w:tab w:val="left" w:pos="2664"/>
        <w:tab w:val="left" w:pos="3528"/>
        <w:tab w:val="left" w:pos="4392"/>
        <w:tab w:val="left" w:pos="5256"/>
        <w:tab w:val="left" w:pos="6120"/>
        <w:tab w:val="left" w:pos="6984"/>
        <w:tab w:val="left" w:pos="7848"/>
      </w:tabs>
      <w:overflowPunct w:val="0"/>
      <w:spacing w:before="360" w:after="240"/>
      <w:jc w:val="both"/>
    </w:pPr>
    <w:rPr>
      <w:rFonts w:ascii="Arial" w:eastAsia="Times New Roman" w:hAnsi="Arial" w:cs="Times New Roman"/>
      <w:b/>
      <w:spacing w:val="8"/>
      <w:sz w:val="24"/>
      <w:szCs w:val="20"/>
      <w:lang w:eastAsia="cs-CZ"/>
    </w:rPr>
  </w:style>
  <w:style w:type="paragraph" w:customStyle="1" w:styleId="Odstavecseseznamem1">
    <w:name w:val="Odstavec se seznamem1"/>
    <w:basedOn w:val="Normln"/>
    <w:qFormat/>
    <w:pPr>
      <w:spacing w:after="200" w:line="276" w:lineRule="auto"/>
      <w:ind w:left="720"/>
    </w:pPr>
    <w:rPr>
      <w:rFonts w:ascii="Calibri" w:hAnsi="Calibri"/>
      <w:sz w:val="22"/>
      <w:szCs w:val="22"/>
      <w:lang w:eastAsia="en-US"/>
    </w:rPr>
  </w:style>
  <w:style w:type="paragraph" w:styleId="Normlnweb">
    <w:name w:val="Normal (Web)"/>
    <w:basedOn w:val="Normln"/>
    <w:qFormat/>
    <w:pPr>
      <w:spacing w:before="280" w:after="280"/>
      <w:jc w:val="both"/>
    </w:pPr>
    <w:rPr>
      <w:rFonts w:eastAsia="Calibri"/>
      <w:color w:val="000000"/>
      <w:sz w:val="18"/>
      <w:szCs w:val="18"/>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qFormat/>
    <w:pPr>
      <w:ind w:left="720"/>
      <w:contextualSpacing/>
    </w:pPr>
  </w:style>
  <w:style w:type="paragraph" w:styleId="Bezmezer">
    <w:name w:val="No Spacing"/>
    <w:qFormat/>
    <w:pPr>
      <w:overflowPunct w:val="0"/>
    </w:pPr>
    <w:rPr>
      <w:rFonts w:ascii="Times New Roman" w:eastAsia="Times New Roman" w:hAnsi="Times New Roman" w:cs="Times New Roman"/>
      <w:sz w:val="24"/>
      <w:szCs w:val="24"/>
      <w:lang w:eastAsia="cs-CZ"/>
    </w:rPr>
  </w:style>
  <w:style w:type="paragraph" w:customStyle="1" w:styleId="Sclient">
    <w:name w:val="S_client"/>
    <w:basedOn w:val="Normln"/>
    <w:qFormat/>
    <w:pPr>
      <w:jc w:val="center"/>
    </w:pPr>
    <w:rPr>
      <w:rFonts w:ascii="Verdana" w:hAnsi="Verdana"/>
      <w:sz w:val="20"/>
      <w:szCs w:val="20"/>
      <w:lang w:val="de-AT" w:eastAsia="de-DE"/>
    </w:r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pPr>
    <w:rPr>
      <w:rFonts w:ascii="Times New Roman" w:eastAsia="Times New Roman" w:hAnsi="Times New Roman" w:cs="Times New Roman"/>
      <w:sz w:val="24"/>
      <w:szCs w:val="24"/>
      <w:lang w:eastAsia="cs-CZ"/>
    </w:rPr>
  </w:style>
  <w:style w:type="paragraph" w:styleId="Nadpis1">
    <w:name w:val="heading 1"/>
    <w:basedOn w:val="Normln"/>
    <w:next w:val="Normln"/>
    <w:qFormat/>
    <w:pPr>
      <w:keepNext/>
      <w:numPr>
        <w:numId w:val="1"/>
      </w:numPr>
      <w:tabs>
        <w:tab w:val="left" w:pos="4932"/>
      </w:tabs>
      <w:spacing w:before="480" w:after="60" w:line="276" w:lineRule="auto"/>
      <w:ind w:left="4932" w:firstLine="0"/>
      <w:jc w:val="both"/>
      <w:outlineLvl w:val="0"/>
    </w:pPr>
    <w:rPr>
      <w:rFonts w:ascii="Arial" w:hAnsi="Arial" w:cs="Arial"/>
      <w:b/>
      <w:bCs/>
      <w:color w:val="003300"/>
      <w:kern w:val="2"/>
      <w:sz w:val="32"/>
      <w:szCs w:val="32"/>
    </w:rPr>
  </w:style>
  <w:style w:type="paragraph" w:styleId="Nadpis2">
    <w:name w:val="heading 2"/>
    <w:basedOn w:val="Normln"/>
    <w:next w:val="Normln"/>
    <w:qFormat/>
    <w:pPr>
      <w:keepNext/>
      <w:numPr>
        <w:ilvl w:val="1"/>
        <w:numId w:val="1"/>
      </w:numPr>
      <w:spacing w:before="240" w:after="60" w:line="276" w:lineRule="auto"/>
      <w:jc w:val="both"/>
      <w:outlineLvl w:val="1"/>
    </w:pPr>
    <w:rPr>
      <w:rFonts w:ascii="Arial" w:hAnsi="Arial" w:cs="Arial"/>
      <w:b/>
      <w:color w:val="000000"/>
      <w:szCs w:val="28"/>
    </w:rPr>
  </w:style>
  <w:style w:type="paragraph" w:styleId="Nadpis3">
    <w:name w:val="heading 3"/>
    <w:basedOn w:val="Normln"/>
    <w:next w:val="Normln"/>
    <w:qFormat/>
    <w:pPr>
      <w:keepNext/>
      <w:numPr>
        <w:ilvl w:val="2"/>
        <w:numId w:val="1"/>
      </w:numPr>
      <w:tabs>
        <w:tab w:val="left" w:pos="567"/>
      </w:tabs>
      <w:spacing w:before="240" w:after="60" w:line="276" w:lineRule="auto"/>
      <w:ind w:left="720" w:firstLine="0"/>
      <w:jc w:val="both"/>
      <w:outlineLvl w:val="2"/>
    </w:pPr>
    <w:rPr>
      <w:rFonts w:ascii="Arial" w:hAnsi="Arial" w:cs="Arial"/>
      <w:i/>
      <w:color w:val="000000"/>
      <w:sz w:val="22"/>
      <w:szCs w:val="26"/>
    </w:rPr>
  </w:style>
  <w:style w:type="paragraph" w:styleId="Nadpis4">
    <w:name w:val="heading 4"/>
    <w:basedOn w:val="Normln"/>
    <w:next w:val="Normln"/>
    <w:qFormat/>
    <w:pPr>
      <w:keepNext/>
      <w:numPr>
        <w:ilvl w:val="3"/>
        <w:numId w:val="1"/>
      </w:numPr>
      <w:spacing w:before="240" w:after="60" w:line="276" w:lineRule="auto"/>
      <w:jc w:val="both"/>
      <w:outlineLvl w:val="3"/>
    </w:pPr>
    <w:rPr>
      <w:rFonts w:ascii="Arial" w:hAnsi="Arial"/>
      <w:color w:val="000000"/>
      <w:sz w:val="20"/>
      <w:szCs w:val="28"/>
    </w:rPr>
  </w:style>
  <w:style w:type="paragraph" w:styleId="Nadpis5">
    <w:name w:val="heading 5"/>
    <w:basedOn w:val="Normln"/>
    <w:next w:val="Normln"/>
    <w:qFormat/>
    <w:pPr>
      <w:numPr>
        <w:ilvl w:val="4"/>
        <w:numId w:val="1"/>
      </w:numPr>
      <w:spacing w:before="240" w:after="60" w:line="276" w:lineRule="auto"/>
      <w:jc w:val="both"/>
      <w:outlineLvl w:val="4"/>
    </w:pPr>
    <w:rPr>
      <w:rFonts w:ascii="Arial" w:hAnsi="Arial"/>
      <w:color w:val="000000"/>
      <w:sz w:val="26"/>
      <w:szCs w:val="26"/>
    </w:rPr>
  </w:style>
  <w:style w:type="paragraph" w:styleId="Nadpis6">
    <w:name w:val="heading 6"/>
    <w:basedOn w:val="Normln"/>
    <w:next w:val="Normln"/>
    <w:qFormat/>
    <w:pPr>
      <w:numPr>
        <w:ilvl w:val="5"/>
        <w:numId w:val="1"/>
      </w:numPr>
      <w:spacing w:before="240" w:after="60" w:line="276" w:lineRule="auto"/>
      <w:jc w:val="both"/>
      <w:outlineLvl w:val="5"/>
    </w:pPr>
    <w:rPr>
      <w:rFonts w:ascii="Arial" w:hAnsi="Arial"/>
      <w:color w:val="000000"/>
      <w:sz w:val="22"/>
      <w:szCs w:val="22"/>
    </w:rPr>
  </w:style>
  <w:style w:type="paragraph" w:styleId="Nadpis7">
    <w:name w:val="heading 7"/>
    <w:basedOn w:val="Normln"/>
    <w:next w:val="Normln"/>
    <w:qFormat/>
    <w:pPr>
      <w:numPr>
        <w:ilvl w:val="6"/>
        <w:numId w:val="1"/>
      </w:numPr>
      <w:spacing w:before="240" w:after="60" w:line="276" w:lineRule="auto"/>
      <w:jc w:val="both"/>
      <w:outlineLvl w:val="6"/>
    </w:pPr>
    <w:rPr>
      <w:color w:val="000000"/>
      <w:sz w:val="20"/>
    </w:rPr>
  </w:style>
  <w:style w:type="paragraph" w:styleId="Nadpis8">
    <w:name w:val="heading 8"/>
    <w:basedOn w:val="Normln"/>
    <w:next w:val="Normln"/>
    <w:qFormat/>
    <w:pPr>
      <w:numPr>
        <w:ilvl w:val="7"/>
        <w:numId w:val="1"/>
      </w:numPr>
      <w:spacing w:before="240" w:after="60" w:line="276" w:lineRule="auto"/>
      <w:jc w:val="both"/>
      <w:outlineLvl w:val="7"/>
    </w:pPr>
    <w:rPr>
      <w:i/>
      <w:iCs/>
      <w:color w:val="000000"/>
      <w:sz w:val="20"/>
    </w:rPr>
  </w:style>
  <w:style w:type="paragraph" w:styleId="Nadpis9">
    <w:name w:val="heading 9"/>
    <w:basedOn w:val="Normln"/>
    <w:next w:val="Normln"/>
    <w:qFormat/>
    <w:pPr>
      <w:numPr>
        <w:ilvl w:val="8"/>
        <w:numId w:val="1"/>
      </w:numPr>
      <w:spacing w:before="240" w:after="60" w:line="276" w:lineRule="auto"/>
      <w:jc w:val="both"/>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qFormat/>
    <w:rPr>
      <w:rFonts w:ascii="Arial" w:eastAsia="Times New Roman" w:hAnsi="Arial" w:cs="Arial"/>
      <w:lang w:val="en-US" w:eastAsia="cs-CZ"/>
    </w:rPr>
  </w:style>
  <w:style w:type="character" w:customStyle="1" w:styleId="ZhlavChar">
    <w:name w:val="Záhlaví Char"/>
    <w:basedOn w:val="Standardnpsmoodstavce"/>
    <w:qFormat/>
    <w:rPr>
      <w:rFonts w:ascii="Times New Roman" w:eastAsia="Times New Roman" w:hAnsi="Times New Roman" w:cs="Times New Roman"/>
      <w:sz w:val="24"/>
      <w:szCs w:val="24"/>
      <w:lang w:eastAsia="cs-CZ"/>
    </w:rPr>
  </w:style>
  <w:style w:type="character" w:customStyle="1" w:styleId="ZpatChar">
    <w:name w:val="Zápatí Char"/>
    <w:basedOn w:val="Standardnpsmoodstavce"/>
    <w:qFormat/>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sz w:val="16"/>
      <w:szCs w:val="16"/>
      <w:lang w:eastAsia="cs-CZ"/>
    </w:rPr>
  </w:style>
  <w:style w:type="character" w:styleId="slostrnky">
    <w:name w:val="page number"/>
    <w:basedOn w:val="Standardnpsmoodstavce"/>
    <w:qFormat/>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qFormat/>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qFormat/>
    <w:rPr>
      <w:rFonts w:ascii="Tahoma" w:eastAsia="Times New Roman" w:hAnsi="Tahoma" w:cs="Tahoma"/>
      <w:sz w:val="16"/>
      <w:szCs w:val="16"/>
      <w:lang w:eastAsia="cs-CZ"/>
    </w:rPr>
  </w:style>
  <w:style w:type="character" w:customStyle="1" w:styleId="InternetLink">
    <w:name w:val="Internet Link"/>
    <w:rPr>
      <w:strike w:val="0"/>
      <w:dstrike w:val="0"/>
      <w:color w:val="5087CA"/>
      <w:u w:val="none"/>
      <w:effect w:val="none"/>
    </w:rPr>
  </w:style>
  <w:style w:type="character" w:customStyle="1" w:styleId="Nadpis1Char">
    <w:name w:val="Nadpis 1 Char"/>
    <w:basedOn w:val="Standardnpsmoodstavce"/>
    <w:qFormat/>
    <w:rPr>
      <w:rFonts w:ascii="Arial" w:eastAsia="Times New Roman" w:hAnsi="Arial" w:cs="Arial"/>
      <w:b/>
      <w:bCs/>
      <w:color w:val="003300"/>
      <w:kern w:val="2"/>
      <w:sz w:val="32"/>
      <w:szCs w:val="32"/>
      <w:lang w:eastAsia="cs-CZ"/>
    </w:rPr>
  </w:style>
  <w:style w:type="character" w:customStyle="1" w:styleId="Nadpis2Char">
    <w:name w:val="Nadpis 2 Char"/>
    <w:basedOn w:val="Standardnpsmoodstavce"/>
    <w:qFormat/>
    <w:rPr>
      <w:rFonts w:ascii="Arial" w:eastAsia="Times New Roman" w:hAnsi="Arial" w:cs="Arial"/>
      <w:b/>
      <w:color w:val="000000"/>
      <w:sz w:val="24"/>
      <w:szCs w:val="28"/>
      <w:lang w:eastAsia="cs-CZ"/>
    </w:rPr>
  </w:style>
  <w:style w:type="character" w:customStyle="1" w:styleId="Nadpis3Char">
    <w:name w:val="Nadpis 3 Char"/>
    <w:basedOn w:val="Standardnpsmoodstavce"/>
    <w:qFormat/>
    <w:rPr>
      <w:rFonts w:ascii="Arial" w:eastAsia="Times New Roman" w:hAnsi="Arial" w:cs="Arial"/>
      <w:i/>
      <w:color w:val="000000"/>
      <w:szCs w:val="26"/>
      <w:lang w:eastAsia="cs-CZ"/>
    </w:rPr>
  </w:style>
  <w:style w:type="character" w:customStyle="1" w:styleId="Nadpis4Char">
    <w:name w:val="Nadpis 4 Char"/>
    <w:basedOn w:val="Standardnpsmoodstavce"/>
    <w:qFormat/>
    <w:rPr>
      <w:rFonts w:ascii="Arial" w:eastAsia="Times New Roman" w:hAnsi="Arial" w:cs="Times New Roman"/>
      <w:color w:val="000000"/>
      <w:sz w:val="20"/>
      <w:szCs w:val="28"/>
      <w:lang w:eastAsia="cs-CZ"/>
    </w:rPr>
  </w:style>
  <w:style w:type="character" w:customStyle="1" w:styleId="Nadpis5Char">
    <w:name w:val="Nadpis 5 Char"/>
    <w:basedOn w:val="Standardnpsmoodstavce"/>
    <w:qFormat/>
    <w:rPr>
      <w:rFonts w:ascii="Arial" w:eastAsia="Times New Roman" w:hAnsi="Arial" w:cs="Times New Roman"/>
      <w:color w:val="000000"/>
      <w:sz w:val="26"/>
      <w:szCs w:val="26"/>
      <w:lang w:eastAsia="cs-CZ"/>
    </w:rPr>
  </w:style>
  <w:style w:type="character" w:customStyle="1" w:styleId="Nadpis6Char">
    <w:name w:val="Nadpis 6 Char"/>
    <w:basedOn w:val="Standardnpsmoodstavce"/>
    <w:qFormat/>
    <w:rPr>
      <w:rFonts w:ascii="Arial" w:eastAsia="Times New Roman" w:hAnsi="Arial" w:cs="Times New Roman"/>
      <w:color w:val="000000"/>
      <w:lang w:eastAsia="cs-CZ"/>
    </w:rPr>
  </w:style>
  <w:style w:type="character" w:customStyle="1" w:styleId="Nadpis7Char">
    <w:name w:val="Nadpis 7 Char"/>
    <w:basedOn w:val="Standardnpsmoodstavce"/>
    <w:qFormat/>
    <w:rPr>
      <w:rFonts w:ascii="Times New Roman" w:eastAsia="Times New Roman" w:hAnsi="Times New Roman" w:cs="Times New Roman"/>
      <w:color w:val="000000"/>
      <w:sz w:val="20"/>
      <w:szCs w:val="24"/>
      <w:lang w:eastAsia="cs-CZ"/>
    </w:rPr>
  </w:style>
  <w:style w:type="character" w:customStyle="1" w:styleId="Nadpis8Char">
    <w:name w:val="Nadpis 8 Char"/>
    <w:basedOn w:val="Standardnpsmoodstavce"/>
    <w:qFormat/>
    <w:rPr>
      <w:rFonts w:ascii="Times New Roman" w:eastAsia="Times New Roman" w:hAnsi="Times New Roman" w:cs="Times New Roman"/>
      <w:i/>
      <w:iCs/>
      <w:color w:val="000000"/>
      <w:sz w:val="20"/>
      <w:szCs w:val="24"/>
      <w:lang w:eastAsia="cs-CZ"/>
    </w:rPr>
  </w:style>
  <w:style w:type="character" w:customStyle="1" w:styleId="Nadpis9Char">
    <w:name w:val="Nadpis 9 Char"/>
    <w:basedOn w:val="Standardnpsmoodstavce"/>
    <w:qFormat/>
    <w:rPr>
      <w:rFonts w:ascii="Arial" w:eastAsia="Times New Roman" w:hAnsi="Arial" w:cs="Arial"/>
      <w:color w:val="000000"/>
      <w:lang w:eastAsia="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styleId="Seznam">
    <w:name w:val="List"/>
    <w:basedOn w:val="Zkladntext"/>
    <w:rPr>
      <w:rFonts w:cs="Arial Unicode MS"/>
    </w:rPr>
  </w:style>
  <w:style w:type="paragraph" w:styleId="Titulek">
    <w:name w:val="caption"/>
    <w:basedOn w:val="Normln"/>
    <w:next w:val="Normln"/>
    <w:qFormat/>
    <w:pPr>
      <w:spacing w:before="120" w:after="60" w:line="276" w:lineRule="auto"/>
      <w:jc w:val="both"/>
    </w:pPr>
    <w:rPr>
      <w:b/>
      <w:bCs/>
      <w:sz w:val="20"/>
      <w:szCs w:val="20"/>
    </w:rPr>
  </w:style>
  <w:style w:type="paragraph" w:customStyle="1" w:styleId="Index">
    <w:name w:val="Index"/>
    <w:basedOn w:val="Normln"/>
    <w:qFormat/>
    <w:pPr>
      <w:suppressLineNumbers/>
    </w:pPr>
    <w:rPr>
      <w:rFonts w:cs="Arial Unicode MS"/>
    </w:rPr>
  </w:style>
  <w:style w:type="paragraph" w:customStyle="1" w:styleId="HeaderandFooter">
    <w:name w:val="Header and Footer"/>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qFormat/>
    <w:pPr>
      <w:spacing w:after="120"/>
      <w:ind w:left="283"/>
    </w:pPr>
    <w:rPr>
      <w:sz w:val="16"/>
      <w:szCs w:val="16"/>
    </w:rPr>
  </w:style>
  <w:style w:type="paragraph" w:customStyle="1" w:styleId="ClanekC">
    <w:name w:val="ClanekC"/>
    <w:qFormat/>
    <w:pPr>
      <w:keepNext/>
      <w:widowControl w:val="0"/>
      <w:tabs>
        <w:tab w:val="left" w:pos="72"/>
        <w:tab w:val="left" w:pos="936"/>
        <w:tab w:val="left" w:pos="1800"/>
        <w:tab w:val="left" w:pos="2664"/>
        <w:tab w:val="left" w:pos="3528"/>
        <w:tab w:val="left" w:pos="4392"/>
        <w:tab w:val="left" w:pos="5256"/>
        <w:tab w:val="left" w:pos="6120"/>
        <w:tab w:val="left" w:pos="6984"/>
        <w:tab w:val="left" w:pos="7848"/>
      </w:tabs>
      <w:overflowPunct w:val="0"/>
      <w:spacing w:before="360" w:after="240"/>
      <w:jc w:val="both"/>
    </w:pPr>
    <w:rPr>
      <w:rFonts w:ascii="Arial" w:eastAsia="Times New Roman" w:hAnsi="Arial" w:cs="Times New Roman"/>
      <w:b/>
      <w:spacing w:val="8"/>
      <w:sz w:val="24"/>
      <w:szCs w:val="20"/>
      <w:lang w:eastAsia="cs-CZ"/>
    </w:rPr>
  </w:style>
  <w:style w:type="paragraph" w:customStyle="1" w:styleId="Odstavecseseznamem1">
    <w:name w:val="Odstavec se seznamem1"/>
    <w:basedOn w:val="Normln"/>
    <w:qFormat/>
    <w:pPr>
      <w:spacing w:after="200" w:line="276" w:lineRule="auto"/>
      <w:ind w:left="720"/>
    </w:pPr>
    <w:rPr>
      <w:rFonts w:ascii="Calibri" w:hAnsi="Calibri"/>
      <w:sz w:val="22"/>
      <w:szCs w:val="22"/>
      <w:lang w:eastAsia="en-US"/>
    </w:rPr>
  </w:style>
  <w:style w:type="paragraph" w:styleId="Normlnweb">
    <w:name w:val="Normal (Web)"/>
    <w:basedOn w:val="Normln"/>
    <w:qFormat/>
    <w:pPr>
      <w:spacing w:before="280" w:after="280"/>
      <w:jc w:val="both"/>
    </w:pPr>
    <w:rPr>
      <w:rFonts w:eastAsia="Calibri"/>
      <w:color w:val="000000"/>
      <w:sz w:val="18"/>
      <w:szCs w:val="18"/>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qFormat/>
    <w:pPr>
      <w:ind w:left="720"/>
      <w:contextualSpacing/>
    </w:pPr>
  </w:style>
  <w:style w:type="paragraph" w:styleId="Bezmezer">
    <w:name w:val="No Spacing"/>
    <w:qFormat/>
    <w:pPr>
      <w:overflowPunct w:val="0"/>
    </w:pPr>
    <w:rPr>
      <w:rFonts w:ascii="Times New Roman" w:eastAsia="Times New Roman" w:hAnsi="Times New Roman" w:cs="Times New Roman"/>
      <w:sz w:val="24"/>
      <w:szCs w:val="24"/>
      <w:lang w:eastAsia="cs-CZ"/>
    </w:rPr>
  </w:style>
  <w:style w:type="paragraph" w:customStyle="1" w:styleId="Sclient">
    <w:name w:val="S_client"/>
    <w:basedOn w:val="Normln"/>
    <w:qFormat/>
    <w:pPr>
      <w:jc w:val="center"/>
    </w:pPr>
    <w:rPr>
      <w:rFonts w:ascii="Verdana" w:hAnsi="Verdana"/>
      <w:sz w:val="20"/>
      <w:szCs w:val="20"/>
      <w:lang w:val="de-AT" w:eastAsia="de-DE"/>
    </w:r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a.beranova@ifer.cz"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2804</Words>
  <Characters>16545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krinedlo</cp:lastModifiedBy>
  <cp:revision>2</cp:revision>
  <cp:lastPrinted>2017-06-09T07:20:00Z</cp:lastPrinted>
  <dcterms:created xsi:type="dcterms:W3CDTF">2024-06-03T06:00:00Z</dcterms:created>
  <dcterms:modified xsi:type="dcterms:W3CDTF">2024-06-03T06:00:00Z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