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46" w:rsidRDefault="000D420F" w:rsidP="00235985">
      <w:pPr>
        <w:pStyle w:val="Nadpis1"/>
        <w:jc w:val="center"/>
        <w:rPr>
          <w:rFonts w:ascii="Garamond" w:hAnsi="Garamond"/>
          <w:sz w:val="28"/>
        </w:rPr>
      </w:pPr>
      <w:r>
        <w:rPr>
          <w:rFonts w:ascii="Garamond" w:hAnsi="Garamond"/>
        </w:rPr>
        <w:t>Dodatek č. 1</w:t>
      </w:r>
      <w:r w:rsidR="00235985">
        <w:rPr>
          <w:rFonts w:ascii="Garamond" w:hAnsi="Garamond"/>
        </w:rPr>
        <w:t xml:space="preserve"> </w:t>
      </w:r>
      <w:r w:rsidR="00E50B46" w:rsidRPr="00500312">
        <w:rPr>
          <w:rFonts w:ascii="Garamond" w:hAnsi="Garamond"/>
          <w:sz w:val="28"/>
        </w:rPr>
        <w:t xml:space="preserve">ke Smlouvě o dílo </w:t>
      </w:r>
    </w:p>
    <w:p w:rsidR="000D420F" w:rsidRDefault="000D420F" w:rsidP="000D420F">
      <w:pPr>
        <w:jc w:val="center"/>
        <w:rPr>
          <w:lang w:eastAsia="cs-CZ"/>
        </w:rPr>
      </w:pPr>
      <w:r>
        <w:rPr>
          <w:lang w:eastAsia="cs-CZ"/>
        </w:rPr>
        <w:t>Spr 2363/2022</w:t>
      </w:r>
    </w:p>
    <w:p w:rsidR="000D420F" w:rsidRDefault="000D420F" w:rsidP="000D420F">
      <w:pPr>
        <w:spacing w:after="11"/>
        <w:ind w:left="26" w:right="16" w:hanging="10"/>
        <w:jc w:val="center"/>
      </w:pPr>
      <w:r>
        <w:t xml:space="preserve">uzavřené podle § 2586 a násl. zákona č. 89/2012 Sb., občanský zákoník, ve znění pozdějších předpisů  </w:t>
      </w:r>
    </w:p>
    <w:p w:rsidR="000D420F" w:rsidRPr="000D420F" w:rsidRDefault="000D420F" w:rsidP="00AB13BF">
      <w:pPr>
        <w:spacing w:after="11"/>
        <w:ind w:left="26" w:hanging="10"/>
        <w:jc w:val="center"/>
      </w:pPr>
      <w:r>
        <w:t xml:space="preserve">(dále jen “OZ“) </w:t>
      </w:r>
    </w:p>
    <w:p w:rsidR="00235985" w:rsidRPr="00235985" w:rsidRDefault="00235985" w:rsidP="00235985">
      <w:pPr>
        <w:autoSpaceDE w:val="0"/>
        <w:autoSpaceDN w:val="0"/>
        <w:adjustRightInd w:val="0"/>
        <w:spacing w:after="0"/>
        <w:jc w:val="left"/>
        <w:rPr>
          <w:rFonts w:cs="Thoth-Unicode"/>
          <w:szCs w:val="24"/>
        </w:rPr>
      </w:pPr>
    </w:p>
    <w:p w:rsidR="00AB13BF" w:rsidRDefault="00AB13BF" w:rsidP="000D420F">
      <w:pPr>
        <w:spacing w:after="0"/>
        <w:jc w:val="left"/>
        <w:rPr>
          <w:b/>
        </w:rPr>
      </w:pPr>
    </w:p>
    <w:p w:rsidR="000D420F" w:rsidRDefault="000D420F" w:rsidP="000D420F">
      <w:pPr>
        <w:spacing w:after="0"/>
        <w:jc w:val="left"/>
      </w:pPr>
      <w:r>
        <w:rPr>
          <w:b/>
        </w:rPr>
        <w:t xml:space="preserve">Smluvní strany: </w:t>
      </w:r>
      <w:r>
        <w:t xml:space="preserve"> </w:t>
      </w:r>
    </w:p>
    <w:p w:rsidR="000D420F" w:rsidRDefault="000D420F" w:rsidP="000D420F">
      <w:pPr>
        <w:spacing w:after="0" w:line="259" w:lineRule="auto"/>
        <w:ind w:left="19"/>
        <w:jc w:val="left"/>
      </w:pPr>
      <w:r>
        <w:rPr>
          <w:b/>
        </w:rPr>
        <w:t xml:space="preserve"> </w:t>
      </w:r>
    </w:p>
    <w:p w:rsidR="000D420F" w:rsidRDefault="000D420F" w:rsidP="000D420F">
      <w:pPr>
        <w:spacing w:after="0"/>
        <w:ind w:left="14" w:hanging="10"/>
        <w:jc w:val="left"/>
      </w:pPr>
      <w:r>
        <w:rPr>
          <w:b/>
        </w:rPr>
        <w:t>Česká republika</w:t>
      </w:r>
      <w:r>
        <w:t xml:space="preserve"> – </w:t>
      </w:r>
      <w:r>
        <w:rPr>
          <w:b/>
        </w:rPr>
        <w:t xml:space="preserve">Krajský soud v Plzni </w:t>
      </w:r>
    </w:p>
    <w:p w:rsidR="000D420F" w:rsidRDefault="000D420F" w:rsidP="00AB13BF">
      <w:pPr>
        <w:spacing w:after="0"/>
        <w:ind w:left="4"/>
      </w:pPr>
      <w:r>
        <w:t xml:space="preserve">se sídlem Veleslavínova 40, PSČ  316 17 Plzeň </w:t>
      </w:r>
    </w:p>
    <w:p w:rsidR="000D420F" w:rsidRDefault="000D420F" w:rsidP="00AB13BF">
      <w:pPr>
        <w:spacing w:after="0"/>
        <w:ind w:left="4"/>
      </w:pPr>
      <w:r>
        <w:t xml:space="preserve">jejímž jménem je oprávněna činit právní úkony JUDr. Věra Oravcová, Ph.D., předsedkyně Krajského soudu v Plzni </w:t>
      </w:r>
    </w:p>
    <w:p w:rsidR="000D420F" w:rsidRDefault="000D420F" w:rsidP="000D420F">
      <w:pPr>
        <w:spacing w:after="40" w:line="238" w:lineRule="auto"/>
        <w:ind w:left="4" w:right="6312"/>
        <w:jc w:val="left"/>
      </w:pPr>
      <w:r>
        <w:t xml:space="preserve">IČO: 215694 </w:t>
      </w:r>
    </w:p>
    <w:p w:rsidR="000D420F" w:rsidRDefault="000D420F" w:rsidP="000D420F">
      <w:pPr>
        <w:spacing w:after="40" w:line="238" w:lineRule="auto"/>
        <w:ind w:left="4" w:right="6312"/>
        <w:jc w:val="left"/>
      </w:pPr>
      <w:r>
        <w:t xml:space="preserve">DIČ: není plátce DPH bankovní spojení: ČNB Plzeň </w:t>
      </w:r>
      <w:proofErr w:type="gramStart"/>
      <w:r>
        <w:t>č.ú.: 4321311/0710</w:t>
      </w:r>
      <w:proofErr w:type="gramEnd"/>
      <w:r>
        <w:t xml:space="preserve"> </w:t>
      </w:r>
    </w:p>
    <w:p w:rsidR="000D420F" w:rsidRDefault="000D420F" w:rsidP="000D420F">
      <w:pPr>
        <w:tabs>
          <w:tab w:val="center" w:pos="4268"/>
          <w:tab w:val="center" w:pos="4976"/>
          <w:tab w:val="center" w:pos="5684"/>
          <w:tab w:val="center" w:pos="6392"/>
          <w:tab w:val="center" w:pos="7100"/>
        </w:tabs>
        <w:jc w:val="left"/>
      </w:pPr>
      <w:r>
        <w:t>(dále jen „</w:t>
      </w:r>
      <w:r>
        <w:rPr>
          <w:b/>
        </w:rPr>
        <w:t>objednatel</w:t>
      </w:r>
      <w:r>
        <w:t xml:space="preserve">“) na straně jedné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D420F" w:rsidRDefault="000D420F" w:rsidP="000D420F">
      <w:pPr>
        <w:spacing w:after="0" w:line="259" w:lineRule="auto"/>
        <w:ind w:left="19"/>
        <w:jc w:val="left"/>
      </w:pPr>
      <w:r>
        <w:t xml:space="preserve"> </w:t>
      </w:r>
    </w:p>
    <w:p w:rsidR="000D420F" w:rsidRDefault="000D420F" w:rsidP="000D420F">
      <w:pPr>
        <w:spacing w:after="0" w:line="259" w:lineRule="auto"/>
        <w:ind w:left="19"/>
        <w:jc w:val="left"/>
      </w:pPr>
      <w:r>
        <w:rPr>
          <w:b/>
        </w:rPr>
        <w:t xml:space="preserve">a </w:t>
      </w:r>
    </w:p>
    <w:p w:rsidR="000D420F" w:rsidRDefault="000D420F" w:rsidP="000D420F">
      <w:pPr>
        <w:spacing w:after="0" w:line="259" w:lineRule="auto"/>
        <w:ind w:left="19"/>
        <w:jc w:val="left"/>
      </w:pPr>
      <w:r>
        <w:t xml:space="preserve"> </w:t>
      </w:r>
    </w:p>
    <w:p w:rsidR="000D420F" w:rsidRPr="00D16A9D" w:rsidRDefault="000D420F" w:rsidP="000D420F">
      <w:pPr>
        <w:spacing w:after="0" w:line="259" w:lineRule="auto"/>
        <w:ind w:left="19"/>
        <w:jc w:val="left"/>
        <w:rPr>
          <w:b/>
        </w:rPr>
      </w:pPr>
      <w:r w:rsidRPr="00D16A9D">
        <w:rPr>
          <w:b/>
        </w:rPr>
        <w:t>METROLINE a.s.,</w:t>
      </w:r>
    </w:p>
    <w:p w:rsidR="000D420F" w:rsidRDefault="00AB13BF" w:rsidP="00AB13BF">
      <w:pPr>
        <w:spacing w:after="0"/>
        <w:ind w:left="14" w:right="752" w:hanging="10"/>
        <w:jc w:val="left"/>
      </w:pPr>
      <w:r>
        <w:t>se sídlem</w:t>
      </w:r>
      <w:r w:rsidR="000D420F">
        <w:t xml:space="preserve"> Slavojova 579/9, 128 00 Praha 2</w:t>
      </w:r>
    </w:p>
    <w:p w:rsidR="000D420F" w:rsidRDefault="000D420F" w:rsidP="00AB13BF">
      <w:pPr>
        <w:spacing w:after="0"/>
        <w:ind w:left="4"/>
      </w:pPr>
      <w:r>
        <w:t>zastoupená:  Miloslav Štěpnička</w:t>
      </w:r>
    </w:p>
    <w:p w:rsidR="000D420F" w:rsidRDefault="000D420F" w:rsidP="00AB13BF">
      <w:pPr>
        <w:spacing w:after="0"/>
        <w:ind w:left="14" w:right="752" w:hanging="10"/>
        <w:jc w:val="left"/>
      </w:pPr>
      <w:r>
        <w:t>IČO:  090 57 889</w:t>
      </w:r>
    </w:p>
    <w:p w:rsidR="000D420F" w:rsidRDefault="000D420F" w:rsidP="000D420F">
      <w:pPr>
        <w:spacing w:after="7"/>
        <w:ind w:left="14" w:right="752" w:hanging="10"/>
        <w:jc w:val="left"/>
      </w:pPr>
      <w:r>
        <w:t>DIČ: CZ090 57 889</w:t>
      </w:r>
    </w:p>
    <w:p w:rsidR="000D420F" w:rsidRDefault="000D420F" w:rsidP="00AB13BF">
      <w:pPr>
        <w:spacing w:after="0"/>
        <w:ind w:left="4" w:right="4943"/>
      </w:pPr>
      <w:r>
        <w:t>bankovní spojení:</w:t>
      </w:r>
      <w:r w:rsidRPr="009B4B19">
        <w:t xml:space="preserve"> </w:t>
      </w:r>
      <w:r w:rsidR="00A80689" w:rsidRPr="00A80689">
        <w:rPr>
          <w:highlight w:val="black"/>
        </w:rPr>
        <w:t>xxxxxx</w:t>
      </w:r>
    </w:p>
    <w:p w:rsidR="000D420F" w:rsidRDefault="000D420F" w:rsidP="00AB13BF">
      <w:pPr>
        <w:spacing w:after="0"/>
        <w:ind w:left="4" w:right="4943"/>
      </w:pPr>
      <w:r>
        <w:t xml:space="preserve">číslo účtu: </w:t>
      </w:r>
      <w:r w:rsidR="00A80689" w:rsidRPr="00A80689">
        <w:rPr>
          <w:highlight w:val="black"/>
        </w:rPr>
        <w:t>xxxxxxxxxxxxx</w:t>
      </w:r>
      <w:bookmarkStart w:id="0" w:name="_GoBack"/>
      <w:bookmarkEnd w:id="0"/>
    </w:p>
    <w:p w:rsidR="000D420F" w:rsidRDefault="000D420F" w:rsidP="00AB13BF">
      <w:pPr>
        <w:spacing w:after="0"/>
        <w:ind w:left="4"/>
      </w:pPr>
      <w:r>
        <w:t>(dále jen „</w:t>
      </w:r>
      <w:r>
        <w:rPr>
          <w:b/>
        </w:rPr>
        <w:t>zhotovitel</w:t>
      </w:r>
      <w:r>
        <w:t xml:space="preserve">“) na straně druhé </w:t>
      </w:r>
    </w:p>
    <w:p w:rsidR="000D420F" w:rsidRDefault="000D420F" w:rsidP="000D420F">
      <w:pPr>
        <w:spacing w:after="0" w:line="259" w:lineRule="auto"/>
        <w:ind w:left="19"/>
        <w:jc w:val="left"/>
      </w:pPr>
      <w:r>
        <w:t xml:space="preserve"> </w:t>
      </w:r>
    </w:p>
    <w:p w:rsidR="00AB13BF" w:rsidRDefault="00AB13BF" w:rsidP="000D420F">
      <w:pPr>
        <w:spacing w:after="0" w:line="259" w:lineRule="auto"/>
        <w:ind w:left="19"/>
        <w:jc w:val="left"/>
      </w:pPr>
    </w:p>
    <w:p w:rsidR="000D420F" w:rsidRDefault="000D420F" w:rsidP="000D420F">
      <w:pPr>
        <w:spacing w:after="0" w:line="259" w:lineRule="auto"/>
        <w:ind w:left="19"/>
        <w:jc w:val="left"/>
      </w:pPr>
      <w:r>
        <w:t>Dále též společně označeny jako „</w:t>
      </w:r>
      <w:r>
        <w:rPr>
          <w:b/>
        </w:rPr>
        <w:t>smluvní strany</w:t>
      </w:r>
      <w:r>
        <w:t>“ nebo každá z nich samostatně jako „</w:t>
      </w:r>
      <w:r>
        <w:rPr>
          <w:b/>
        </w:rPr>
        <w:t>smluvní strana</w:t>
      </w:r>
      <w:r>
        <w:t xml:space="preserve">“. </w:t>
      </w:r>
    </w:p>
    <w:p w:rsidR="000D420F" w:rsidRDefault="000D420F" w:rsidP="00235985">
      <w:pPr>
        <w:autoSpaceDE w:val="0"/>
        <w:autoSpaceDN w:val="0"/>
        <w:adjustRightInd w:val="0"/>
        <w:spacing w:after="0"/>
        <w:rPr>
          <w:lang w:eastAsia="cs-CZ"/>
        </w:rPr>
      </w:pPr>
    </w:p>
    <w:p w:rsidR="00E50B46" w:rsidRPr="00235985" w:rsidRDefault="00DB288B" w:rsidP="00235985">
      <w:pPr>
        <w:autoSpaceDE w:val="0"/>
        <w:autoSpaceDN w:val="0"/>
        <w:adjustRightInd w:val="0"/>
        <w:spacing w:after="0"/>
        <w:rPr>
          <w:rFonts w:cs="Thoth-Unicode"/>
          <w:szCs w:val="24"/>
        </w:rPr>
      </w:pPr>
      <w:r>
        <w:rPr>
          <w:lang w:eastAsia="cs-CZ"/>
        </w:rPr>
        <w:t xml:space="preserve">Smluvní strany </w:t>
      </w:r>
      <w:r w:rsidR="00E50B46" w:rsidRPr="00500312">
        <w:rPr>
          <w:lang w:eastAsia="cs-CZ"/>
        </w:rPr>
        <w:t>uzavírají níže uvedeného dne, měsíce a roku</w:t>
      </w:r>
      <w:r w:rsidR="00163666" w:rsidRPr="00500312">
        <w:rPr>
          <w:lang w:eastAsia="cs-CZ"/>
        </w:rPr>
        <w:t xml:space="preserve"> tento </w:t>
      </w:r>
      <w:r w:rsidR="00163666" w:rsidRPr="00235985">
        <w:rPr>
          <w:szCs w:val="24"/>
          <w:lang w:eastAsia="cs-CZ"/>
        </w:rPr>
        <w:t>D</w:t>
      </w:r>
      <w:r w:rsidR="000D420F">
        <w:rPr>
          <w:szCs w:val="24"/>
          <w:lang w:eastAsia="cs-CZ"/>
        </w:rPr>
        <w:t>odatek č. 1</w:t>
      </w:r>
      <w:r w:rsidR="00E50B46" w:rsidRPr="00235985">
        <w:rPr>
          <w:szCs w:val="24"/>
          <w:lang w:eastAsia="cs-CZ"/>
        </w:rPr>
        <w:t xml:space="preserve"> </w:t>
      </w:r>
      <w:r w:rsidR="00E65296" w:rsidRPr="00235985">
        <w:rPr>
          <w:szCs w:val="24"/>
          <w:lang w:eastAsia="cs-CZ"/>
        </w:rPr>
        <w:t xml:space="preserve">(dále „Dodatek“) </w:t>
      </w:r>
      <w:r w:rsidR="00235985" w:rsidRPr="00235985">
        <w:rPr>
          <w:szCs w:val="24"/>
          <w:lang w:eastAsia="cs-CZ"/>
        </w:rPr>
        <w:t>ke Smlouvě</w:t>
      </w:r>
      <w:r w:rsidR="00AB13BF">
        <w:rPr>
          <w:szCs w:val="24"/>
          <w:lang w:eastAsia="cs-CZ"/>
        </w:rPr>
        <w:t xml:space="preserve"> o dílo (dále jen „Smlouva“)</w:t>
      </w:r>
      <w:r w:rsidR="00AA6995">
        <w:rPr>
          <w:szCs w:val="24"/>
          <w:lang w:eastAsia="cs-CZ"/>
        </w:rPr>
        <w:t>,</w:t>
      </w:r>
      <w:r w:rsidR="00235985" w:rsidRPr="00235985">
        <w:rPr>
          <w:szCs w:val="24"/>
          <w:lang w:eastAsia="cs-CZ"/>
        </w:rPr>
        <w:t xml:space="preserve"> </w:t>
      </w:r>
      <w:r w:rsidR="00235985" w:rsidRPr="00235985">
        <w:rPr>
          <w:rFonts w:cs="Thoth-Unicode"/>
          <w:szCs w:val="24"/>
        </w:rPr>
        <w:t xml:space="preserve">evidované pod číslem objednatele </w:t>
      </w:r>
      <w:r w:rsidR="000D420F">
        <w:rPr>
          <w:rFonts w:cs="Thoth-Unicode"/>
          <w:szCs w:val="24"/>
        </w:rPr>
        <w:t xml:space="preserve">Spr 2363/2022 </w:t>
      </w:r>
      <w:r w:rsidR="00235985" w:rsidRPr="00235985">
        <w:rPr>
          <w:rFonts w:cs="Thoth-Unicode"/>
          <w:szCs w:val="24"/>
        </w:rPr>
        <w:t>ze dne</w:t>
      </w:r>
      <w:r w:rsidR="00235985">
        <w:rPr>
          <w:rFonts w:cs="Thoth-Unicode"/>
          <w:szCs w:val="24"/>
        </w:rPr>
        <w:t xml:space="preserve"> </w:t>
      </w:r>
      <w:r w:rsidR="000D420F">
        <w:rPr>
          <w:rFonts w:cs="Thoth-Unicode"/>
          <w:szCs w:val="24"/>
        </w:rPr>
        <w:t xml:space="preserve">03. 04. 2024 </w:t>
      </w:r>
      <w:r w:rsidR="00235985">
        <w:rPr>
          <w:rFonts w:cs="Thoth-Unicode"/>
          <w:szCs w:val="24"/>
        </w:rPr>
        <w:t xml:space="preserve">na zhotovení díla </w:t>
      </w:r>
      <w:r w:rsidR="00235985" w:rsidRPr="000D420F">
        <w:rPr>
          <w:rFonts w:cs="Thoth-Unicode"/>
          <w:szCs w:val="24"/>
        </w:rPr>
        <w:t>spočívající v</w:t>
      </w:r>
      <w:r w:rsidR="000D420F" w:rsidRPr="000D420F">
        <w:t xml:space="preserve"> provedení stavebních a doprovodných prací a dodávka interiérových prvků v rámci modernizace konferenčních prostor v objektu Krajského soudu v Plzni Veleslavínova 40 Plzeň</w:t>
      </w:r>
      <w:r w:rsidR="00AB13BF">
        <w:t xml:space="preserve"> (dále jen „Dílo“)</w:t>
      </w:r>
      <w:r w:rsidRPr="000D420F">
        <w:rPr>
          <w:szCs w:val="24"/>
          <w:lang w:eastAsia="cs-CZ"/>
        </w:rPr>
        <w:t>.</w:t>
      </w:r>
    </w:p>
    <w:p w:rsidR="000D420F" w:rsidRDefault="000D420F" w:rsidP="00163666">
      <w:pPr>
        <w:jc w:val="center"/>
        <w:rPr>
          <w:b/>
          <w:lang w:eastAsia="cs-CZ"/>
        </w:rPr>
      </w:pPr>
    </w:p>
    <w:p w:rsidR="00E50B46" w:rsidRDefault="00DB288B" w:rsidP="00AB13BF">
      <w:pPr>
        <w:spacing w:after="0"/>
        <w:jc w:val="center"/>
        <w:rPr>
          <w:b/>
          <w:lang w:eastAsia="cs-CZ"/>
        </w:rPr>
      </w:pPr>
      <w:r>
        <w:rPr>
          <w:b/>
          <w:lang w:eastAsia="cs-CZ"/>
        </w:rPr>
        <w:t>I</w:t>
      </w:r>
      <w:r w:rsidR="00E50B46" w:rsidRPr="00500312">
        <w:rPr>
          <w:b/>
          <w:lang w:eastAsia="cs-CZ"/>
        </w:rPr>
        <w:t>.</w:t>
      </w:r>
    </w:p>
    <w:p w:rsidR="00AB13BF" w:rsidRDefault="00DB288B" w:rsidP="00AB13BF">
      <w:pPr>
        <w:jc w:val="center"/>
        <w:rPr>
          <w:b/>
          <w:lang w:eastAsia="cs-CZ"/>
        </w:rPr>
      </w:pPr>
      <w:r>
        <w:rPr>
          <w:b/>
          <w:lang w:eastAsia="cs-CZ"/>
        </w:rPr>
        <w:t>Předmět Dodatku</w:t>
      </w:r>
    </w:p>
    <w:p w:rsidR="00AB13BF" w:rsidRDefault="00AB13BF" w:rsidP="00AB13BF">
      <w:pPr>
        <w:spacing w:after="0"/>
        <w:rPr>
          <w:lang w:eastAsia="cs-CZ"/>
        </w:rPr>
      </w:pPr>
    </w:p>
    <w:p w:rsidR="00C038E5" w:rsidRDefault="00E65296" w:rsidP="00C038E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AB13BF">
        <w:rPr>
          <w:rFonts w:ascii="Garamond" w:hAnsi="Garamond"/>
          <w:sz w:val="24"/>
          <w:szCs w:val="24"/>
          <w:lang w:eastAsia="cs-CZ"/>
        </w:rPr>
        <w:t>Předmětem Dodatku je</w:t>
      </w:r>
      <w:r w:rsidR="00E50B46" w:rsidRPr="00AB13BF">
        <w:rPr>
          <w:rFonts w:ascii="Garamond" w:hAnsi="Garamond"/>
          <w:sz w:val="24"/>
          <w:szCs w:val="24"/>
          <w:lang w:eastAsia="cs-CZ"/>
        </w:rPr>
        <w:t xml:space="preserve"> </w:t>
      </w:r>
      <w:r w:rsidR="00AB13BF" w:rsidRPr="00AB13BF">
        <w:rPr>
          <w:rFonts w:ascii="Garamond" w:hAnsi="Garamond"/>
          <w:sz w:val="24"/>
          <w:szCs w:val="24"/>
          <w:lang w:eastAsia="cs-CZ"/>
        </w:rPr>
        <w:t>prodloužení termínu dokončení Dí</w:t>
      </w:r>
      <w:r w:rsidR="00C038E5">
        <w:rPr>
          <w:rFonts w:ascii="Garamond" w:hAnsi="Garamond"/>
          <w:sz w:val="24"/>
          <w:szCs w:val="24"/>
          <w:lang w:eastAsia="cs-CZ"/>
        </w:rPr>
        <w:t>la vymezeného v čl. II. Smlouvy.</w:t>
      </w:r>
    </w:p>
    <w:p w:rsidR="00C038E5" w:rsidRPr="00C038E5" w:rsidRDefault="00C038E5" w:rsidP="00C038E5">
      <w:pPr>
        <w:pStyle w:val="Odstavecseseznamem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:rsidR="00C038E5" w:rsidRDefault="00C038E5" w:rsidP="00AB13BF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AB13BF">
        <w:rPr>
          <w:rFonts w:ascii="Garamond" w:hAnsi="Garamond"/>
          <w:sz w:val="24"/>
          <w:szCs w:val="24"/>
        </w:rPr>
        <w:lastRenderedPageBreak/>
        <w:t>Smluvní strany se dohodly na změně obsahu</w:t>
      </w:r>
      <w:r>
        <w:rPr>
          <w:rFonts w:ascii="Garamond" w:hAnsi="Garamond"/>
          <w:sz w:val="24"/>
          <w:szCs w:val="24"/>
        </w:rPr>
        <w:t xml:space="preserve"> Smlouvy na základě žádosti zhotovitele ze dne 30. 5. 2024 z důvodu nedostatku komponentů elektroinstalace a slaboproudu na trhu, vč. interiérových prvků.</w:t>
      </w:r>
    </w:p>
    <w:p w:rsidR="00AB13BF" w:rsidRDefault="00AB13BF" w:rsidP="00AB13BF">
      <w:pPr>
        <w:pStyle w:val="Odstavecseseznamem"/>
        <w:ind w:left="426"/>
        <w:jc w:val="both"/>
        <w:rPr>
          <w:rFonts w:ascii="Garamond" w:hAnsi="Garamond"/>
          <w:sz w:val="24"/>
          <w:szCs w:val="24"/>
          <w:lang w:eastAsia="cs-CZ"/>
        </w:rPr>
      </w:pPr>
    </w:p>
    <w:p w:rsidR="00AB13BF" w:rsidRPr="00AB13BF" w:rsidRDefault="00AB13BF" w:rsidP="00AB13BF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sz w:val="24"/>
          <w:szCs w:val="24"/>
          <w:lang w:eastAsia="cs-CZ"/>
        </w:rPr>
      </w:pPr>
      <w:r w:rsidRPr="00AB13BF">
        <w:rPr>
          <w:rFonts w:ascii="Garamond" w:hAnsi="Garamond"/>
          <w:sz w:val="24"/>
          <w:szCs w:val="24"/>
        </w:rPr>
        <w:t>Smluvní strany se dohodly na změně obsahu</w:t>
      </w:r>
      <w:r w:rsidR="00C038E5">
        <w:rPr>
          <w:rFonts w:ascii="Garamond" w:hAnsi="Garamond"/>
          <w:sz w:val="24"/>
          <w:szCs w:val="24"/>
        </w:rPr>
        <w:t xml:space="preserve"> čl. III. odst. 2 Smlouvy </w:t>
      </w:r>
      <w:r w:rsidRPr="00AB13BF">
        <w:rPr>
          <w:rFonts w:ascii="Garamond" w:hAnsi="Garamond"/>
          <w:sz w:val="24"/>
          <w:szCs w:val="24"/>
        </w:rPr>
        <w:t>následujícím způsobem:</w:t>
      </w:r>
    </w:p>
    <w:p w:rsidR="00AB13BF" w:rsidRPr="00AB13BF" w:rsidRDefault="00AB13BF" w:rsidP="00AB13BF">
      <w:pPr>
        <w:spacing w:after="291" w:line="248" w:lineRule="auto"/>
        <w:ind w:firstLine="426"/>
        <w:rPr>
          <w:b/>
          <w:i/>
          <w:szCs w:val="24"/>
        </w:rPr>
      </w:pPr>
      <w:r w:rsidRPr="00AB13BF">
        <w:rPr>
          <w:i/>
          <w:szCs w:val="24"/>
        </w:rPr>
        <w:t>Zhotovitel se zavazuje provést dílo vymezené v čl. II. této Smlouvy</w:t>
      </w:r>
      <w:r w:rsidRPr="00AB13BF">
        <w:rPr>
          <w:b/>
          <w:i/>
          <w:szCs w:val="24"/>
        </w:rPr>
        <w:t xml:space="preserve"> nejpozději do 1</w:t>
      </w:r>
      <w:r w:rsidR="00AA6995">
        <w:rPr>
          <w:b/>
          <w:i/>
          <w:szCs w:val="24"/>
        </w:rPr>
        <w:t>2</w:t>
      </w:r>
      <w:r w:rsidRPr="00AB13BF">
        <w:rPr>
          <w:b/>
          <w:i/>
          <w:szCs w:val="24"/>
        </w:rPr>
        <w:t>. 6. 2024.</w:t>
      </w:r>
    </w:p>
    <w:p w:rsidR="00AB13BF" w:rsidRDefault="00AB13BF" w:rsidP="00AB13BF">
      <w:pPr>
        <w:spacing w:after="0" w:line="248" w:lineRule="auto"/>
        <w:jc w:val="center"/>
        <w:rPr>
          <w:b/>
          <w:szCs w:val="24"/>
          <w:lang w:eastAsia="cs-CZ"/>
        </w:rPr>
      </w:pPr>
    </w:p>
    <w:p w:rsidR="00E65296" w:rsidRDefault="00DB288B" w:rsidP="00AB13BF">
      <w:pPr>
        <w:spacing w:after="0" w:line="248" w:lineRule="auto"/>
        <w:jc w:val="center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III</w:t>
      </w:r>
      <w:r w:rsidR="00E65296" w:rsidRPr="00500312">
        <w:rPr>
          <w:b/>
          <w:szCs w:val="24"/>
          <w:lang w:eastAsia="cs-CZ"/>
        </w:rPr>
        <w:t>.</w:t>
      </w:r>
    </w:p>
    <w:p w:rsidR="00DB288B" w:rsidRPr="00500312" w:rsidRDefault="00DB288B" w:rsidP="00E65296">
      <w:pPr>
        <w:jc w:val="center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Závěrečná ujednání</w:t>
      </w:r>
    </w:p>
    <w:p w:rsidR="00DB288B" w:rsidRDefault="00DB288B" w:rsidP="000E37D4">
      <w:pPr>
        <w:autoSpaceDE w:val="0"/>
        <w:autoSpaceDN w:val="0"/>
        <w:adjustRightInd w:val="0"/>
        <w:spacing w:after="0"/>
        <w:rPr>
          <w:rFonts w:cs="*Times New Roman-7112-Identity-"/>
          <w:color w:val="181818"/>
          <w:szCs w:val="24"/>
        </w:rPr>
      </w:pPr>
    </w:p>
    <w:p w:rsidR="000E37D4" w:rsidRPr="00AB13BF" w:rsidRDefault="000E37D4" w:rsidP="00AB13B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*Times New Roman-7112-Identity-"/>
          <w:color w:val="181818"/>
          <w:sz w:val="24"/>
          <w:szCs w:val="24"/>
        </w:rPr>
      </w:pPr>
      <w:r w:rsidRPr="00AB13BF">
        <w:rPr>
          <w:rFonts w:ascii="Garamond" w:hAnsi="Garamond" w:cs="*Times New Roman-7112-Identity-"/>
          <w:color w:val="181818"/>
          <w:sz w:val="24"/>
          <w:szCs w:val="24"/>
        </w:rPr>
        <w:t>Smluvní strany prohlašují, že Dodatek před jeho podpisem řádně projednaly, přečetly a s jejím obsahem bez výhrad souhlasí. Dodatek je vyjádřením jejich pravé, skutečné, svobodné a vážné vůle. Na důkaz pravosti a pravdivosti těchto prohlášení připojují smluvní strany své podpisy</w:t>
      </w:r>
      <w:r w:rsidR="001D0808" w:rsidRPr="00AB13BF">
        <w:rPr>
          <w:rFonts w:ascii="Garamond" w:hAnsi="Garamond" w:cs="*Times New Roman-7112-Identity-"/>
          <w:color w:val="181818"/>
          <w:sz w:val="24"/>
          <w:szCs w:val="24"/>
        </w:rPr>
        <w:t>.</w:t>
      </w:r>
    </w:p>
    <w:p w:rsidR="000E37D4" w:rsidRPr="00AB13BF" w:rsidRDefault="000E37D4" w:rsidP="00AB13BF">
      <w:pPr>
        <w:pStyle w:val="Zkladntext"/>
        <w:tabs>
          <w:tab w:val="left" w:pos="0"/>
        </w:tabs>
        <w:rPr>
          <w:rFonts w:ascii="Garamond" w:hAnsi="Garamond"/>
        </w:rPr>
      </w:pPr>
    </w:p>
    <w:p w:rsidR="000E37D4" w:rsidRPr="00AB13BF" w:rsidRDefault="000E37D4" w:rsidP="00AB13B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Garamond" w:hAnsi="Garamond" w:cs="*Times New Roman-11689-Identity"/>
          <w:color w:val="0D0D0D"/>
          <w:sz w:val="24"/>
          <w:szCs w:val="24"/>
        </w:rPr>
      </w:pPr>
      <w:r w:rsidRPr="00AB13BF">
        <w:rPr>
          <w:rFonts w:ascii="Garamond" w:hAnsi="Garamond" w:cs="*Times New Roman-11689-Identity"/>
          <w:color w:val="0D0D0D"/>
          <w:sz w:val="24"/>
          <w:szCs w:val="24"/>
        </w:rPr>
        <w:t>Tento Dodatek je sepsán ve dvou (2) vyhotoveních, z nichž každá smluvní strana obdrží po jednom (1) vyhotovení.</w:t>
      </w:r>
    </w:p>
    <w:p w:rsidR="000E37D4" w:rsidRPr="00AB13BF" w:rsidRDefault="000E37D4" w:rsidP="00AB13BF">
      <w:pPr>
        <w:pStyle w:val="Zkladntext"/>
        <w:tabs>
          <w:tab w:val="left" w:pos="0"/>
        </w:tabs>
        <w:rPr>
          <w:rFonts w:ascii="Garamond" w:hAnsi="Garamond"/>
        </w:rPr>
      </w:pPr>
    </w:p>
    <w:p w:rsidR="00E65296" w:rsidRPr="00AB13BF" w:rsidRDefault="00E65296" w:rsidP="00AB13BF">
      <w:pPr>
        <w:pStyle w:val="Zkladntext"/>
        <w:numPr>
          <w:ilvl w:val="0"/>
          <w:numId w:val="7"/>
        </w:numPr>
        <w:tabs>
          <w:tab w:val="left" w:pos="0"/>
        </w:tabs>
        <w:ind w:left="426" w:hanging="426"/>
        <w:rPr>
          <w:rFonts w:ascii="Garamond" w:hAnsi="Garamond"/>
        </w:rPr>
      </w:pPr>
      <w:r w:rsidRPr="00AB13BF">
        <w:rPr>
          <w:rFonts w:ascii="Garamond" w:hAnsi="Garamond"/>
        </w:rPr>
        <w:t xml:space="preserve">Tento Dodatek nabývá platnosti dnem jeho podpisu oběma smluvními stranami </w:t>
      </w:r>
      <w:r w:rsidRPr="00AB13BF">
        <w:rPr>
          <w:rFonts w:ascii="Garamond" w:hAnsi="Garamond"/>
        </w:rPr>
        <w:br/>
        <w:t xml:space="preserve">a účinnosti dnem </w:t>
      </w:r>
      <w:r w:rsidR="000E37D4" w:rsidRPr="00AB13BF">
        <w:rPr>
          <w:rFonts w:ascii="Garamond" w:hAnsi="Garamond"/>
        </w:rPr>
        <w:t>jeho uveřejnění</w:t>
      </w:r>
      <w:r w:rsidR="001B4390" w:rsidRPr="00AB13BF">
        <w:rPr>
          <w:rFonts w:ascii="Garamond" w:hAnsi="Garamond"/>
        </w:rPr>
        <w:t xml:space="preserve"> v registru smluv</w:t>
      </w:r>
      <w:r w:rsidRPr="00AB13BF">
        <w:rPr>
          <w:rFonts w:ascii="Garamond" w:hAnsi="Garamond"/>
        </w:rPr>
        <w:t>.</w:t>
      </w:r>
    </w:p>
    <w:p w:rsidR="00702075" w:rsidRPr="00500312" w:rsidRDefault="00702075" w:rsidP="004A251C">
      <w:pPr>
        <w:pStyle w:val="Zkladntext"/>
        <w:tabs>
          <w:tab w:val="left" w:pos="0"/>
        </w:tabs>
        <w:rPr>
          <w:rFonts w:ascii="Garamond" w:hAnsi="Garamond"/>
        </w:rPr>
      </w:pPr>
    </w:p>
    <w:p w:rsidR="00F92EBF" w:rsidRPr="00500312" w:rsidRDefault="00F92EBF" w:rsidP="00F92EBF">
      <w:pPr>
        <w:rPr>
          <w:szCs w:val="24"/>
        </w:rPr>
      </w:pPr>
    </w:p>
    <w:p w:rsidR="00AB13BF" w:rsidRDefault="00AB13BF" w:rsidP="00AB13BF">
      <w:pPr>
        <w:tabs>
          <w:tab w:val="center" w:pos="1459"/>
          <w:tab w:val="center" w:pos="3116"/>
          <w:tab w:val="center" w:pos="4268"/>
          <w:tab w:val="center" w:pos="6301"/>
        </w:tabs>
        <w:spacing w:after="7"/>
        <w:jc w:val="left"/>
      </w:pPr>
    </w:p>
    <w:p w:rsidR="00AB13BF" w:rsidRDefault="00AB13BF" w:rsidP="00AB13BF">
      <w:pPr>
        <w:tabs>
          <w:tab w:val="center" w:pos="1459"/>
          <w:tab w:val="center" w:pos="3116"/>
          <w:tab w:val="center" w:pos="4268"/>
          <w:tab w:val="center" w:pos="6301"/>
        </w:tabs>
        <w:spacing w:after="7"/>
        <w:jc w:val="left"/>
      </w:pPr>
      <w:r>
        <w:t>V Praze</w:t>
      </w:r>
      <w:r>
        <w:tab/>
      </w:r>
      <w:r>
        <w:tab/>
        <w:t xml:space="preserve"> </w:t>
      </w:r>
      <w:r>
        <w:tab/>
        <w:t xml:space="preserve">                                 V Plzni </w:t>
      </w:r>
    </w:p>
    <w:p w:rsidR="00AB13BF" w:rsidRDefault="00AB13BF" w:rsidP="00AB13BF">
      <w:pPr>
        <w:spacing w:after="14" w:line="259" w:lineRule="auto"/>
        <w:ind w:left="19"/>
        <w:jc w:val="left"/>
      </w:pPr>
      <w:r>
        <w:t xml:space="preserve"> </w:t>
      </w:r>
    </w:p>
    <w:p w:rsidR="00AB13BF" w:rsidRDefault="00AB13BF" w:rsidP="00AB13BF">
      <w:pPr>
        <w:tabs>
          <w:tab w:val="center" w:pos="5849"/>
        </w:tabs>
        <w:spacing w:after="7"/>
        <w:jc w:val="left"/>
      </w:pPr>
      <w:r>
        <w:t xml:space="preserve">Za zhotovitele:                                                       </w:t>
      </w:r>
      <w:r>
        <w:tab/>
        <w:t xml:space="preserve">Za objednatele: </w:t>
      </w:r>
    </w:p>
    <w:p w:rsidR="00AB13BF" w:rsidRDefault="00AB13BF" w:rsidP="00AB13BF">
      <w:pPr>
        <w:tabs>
          <w:tab w:val="center" w:pos="5849"/>
        </w:tabs>
        <w:spacing w:after="7"/>
        <w:jc w:val="left"/>
      </w:pPr>
    </w:p>
    <w:p w:rsidR="00AB13BF" w:rsidRDefault="00AB13BF" w:rsidP="00AB13BF">
      <w:pPr>
        <w:tabs>
          <w:tab w:val="center" w:pos="5849"/>
        </w:tabs>
        <w:spacing w:after="7"/>
        <w:jc w:val="left"/>
      </w:pPr>
    </w:p>
    <w:p w:rsidR="00AB13BF" w:rsidRDefault="00AB13BF" w:rsidP="00AB13BF">
      <w:pPr>
        <w:tabs>
          <w:tab w:val="center" w:pos="5849"/>
        </w:tabs>
        <w:spacing w:after="7"/>
        <w:jc w:val="left"/>
      </w:pPr>
    </w:p>
    <w:tbl>
      <w:tblPr>
        <w:tblStyle w:val="Mkatabulky"/>
        <w:tblpPr w:leftFromText="141" w:rightFromText="141" w:vertAnchor="text" w:horzAnchor="margin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2074"/>
        <w:gridCol w:w="3261"/>
      </w:tblGrid>
      <w:tr w:rsidR="00AB13BF" w:rsidTr="00134BEF">
        <w:trPr>
          <w:trHeight w:val="463"/>
        </w:trPr>
        <w:tc>
          <w:tcPr>
            <w:tcW w:w="3029" w:type="dxa"/>
            <w:tcBorders>
              <w:top w:val="dashed" w:sz="4" w:space="0" w:color="auto"/>
            </w:tcBorders>
            <w:vAlign w:val="center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>Miloslav Štěpnička</w:t>
            </w:r>
          </w:p>
        </w:tc>
        <w:tc>
          <w:tcPr>
            <w:tcW w:w="2074" w:type="dxa"/>
            <w:vAlign w:val="center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  <w:tcBorders>
              <w:top w:val="dashed" w:sz="4" w:space="0" w:color="auto"/>
            </w:tcBorders>
            <w:vAlign w:val="center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>JUDr. Věra Oravcová, Ph.D.</w:t>
            </w:r>
          </w:p>
        </w:tc>
      </w:tr>
      <w:tr w:rsidR="00AB13BF" w:rsidTr="00134BEF">
        <w:tc>
          <w:tcPr>
            <w:tcW w:w="3029" w:type="dxa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>člen správní rady</w:t>
            </w:r>
          </w:p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>METROLINE a.s.</w:t>
            </w:r>
          </w:p>
        </w:tc>
        <w:tc>
          <w:tcPr>
            <w:tcW w:w="2074" w:type="dxa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left"/>
            </w:pPr>
          </w:p>
        </w:tc>
        <w:tc>
          <w:tcPr>
            <w:tcW w:w="3261" w:type="dxa"/>
          </w:tcPr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 xml:space="preserve">předsedkyně </w:t>
            </w:r>
          </w:p>
          <w:p w:rsidR="00AB13BF" w:rsidRDefault="00AB13BF" w:rsidP="00134BEF">
            <w:pPr>
              <w:tabs>
                <w:tab w:val="center" w:pos="5849"/>
              </w:tabs>
              <w:spacing w:after="7"/>
              <w:jc w:val="center"/>
            </w:pPr>
            <w:r>
              <w:t>Krajského soudu v Plzni</w:t>
            </w:r>
          </w:p>
        </w:tc>
      </w:tr>
    </w:tbl>
    <w:p w:rsidR="00F92EBF" w:rsidRPr="00500312" w:rsidRDefault="00F92EBF" w:rsidP="00F92EBF">
      <w:pPr>
        <w:spacing w:after="0"/>
        <w:rPr>
          <w:szCs w:val="24"/>
        </w:rPr>
      </w:pPr>
    </w:p>
    <w:sectPr w:rsidR="00F92EBF" w:rsidRPr="00500312" w:rsidSect="00AB13BF">
      <w:headerReference w:type="default" r:id="rId7"/>
      <w:headerReference w:type="first" r:id="rId8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A6" w:rsidRDefault="00D97AA6" w:rsidP="00163666">
      <w:pPr>
        <w:spacing w:after="0"/>
      </w:pPr>
      <w:r>
        <w:separator/>
      </w:r>
    </w:p>
  </w:endnote>
  <w:endnote w:type="continuationSeparator" w:id="0">
    <w:p w:rsidR="00D97AA6" w:rsidRDefault="00D97AA6" w:rsidP="00163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th-Unicode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*Times New Roman-7112-Identity-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Times New Roman-11689-Identit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A6" w:rsidRDefault="00D97AA6" w:rsidP="00163666">
      <w:pPr>
        <w:spacing w:after="0"/>
      </w:pPr>
      <w:r>
        <w:separator/>
      </w:r>
    </w:p>
  </w:footnote>
  <w:footnote w:type="continuationSeparator" w:id="0">
    <w:p w:rsidR="00D97AA6" w:rsidRDefault="00D97AA6" w:rsidP="00163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66" w:rsidRDefault="00AB13BF" w:rsidP="00163666">
    <w:pPr>
      <w:pStyle w:val="Zhlav"/>
      <w:jc w:val="left"/>
    </w:pPr>
    <w:r>
      <w:tab/>
    </w:r>
    <w:r>
      <w:tab/>
      <w:t>Spr 2363/2022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BF" w:rsidRDefault="00AA6995" w:rsidP="00AB13BF">
    <w:pPr>
      <w:pStyle w:val="Zhlav"/>
      <w:jc w:val="right"/>
    </w:pPr>
    <w:r>
      <w:t>č. j. Spr 2363/2022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464"/>
    <w:multiLevelType w:val="hybridMultilevel"/>
    <w:tmpl w:val="690A2300"/>
    <w:lvl w:ilvl="0" w:tplc="EE0AA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590A"/>
    <w:multiLevelType w:val="singleLevel"/>
    <w:tmpl w:val="8EACC43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A958F0"/>
    <w:multiLevelType w:val="hybridMultilevel"/>
    <w:tmpl w:val="41DE73A2"/>
    <w:lvl w:ilvl="0" w:tplc="A3AEC59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11603"/>
    <w:multiLevelType w:val="hybridMultilevel"/>
    <w:tmpl w:val="EA0C6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74F1"/>
    <w:multiLevelType w:val="hybridMultilevel"/>
    <w:tmpl w:val="175E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33AB8"/>
    <w:multiLevelType w:val="hybridMultilevel"/>
    <w:tmpl w:val="A49A3E32"/>
    <w:lvl w:ilvl="0" w:tplc="8B94360C">
      <w:start w:val="1"/>
      <w:numFmt w:val="decimal"/>
      <w:lvlText w:val="%1."/>
      <w:lvlJc w:val="left"/>
      <w:pPr>
        <w:ind w:left="43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0FCF8">
      <w:start w:val="1"/>
      <w:numFmt w:val="lowerLetter"/>
      <w:lvlText w:val="%2)"/>
      <w:lvlJc w:val="left"/>
      <w:pPr>
        <w:ind w:left="143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82F52">
      <w:start w:val="1"/>
      <w:numFmt w:val="lowerRoman"/>
      <w:lvlText w:val="%3"/>
      <w:lvlJc w:val="left"/>
      <w:pPr>
        <w:ind w:left="16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2B044">
      <w:start w:val="1"/>
      <w:numFmt w:val="decimal"/>
      <w:lvlText w:val="%4"/>
      <w:lvlJc w:val="left"/>
      <w:pPr>
        <w:ind w:left="23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6C0E">
      <w:start w:val="1"/>
      <w:numFmt w:val="lowerLetter"/>
      <w:lvlText w:val="%5"/>
      <w:lvlJc w:val="left"/>
      <w:pPr>
        <w:ind w:left="30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4DC3E">
      <w:start w:val="1"/>
      <w:numFmt w:val="lowerRoman"/>
      <w:lvlText w:val="%6"/>
      <w:lvlJc w:val="left"/>
      <w:pPr>
        <w:ind w:left="38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248DC">
      <w:start w:val="1"/>
      <w:numFmt w:val="decimal"/>
      <w:lvlText w:val="%7"/>
      <w:lvlJc w:val="left"/>
      <w:pPr>
        <w:ind w:left="45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42228">
      <w:start w:val="1"/>
      <w:numFmt w:val="lowerLetter"/>
      <w:lvlText w:val="%8"/>
      <w:lvlJc w:val="left"/>
      <w:pPr>
        <w:ind w:left="52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62D4">
      <w:start w:val="1"/>
      <w:numFmt w:val="lowerRoman"/>
      <w:lvlText w:val="%9"/>
      <w:lvlJc w:val="left"/>
      <w:pPr>
        <w:ind w:left="59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D40C13"/>
    <w:multiLevelType w:val="hybridMultilevel"/>
    <w:tmpl w:val="D698028A"/>
    <w:lvl w:ilvl="0" w:tplc="DAB26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46"/>
    <w:rsid w:val="000D420F"/>
    <w:rsid w:val="000E37D4"/>
    <w:rsid w:val="000E3A98"/>
    <w:rsid w:val="00163666"/>
    <w:rsid w:val="001B4390"/>
    <w:rsid w:val="001D0808"/>
    <w:rsid w:val="002352D8"/>
    <w:rsid w:val="00235985"/>
    <w:rsid w:val="00330AFF"/>
    <w:rsid w:val="004A251C"/>
    <w:rsid w:val="00500312"/>
    <w:rsid w:val="005017E8"/>
    <w:rsid w:val="00635EFD"/>
    <w:rsid w:val="0065719D"/>
    <w:rsid w:val="006F09BB"/>
    <w:rsid w:val="00702075"/>
    <w:rsid w:val="007F1123"/>
    <w:rsid w:val="009326BF"/>
    <w:rsid w:val="00980A1D"/>
    <w:rsid w:val="009A5EC3"/>
    <w:rsid w:val="00A20C4B"/>
    <w:rsid w:val="00A24788"/>
    <w:rsid w:val="00A80689"/>
    <w:rsid w:val="00AA6995"/>
    <w:rsid w:val="00AB13BF"/>
    <w:rsid w:val="00B03F1C"/>
    <w:rsid w:val="00C038E5"/>
    <w:rsid w:val="00C627F0"/>
    <w:rsid w:val="00D67185"/>
    <w:rsid w:val="00D97AA6"/>
    <w:rsid w:val="00DB288B"/>
    <w:rsid w:val="00DD1A07"/>
    <w:rsid w:val="00DF546A"/>
    <w:rsid w:val="00E50B46"/>
    <w:rsid w:val="00E65296"/>
    <w:rsid w:val="00ED148F"/>
    <w:rsid w:val="00F92EBF"/>
    <w:rsid w:val="00FC1E30"/>
    <w:rsid w:val="00FC65B4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5B9"/>
  <w15:chartTrackingRefBased/>
  <w15:docId w15:val="{BA25C2F5-B07F-4192-81A3-371F4052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qFormat/>
    <w:rsid w:val="00E50B46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rsid w:val="00E50B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Style3">
    <w:name w:val="Style 3"/>
    <w:basedOn w:val="Normln"/>
    <w:rsid w:val="00E50B46"/>
    <w:pPr>
      <w:widowControl w:val="0"/>
      <w:autoSpaceDE w:val="0"/>
      <w:autoSpaceDN w:val="0"/>
      <w:spacing w:after="0" w:line="360" w:lineRule="atLeast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4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48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3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366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63666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16366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63666"/>
    <w:rPr>
      <w:rFonts w:ascii="Garamond" w:hAnsi="Garamond"/>
      <w:sz w:val="24"/>
    </w:rPr>
  </w:style>
  <w:style w:type="paragraph" w:styleId="Zkladntext">
    <w:name w:val="Body Text"/>
    <w:basedOn w:val="Normln"/>
    <w:link w:val="ZkladntextChar"/>
    <w:rsid w:val="00E65296"/>
    <w:pPr>
      <w:spacing w:after="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65296"/>
    <w:rPr>
      <w:rFonts w:eastAsia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0C4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B288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Bronislav Mgr.</dc:creator>
  <cp:keywords/>
  <dc:description/>
  <cp:lastModifiedBy>Polanová Ilona Bc.</cp:lastModifiedBy>
  <cp:revision>3</cp:revision>
  <cp:lastPrinted>2022-07-12T12:09:00Z</cp:lastPrinted>
  <dcterms:created xsi:type="dcterms:W3CDTF">2024-05-31T11:06:00Z</dcterms:created>
  <dcterms:modified xsi:type="dcterms:W3CDTF">2024-05-31T11:10:00Z</dcterms:modified>
</cp:coreProperties>
</file>