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CDFF2" w14:textId="2CFB7266" w:rsidR="009B2EDB" w:rsidRPr="00AD1E05" w:rsidRDefault="00B17449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r</w:t>
      </w:r>
      <w:r w:rsidR="0096459D" w:rsidRPr="00AD1E05">
        <w:rPr>
          <w:b/>
          <w:sz w:val="28"/>
          <w:szCs w:val="28"/>
        </w:rPr>
        <w:t>ámcov</w:t>
      </w:r>
      <w:r>
        <w:rPr>
          <w:b/>
          <w:sz w:val="28"/>
          <w:szCs w:val="28"/>
        </w:rPr>
        <w:t>é</w:t>
      </w:r>
      <w:r w:rsidR="0096459D" w:rsidRPr="00AD1E05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y</w:t>
      </w:r>
    </w:p>
    <w:p w14:paraId="536833DC" w14:textId="77777777" w:rsidR="009B2EDB" w:rsidRPr="00AD1E05" w:rsidRDefault="0096459D">
      <w:pPr>
        <w:autoSpaceDE w:val="0"/>
        <w:jc w:val="center"/>
        <w:rPr>
          <w:sz w:val="28"/>
          <w:szCs w:val="28"/>
        </w:rPr>
      </w:pPr>
      <w:r w:rsidRPr="00AD1E05">
        <w:rPr>
          <w:b/>
          <w:sz w:val="28"/>
          <w:szCs w:val="28"/>
        </w:rPr>
        <w:t xml:space="preserve"> </w:t>
      </w:r>
      <w:r w:rsidRPr="00AD1E05">
        <w:rPr>
          <w:b/>
          <w:bCs/>
          <w:sz w:val="28"/>
          <w:szCs w:val="28"/>
        </w:rPr>
        <w:t>o vyšetřování laboratorních vzorků ve smluvní laboratoři</w:t>
      </w:r>
    </w:p>
    <w:p w14:paraId="0FCBD500" w14:textId="77777777" w:rsidR="009F1802" w:rsidRPr="00AD1E05" w:rsidRDefault="009F1802">
      <w:pPr>
        <w:jc w:val="both"/>
        <w:rPr>
          <w:b/>
          <w:bCs/>
        </w:rPr>
      </w:pPr>
    </w:p>
    <w:p w14:paraId="3FECFB45" w14:textId="1E7BD5F5" w:rsidR="009B2EDB" w:rsidRPr="00AD1E05" w:rsidRDefault="0096459D">
      <w:pPr>
        <w:jc w:val="both"/>
      </w:pPr>
      <w:r w:rsidRPr="00AD1E05">
        <w:rPr>
          <w:b/>
          <w:bCs/>
        </w:rPr>
        <w:t xml:space="preserve">Krevní centrum s.r.o., </w:t>
      </w:r>
      <w:r w:rsidRPr="00AD1E05">
        <w:t xml:space="preserve">sídlem </w:t>
      </w:r>
      <w:r w:rsidR="00C90E19" w:rsidRPr="00AD1E05">
        <w:t xml:space="preserve">tř. </w:t>
      </w:r>
      <w:r w:rsidRPr="00AD1E05">
        <w:t>T. G. Masaryka 495, Frýdek-Místek</w:t>
      </w:r>
    </w:p>
    <w:p w14:paraId="01705EDC" w14:textId="6F069B9F" w:rsidR="009B2EDB" w:rsidRPr="00AD1E05" w:rsidRDefault="0096459D" w:rsidP="009F1802">
      <w:pPr>
        <w:jc w:val="both"/>
        <w:rPr>
          <w:bCs/>
        </w:rPr>
      </w:pPr>
      <w:r w:rsidRPr="00AD1E05">
        <w:t xml:space="preserve">IČO: </w:t>
      </w:r>
      <w:r w:rsidRPr="00AD1E05">
        <w:rPr>
          <w:bCs/>
        </w:rPr>
        <w:t>26798981</w:t>
      </w:r>
      <w:r w:rsidRPr="00AD1E05">
        <w:t>, DIČ: CZ</w:t>
      </w:r>
      <w:r w:rsidRPr="00AD1E05">
        <w:rPr>
          <w:bCs/>
        </w:rPr>
        <w:t xml:space="preserve"> 26798981</w:t>
      </w:r>
      <w:r w:rsidR="003D4E41" w:rsidRPr="00AD1E05">
        <w:rPr>
          <w:bCs/>
        </w:rPr>
        <w:t>,</w:t>
      </w:r>
    </w:p>
    <w:p w14:paraId="6B8D1C11" w14:textId="77777777" w:rsidR="003D4E41" w:rsidRPr="00AD1E05" w:rsidRDefault="003D4E41" w:rsidP="00F22D12">
      <w:pPr>
        <w:pStyle w:val="Zkladntext"/>
        <w:rPr>
          <w:rFonts w:ascii="Times New Roman" w:hAnsi="Times New Roman"/>
          <w:bCs/>
          <w:szCs w:val="22"/>
        </w:rPr>
      </w:pPr>
      <w:r w:rsidRPr="00AD1E05">
        <w:rPr>
          <w:rFonts w:ascii="Times New Roman" w:hAnsi="Times New Roman"/>
          <w:bCs/>
          <w:szCs w:val="22"/>
        </w:rPr>
        <w:t>společnost zapsaná v obchodním rejstříku vedeném Krajským soudem v Ostravě v oddílu C a</w:t>
      </w:r>
    </w:p>
    <w:p w14:paraId="4CC2FA3C" w14:textId="42732DD0" w:rsidR="003D4E41" w:rsidRPr="00AD1E05" w:rsidRDefault="003D4E41" w:rsidP="00F22D12">
      <w:pPr>
        <w:pStyle w:val="Zkladntext"/>
        <w:rPr>
          <w:rFonts w:ascii="Times New Roman" w:hAnsi="Times New Roman"/>
          <w:bCs/>
          <w:szCs w:val="22"/>
        </w:rPr>
      </w:pPr>
      <w:r w:rsidRPr="00AD1E05">
        <w:rPr>
          <w:rFonts w:ascii="Times New Roman" w:hAnsi="Times New Roman"/>
          <w:bCs/>
          <w:szCs w:val="22"/>
        </w:rPr>
        <w:t>vložce 27334,</w:t>
      </w:r>
    </w:p>
    <w:p w14:paraId="4EF3DAC3" w14:textId="537D4509" w:rsidR="009B2EDB" w:rsidRPr="00AD1E05" w:rsidRDefault="0096459D" w:rsidP="009F1802">
      <w:pPr>
        <w:jc w:val="both"/>
      </w:pPr>
      <w:r w:rsidRPr="00AD1E05">
        <w:t xml:space="preserve">bankovní spojení: </w:t>
      </w:r>
      <w:proofErr w:type="spellStart"/>
      <w:r w:rsidR="00ED1B4D">
        <w:t>xxx</w:t>
      </w:r>
      <w:proofErr w:type="spellEnd"/>
    </w:p>
    <w:p w14:paraId="665803C1" w14:textId="77777777" w:rsidR="009B2EDB" w:rsidRPr="00AD1E05" w:rsidRDefault="0096459D" w:rsidP="009F1802">
      <w:pPr>
        <w:jc w:val="both"/>
      </w:pPr>
      <w:r w:rsidRPr="00AD1E05">
        <w:t>zastoupená MUDr. Borisem Bubeníkem, jednatelem</w:t>
      </w:r>
    </w:p>
    <w:p w14:paraId="20D6FFB4" w14:textId="77777777" w:rsidR="009F1802" w:rsidRPr="00AD1E05" w:rsidRDefault="009F1802" w:rsidP="009F1802">
      <w:pPr>
        <w:jc w:val="both"/>
      </w:pPr>
    </w:p>
    <w:p w14:paraId="5994F83A" w14:textId="5864422E" w:rsidR="009B2EDB" w:rsidRPr="00AD1E05" w:rsidRDefault="00075B55">
      <w:pPr>
        <w:jc w:val="both"/>
      </w:pPr>
      <w:r w:rsidRPr="00AD1E05">
        <w:t xml:space="preserve">jako </w:t>
      </w:r>
      <w:r w:rsidR="006E2159">
        <w:t>dodavatel</w:t>
      </w:r>
      <w:r w:rsidRPr="00AD1E05">
        <w:t xml:space="preserve"> </w:t>
      </w:r>
      <w:r w:rsidR="0096459D" w:rsidRPr="00AD1E05">
        <w:t xml:space="preserve">(dále jen </w:t>
      </w:r>
      <w:r w:rsidRPr="00AD1E05">
        <w:t>„</w:t>
      </w:r>
      <w:r w:rsidR="006E2159">
        <w:t>Dodavatel</w:t>
      </w:r>
      <w:r w:rsidRPr="00AD1E05">
        <w:t>“</w:t>
      </w:r>
      <w:r w:rsidR="0096459D" w:rsidRPr="00AD1E05">
        <w:t>)</w:t>
      </w:r>
    </w:p>
    <w:p w14:paraId="23BE9064" w14:textId="77777777" w:rsidR="009F1802" w:rsidRPr="00AD1E05" w:rsidRDefault="009F1802">
      <w:pPr>
        <w:jc w:val="both"/>
      </w:pPr>
    </w:p>
    <w:p w14:paraId="43039F3D" w14:textId="7E62EB23" w:rsidR="009B2EDB" w:rsidRPr="00AD1E05" w:rsidRDefault="009F1802">
      <w:pPr>
        <w:jc w:val="both"/>
      </w:pPr>
      <w:r w:rsidRPr="00AD1E05">
        <w:t>a</w:t>
      </w:r>
    </w:p>
    <w:p w14:paraId="43F7B2EB" w14:textId="77777777" w:rsidR="009F1802" w:rsidRPr="00AD1E05" w:rsidRDefault="009F1802">
      <w:pPr>
        <w:jc w:val="both"/>
      </w:pPr>
    </w:p>
    <w:p w14:paraId="52A46E10" w14:textId="77777777" w:rsidR="00B17449" w:rsidRPr="00B17449" w:rsidRDefault="00B17449" w:rsidP="00E70484">
      <w:pPr>
        <w:jc w:val="both"/>
        <w:rPr>
          <w:highlight w:val="yellow"/>
        </w:rPr>
      </w:pPr>
      <w:r w:rsidRPr="00B17449">
        <w:rPr>
          <w:b/>
          <w:bCs/>
        </w:rPr>
        <w:t>Slezská nemocnice v Opavě, příspěvková organizace</w:t>
      </w:r>
    </w:p>
    <w:p w14:paraId="7E4DEA96" w14:textId="091F2F49" w:rsidR="00B17449" w:rsidRPr="00B17449" w:rsidRDefault="00B17449" w:rsidP="00E70484">
      <w:pPr>
        <w:jc w:val="both"/>
      </w:pPr>
      <w:r w:rsidRPr="00B17449">
        <w:t xml:space="preserve">sídlem </w:t>
      </w:r>
      <w:r w:rsidRPr="00B17449">
        <w:rPr>
          <w:color w:val="000000"/>
        </w:rPr>
        <w:t>Olomoucká 470/86, Předměstí, 746 01 Opava</w:t>
      </w:r>
    </w:p>
    <w:p w14:paraId="75A63BAE" w14:textId="1E65BA08" w:rsidR="00E70484" w:rsidRPr="00B17449" w:rsidRDefault="00E70484" w:rsidP="00E70484">
      <w:pPr>
        <w:jc w:val="both"/>
      </w:pPr>
      <w:r w:rsidRPr="00B17449">
        <w:t>IČO:</w:t>
      </w:r>
      <w:r w:rsidR="00B17449" w:rsidRPr="00B17449">
        <w:t xml:space="preserve"> 47813750</w:t>
      </w:r>
      <w:r w:rsidR="00E070BF" w:rsidRPr="00B17449">
        <w:t>, DIČ:</w:t>
      </w:r>
      <w:r w:rsidR="00B17449" w:rsidRPr="00B17449">
        <w:t xml:space="preserve"> CZ47813750</w:t>
      </w:r>
    </w:p>
    <w:p w14:paraId="1469B476" w14:textId="3E2769BC" w:rsidR="00DF6E60" w:rsidRPr="0070726A" w:rsidRDefault="00E70484" w:rsidP="00DF6E60">
      <w:r w:rsidRPr="0070726A">
        <w:t>bankovní spojení</w:t>
      </w:r>
      <w:r w:rsidR="0070726A" w:rsidRPr="0070726A">
        <w:t xml:space="preserve">: </w:t>
      </w:r>
      <w:proofErr w:type="spellStart"/>
      <w:r w:rsidR="00ED1B4D">
        <w:t>xxx</w:t>
      </w:r>
      <w:proofErr w:type="spellEnd"/>
    </w:p>
    <w:p w14:paraId="32C9430D" w14:textId="1833485E" w:rsidR="00E70484" w:rsidRPr="00B17449" w:rsidRDefault="00E70484" w:rsidP="00EE05B4">
      <w:r w:rsidRPr="00B17449">
        <w:t>zastoupená</w:t>
      </w:r>
      <w:r w:rsidR="00647BA9" w:rsidRPr="00B17449">
        <w:t xml:space="preserve"> </w:t>
      </w:r>
      <w:r w:rsidR="00B17449" w:rsidRPr="00B17449">
        <w:rPr>
          <w:color w:val="000000"/>
        </w:rPr>
        <w:t xml:space="preserve">Ing. Karlem </w:t>
      </w:r>
      <w:proofErr w:type="spellStart"/>
      <w:r w:rsidR="00B17449" w:rsidRPr="00B17449">
        <w:rPr>
          <w:color w:val="000000"/>
        </w:rPr>
        <w:t>Siebertem</w:t>
      </w:r>
      <w:proofErr w:type="spellEnd"/>
      <w:r w:rsidR="00B17449" w:rsidRPr="00B17449">
        <w:rPr>
          <w:color w:val="000000"/>
        </w:rPr>
        <w:t>, MBA, ředitelem</w:t>
      </w:r>
    </w:p>
    <w:p w14:paraId="1150A37C" w14:textId="220D9E61" w:rsidR="008D1A2D" w:rsidRPr="00B17449" w:rsidRDefault="008D1A2D" w:rsidP="00EE05B4">
      <w:r w:rsidRPr="002E0965">
        <w:t>email pro zasílání faktur:</w:t>
      </w:r>
      <w:r w:rsidR="001122E5" w:rsidRPr="001122E5">
        <w:t xml:space="preserve"> fin.uct@snopava.cz</w:t>
      </w:r>
    </w:p>
    <w:p w14:paraId="2F4E7152" w14:textId="5EA88A2F" w:rsidR="00E70484" w:rsidRPr="00AD1E05" w:rsidRDefault="00E70484" w:rsidP="00E70484">
      <w:pPr>
        <w:jc w:val="both"/>
        <w:rPr>
          <w:sz w:val="22"/>
          <w:szCs w:val="22"/>
        </w:rPr>
      </w:pPr>
      <w:r w:rsidRPr="00AD1E05">
        <w:tab/>
      </w:r>
      <w:r w:rsidRPr="00AD1E05">
        <w:tab/>
      </w:r>
      <w:r w:rsidRPr="00AD1E05">
        <w:tab/>
      </w:r>
      <w:r w:rsidRPr="00AD1E05">
        <w:rPr>
          <w:sz w:val="22"/>
          <w:szCs w:val="22"/>
        </w:rPr>
        <w:tab/>
      </w:r>
    </w:p>
    <w:p w14:paraId="6B9F796E" w14:textId="512AAE14" w:rsidR="009B2EDB" w:rsidRPr="00AD1E05" w:rsidRDefault="00075B55">
      <w:r w:rsidRPr="00AD1E05">
        <w:t xml:space="preserve">jako </w:t>
      </w:r>
      <w:r w:rsidR="006E2159">
        <w:t>objednatel</w:t>
      </w:r>
      <w:r w:rsidRPr="00AD1E05">
        <w:t xml:space="preserve"> </w:t>
      </w:r>
      <w:r w:rsidR="0096459D" w:rsidRPr="00AD1E05">
        <w:t xml:space="preserve">(dále jen </w:t>
      </w:r>
      <w:r w:rsidRPr="00AD1E05">
        <w:t>„</w:t>
      </w:r>
      <w:r w:rsidR="006E2159">
        <w:t>Objednatel</w:t>
      </w:r>
      <w:r w:rsidRPr="00AD1E05">
        <w:t>“</w:t>
      </w:r>
      <w:r w:rsidR="0096459D" w:rsidRPr="00AD1E05">
        <w:t xml:space="preserve">) </w:t>
      </w:r>
    </w:p>
    <w:p w14:paraId="60025849" w14:textId="77777777" w:rsidR="009B2EDB" w:rsidRPr="00AD1E05" w:rsidRDefault="009B2EDB">
      <w:pPr>
        <w:jc w:val="both"/>
      </w:pPr>
    </w:p>
    <w:p w14:paraId="5501D4F1" w14:textId="77777777" w:rsidR="009B2EDB" w:rsidRPr="00AD1E05" w:rsidRDefault="0096459D" w:rsidP="00B33CFB">
      <w:pPr>
        <w:jc w:val="center"/>
      </w:pPr>
      <w:r w:rsidRPr="00AD1E05">
        <w:t>uzavírají podle § 1746 odst. 2 zákona č. 89/2012 Sb., občanského zákoníku tuto</w:t>
      </w:r>
    </w:p>
    <w:p w14:paraId="37955BA4" w14:textId="77777777" w:rsidR="00B33CFB" w:rsidRPr="00AD1E05" w:rsidRDefault="00B33CFB">
      <w:pPr>
        <w:jc w:val="center"/>
        <w:rPr>
          <w:b/>
        </w:rPr>
      </w:pPr>
    </w:p>
    <w:p w14:paraId="4252F505" w14:textId="181D5011" w:rsidR="009B2EDB" w:rsidRPr="00AD1E05" w:rsidRDefault="0096459D">
      <w:pPr>
        <w:jc w:val="center"/>
        <w:rPr>
          <w:b/>
        </w:rPr>
      </w:pPr>
      <w:r w:rsidRPr="00AD1E05">
        <w:rPr>
          <w:b/>
        </w:rPr>
        <w:t>rámcovou smlouvu</w:t>
      </w:r>
    </w:p>
    <w:p w14:paraId="038EA7FF" w14:textId="77777777" w:rsidR="009B2EDB" w:rsidRPr="00AD1E05" w:rsidRDefault="009B2EDB">
      <w:pPr>
        <w:pStyle w:val="Zkladntextodsazen"/>
        <w:ind w:left="0" w:firstLine="360"/>
        <w:rPr>
          <w:rFonts w:ascii="Times New Roman" w:hAnsi="Times New Roman"/>
        </w:rPr>
      </w:pPr>
    </w:p>
    <w:p w14:paraId="12CF99B0" w14:textId="77777777" w:rsidR="009B2EDB" w:rsidRPr="00AD1E05" w:rsidRDefault="0096459D">
      <w:pPr>
        <w:jc w:val="center"/>
        <w:rPr>
          <w:b/>
        </w:rPr>
      </w:pPr>
      <w:r w:rsidRPr="00AD1E05">
        <w:rPr>
          <w:b/>
        </w:rPr>
        <w:t>Preambule</w:t>
      </w:r>
    </w:p>
    <w:p w14:paraId="765C837D" w14:textId="77777777" w:rsidR="00FE3615" w:rsidRPr="00AD1E05" w:rsidRDefault="00FE3615">
      <w:pPr>
        <w:jc w:val="center"/>
        <w:rPr>
          <w:b/>
        </w:rPr>
      </w:pPr>
    </w:p>
    <w:p w14:paraId="4147A352" w14:textId="538B73E4" w:rsidR="009B2EDB" w:rsidRPr="00AD1E05" w:rsidRDefault="00B33CFB" w:rsidP="00B33CFB">
      <w:pPr>
        <w:pStyle w:val="Zkladntextodsazen"/>
        <w:ind w:left="0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Tyto své služby </w:t>
      </w:r>
      <w:r w:rsidR="006E2159">
        <w:rPr>
          <w:rFonts w:ascii="Times New Roman" w:hAnsi="Times New Roman"/>
        </w:rPr>
        <w:t>dodavatel</w:t>
      </w:r>
      <w:r w:rsidRPr="00AD1E05">
        <w:rPr>
          <w:rFonts w:ascii="Times New Roman" w:hAnsi="Times New Roman"/>
        </w:rPr>
        <w:t xml:space="preserve"> poskytuje, jakožto nestátní zdravotnické zařízení, v souladu s povolením </w:t>
      </w:r>
      <w:r w:rsidR="00DB0DFA" w:rsidRPr="00AD1E05">
        <w:rPr>
          <w:rFonts w:ascii="Times New Roman" w:hAnsi="Times New Roman"/>
        </w:rPr>
        <w:t>k</w:t>
      </w:r>
      <w:r w:rsidR="00F22D12" w:rsidRPr="00AD1E05">
        <w:rPr>
          <w:rFonts w:ascii="Times New Roman" w:hAnsi="Times New Roman"/>
        </w:rPr>
        <w:t> </w:t>
      </w:r>
      <w:r w:rsidR="00DB0DFA" w:rsidRPr="006C5FC8">
        <w:rPr>
          <w:rFonts w:ascii="Times New Roman" w:hAnsi="Times New Roman"/>
        </w:rPr>
        <w:t>činnosti</w:t>
      </w:r>
      <w:r w:rsidR="00F22D12" w:rsidRPr="006C5FC8">
        <w:rPr>
          <w:rFonts w:ascii="Times New Roman" w:hAnsi="Times New Roman"/>
        </w:rPr>
        <w:t xml:space="preserve"> </w:t>
      </w:r>
      <w:r w:rsidRPr="006C5FC8">
        <w:rPr>
          <w:rFonts w:ascii="Times New Roman" w:hAnsi="Times New Roman"/>
        </w:rPr>
        <w:t>Státním ústavem pro kontrolu léčiv</w:t>
      </w:r>
      <w:r w:rsidR="006E2159" w:rsidRPr="006C5FC8">
        <w:rPr>
          <w:rFonts w:ascii="Times New Roman" w:hAnsi="Times New Roman"/>
        </w:rPr>
        <w:t xml:space="preserve"> a </w:t>
      </w:r>
      <w:r w:rsidRPr="006C5FC8">
        <w:rPr>
          <w:rFonts w:ascii="Times New Roman" w:hAnsi="Times New Roman"/>
        </w:rPr>
        <w:t>povolením</w:t>
      </w:r>
      <w:r w:rsidR="00DB0DFA" w:rsidRPr="006C5FC8">
        <w:rPr>
          <w:rFonts w:ascii="Times New Roman" w:hAnsi="Times New Roman"/>
        </w:rPr>
        <w:t xml:space="preserve"> </w:t>
      </w:r>
      <w:r w:rsidRPr="006C5FC8">
        <w:rPr>
          <w:rFonts w:ascii="Times New Roman" w:hAnsi="Times New Roman"/>
        </w:rPr>
        <w:t>Krajského úřadu Moravskoslezského kraje</w:t>
      </w:r>
      <w:r w:rsidR="006E2159" w:rsidRPr="006C5FC8">
        <w:rPr>
          <w:rFonts w:ascii="Times New Roman" w:hAnsi="Times New Roman"/>
        </w:rPr>
        <w:t xml:space="preserve">. Zároveň je dodavatel zapsán v </w:t>
      </w:r>
      <w:proofErr w:type="spellStart"/>
      <w:r w:rsidR="006E2159" w:rsidRPr="006C5FC8">
        <w:rPr>
          <w:rFonts w:ascii="Times New Roman" w:hAnsi="Times New Roman"/>
        </w:rPr>
        <w:t>Site</w:t>
      </w:r>
      <w:proofErr w:type="spellEnd"/>
      <w:r w:rsidR="006E2159" w:rsidRPr="006C5FC8">
        <w:rPr>
          <w:rFonts w:ascii="Times New Roman" w:hAnsi="Times New Roman"/>
        </w:rPr>
        <w:t xml:space="preserve"> Master </w:t>
      </w:r>
      <w:proofErr w:type="spellStart"/>
      <w:r w:rsidR="006E2159" w:rsidRPr="006C5FC8">
        <w:rPr>
          <w:rFonts w:ascii="Times New Roman" w:hAnsi="Times New Roman"/>
        </w:rPr>
        <w:t>File</w:t>
      </w:r>
      <w:proofErr w:type="spellEnd"/>
      <w:r w:rsidR="006E2159" w:rsidRPr="006C5FC8">
        <w:rPr>
          <w:rFonts w:ascii="Times New Roman" w:hAnsi="Times New Roman"/>
        </w:rPr>
        <w:t xml:space="preserve"> firmy </w:t>
      </w:r>
      <w:proofErr w:type="spellStart"/>
      <w:r w:rsidR="006E2159" w:rsidRPr="006C5FC8">
        <w:rPr>
          <w:rFonts w:ascii="Times New Roman" w:hAnsi="Times New Roman"/>
        </w:rPr>
        <w:t>Takeda</w:t>
      </w:r>
      <w:proofErr w:type="spellEnd"/>
      <w:r w:rsidR="006E2159" w:rsidRPr="006C5FC8">
        <w:rPr>
          <w:rFonts w:ascii="Times New Roman" w:hAnsi="Times New Roman"/>
        </w:rPr>
        <w:t xml:space="preserve">, </w:t>
      </w:r>
      <w:proofErr w:type="spellStart"/>
      <w:r w:rsidR="006E2159" w:rsidRPr="006C5FC8">
        <w:rPr>
          <w:rFonts w:ascii="Times New Roman" w:hAnsi="Times New Roman"/>
        </w:rPr>
        <w:t>Kedrion</w:t>
      </w:r>
      <w:proofErr w:type="spellEnd"/>
      <w:r w:rsidR="006E2159" w:rsidRPr="006C5FC8">
        <w:rPr>
          <w:rFonts w:ascii="Times New Roman" w:hAnsi="Times New Roman"/>
        </w:rPr>
        <w:t xml:space="preserve"> a </w:t>
      </w:r>
      <w:proofErr w:type="spellStart"/>
      <w:r w:rsidR="006E2159" w:rsidRPr="006C5FC8">
        <w:rPr>
          <w:rFonts w:ascii="Times New Roman" w:hAnsi="Times New Roman"/>
        </w:rPr>
        <w:t>Grifols</w:t>
      </w:r>
      <w:proofErr w:type="spellEnd"/>
      <w:r w:rsidR="006E2159" w:rsidRPr="006C5FC8">
        <w:rPr>
          <w:rFonts w:ascii="Times New Roman" w:hAnsi="Times New Roman"/>
        </w:rPr>
        <w:t>.</w:t>
      </w:r>
      <w:r w:rsidRPr="006C5FC8">
        <w:rPr>
          <w:rFonts w:ascii="Times New Roman" w:hAnsi="Times New Roman"/>
        </w:rPr>
        <w:t xml:space="preserve"> </w:t>
      </w:r>
      <w:r w:rsidR="00062C46">
        <w:rPr>
          <w:rFonts w:ascii="Times New Roman" w:hAnsi="Times New Roman"/>
        </w:rPr>
        <w:t xml:space="preserve">Kontrolní laboratoř je držitelem certifikátu EUDRA. </w:t>
      </w:r>
      <w:r w:rsidR="006E2159" w:rsidRPr="006C5FC8">
        <w:rPr>
          <w:rFonts w:ascii="Times New Roman" w:hAnsi="Times New Roman"/>
        </w:rPr>
        <w:t>Dodavatel</w:t>
      </w:r>
      <w:r w:rsidR="0096459D" w:rsidRPr="006C5FC8">
        <w:rPr>
          <w:rFonts w:ascii="Times New Roman" w:hAnsi="Times New Roman"/>
        </w:rPr>
        <w:t>, mimo jiné, provozuje a poskytuje laboratorní služby akreditované podle normy ČSN EN</w:t>
      </w:r>
      <w:r w:rsidR="0096459D" w:rsidRPr="00AD1E05">
        <w:rPr>
          <w:rFonts w:ascii="Times New Roman" w:hAnsi="Times New Roman"/>
        </w:rPr>
        <w:t xml:space="preserve"> ISO 15189 Zdravotnické laboratoře</w:t>
      </w:r>
      <w:r w:rsidR="00F22D12" w:rsidRPr="00AD1E05">
        <w:rPr>
          <w:rFonts w:ascii="Times New Roman" w:hAnsi="Times New Roman"/>
        </w:rPr>
        <w:t xml:space="preserve"> - </w:t>
      </w:r>
      <w:r w:rsidR="0096459D" w:rsidRPr="00AD1E05">
        <w:rPr>
          <w:rFonts w:ascii="Times New Roman" w:hAnsi="Times New Roman"/>
        </w:rPr>
        <w:t xml:space="preserve">Zvláštní požadavky na kvalitu a způsobilost. </w:t>
      </w:r>
    </w:p>
    <w:p w14:paraId="5C55B648" w14:textId="77777777" w:rsidR="00527CF1" w:rsidRDefault="00527CF1">
      <w:pPr>
        <w:pStyle w:val="Zkladntextodsazen"/>
        <w:ind w:left="0"/>
        <w:rPr>
          <w:rFonts w:ascii="Times New Roman" w:hAnsi="Times New Roman"/>
        </w:rPr>
      </w:pPr>
    </w:p>
    <w:p w14:paraId="2AE8369E" w14:textId="76F6277C" w:rsidR="00E70484" w:rsidRPr="00AD1E05" w:rsidRDefault="0096459D">
      <w:pPr>
        <w:pStyle w:val="Zkladntextodsazen"/>
        <w:ind w:left="0"/>
        <w:rPr>
          <w:rFonts w:ascii="Times New Roman" w:hAnsi="Times New Roman"/>
        </w:rPr>
      </w:pPr>
      <w:r w:rsidRPr="00AD1E05">
        <w:rPr>
          <w:rFonts w:ascii="Times New Roman" w:hAnsi="Times New Roman"/>
        </w:rPr>
        <w:t>Vycházejíce z výše uvedeného smluvní strany sepisují tuto smlouvu:</w:t>
      </w:r>
    </w:p>
    <w:p w14:paraId="30211E18" w14:textId="77777777" w:rsidR="009B2EDB" w:rsidRPr="00AD1E05" w:rsidRDefault="009B2EDB">
      <w:pPr>
        <w:pStyle w:val="Zkladntextodsazen"/>
        <w:ind w:left="0"/>
        <w:rPr>
          <w:rFonts w:ascii="Times New Roman" w:hAnsi="Times New Roman"/>
        </w:rPr>
      </w:pPr>
    </w:p>
    <w:p w14:paraId="018C3B57" w14:textId="77777777" w:rsidR="009B2EDB" w:rsidRPr="00AD1E05" w:rsidRDefault="0096459D" w:rsidP="00AD1E05">
      <w:pPr>
        <w:pStyle w:val="Nadpis1"/>
        <w:rPr>
          <w:rFonts w:ascii="Times New Roman" w:hAnsi="Times New Roman"/>
        </w:rPr>
      </w:pPr>
      <w:r w:rsidRPr="00AD1E05">
        <w:rPr>
          <w:rFonts w:ascii="Times New Roman" w:hAnsi="Times New Roman"/>
        </w:rPr>
        <w:t>I.</w:t>
      </w:r>
    </w:p>
    <w:p w14:paraId="7BCD2A0E" w14:textId="77777777" w:rsidR="009B2EDB" w:rsidRPr="00AD1E05" w:rsidRDefault="0096459D" w:rsidP="00AD1E05">
      <w:pPr>
        <w:pStyle w:val="Nadpis1"/>
        <w:rPr>
          <w:rFonts w:ascii="Times New Roman" w:hAnsi="Times New Roman"/>
        </w:rPr>
      </w:pPr>
      <w:r w:rsidRPr="00AD1E05">
        <w:rPr>
          <w:rFonts w:ascii="Times New Roman" w:hAnsi="Times New Roman"/>
        </w:rPr>
        <w:t>Předmět smlouvy</w:t>
      </w:r>
    </w:p>
    <w:p w14:paraId="2FB6D122" w14:textId="77777777" w:rsidR="00FE3615" w:rsidRPr="00AD1E05" w:rsidRDefault="00FE3615" w:rsidP="00FE3615"/>
    <w:p w14:paraId="2EB58AEE" w14:textId="51E6F23E" w:rsidR="009B2EDB" w:rsidRPr="00AD1E05" w:rsidRDefault="006E2159" w:rsidP="00945A98">
      <w:pPr>
        <w:pStyle w:val="BodFM"/>
        <w:numPr>
          <w:ilvl w:val="0"/>
          <w:numId w:val="2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96459D" w:rsidRPr="00AD1E05">
        <w:rPr>
          <w:rFonts w:ascii="Times New Roman" w:hAnsi="Times New Roman"/>
        </w:rPr>
        <w:t xml:space="preserve"> se touto smlouvou zavazuje </w:t>
      </w:r>
      <w:r w:rsidR="009D4BAC">
        <w:rPr>
          <w:rFonts w:ascii="Times New Roman" w:hAnsi="Times New Roman"/>
        </w:rPr>
        <w:t>Objednateli</w:t>
      </w:r>
      <w:r w:rsidR="0096459D" w:rsidRPr="00AD1E05">
        <w:rPr>
          <w:rFonts w:ascii="Times New Roman" w:hAnsi="Times New Roman"/>
        </w:rPr>
        <w:t xml:space="preserve"> plynulým způsobem provádět t</w:t>
      </w:r>
      <w:r w:rsidR="00AF0BCD" w:rsidRPr="00AD1E05">
        <w:rPr>
          <w:rFonts w:ascii="Times New Roman" w:hAnsi="Times New Roman"/>
        </w:rPr>
        <w:t>a</w:t>
      </w:r>
      <w:r w:rsidR="0096459D" w:rsidRPr="00AD1E05">
        <w:rPr>
          <w:rFonts w:ascii="Times New Roman" w:hAnsi="Times New Roman"/>
        </w:rPr>
        <w:t xml:space="preserve">to </w:t>
      </w:r>
      <w:r w:rsidR="00041775" w:rsidRPr="00AD1E05">
        <w:rPr>
          <w:rFonts w:ascii="Times New Roman" w:hAnsi="Times New Roman"/>
        </w:rPr>
        <w:t xml:space="preserve">laboratorní </w:t>
      </w:r>
      <w:r w:rsidR="0096459D" w:rsidRPr="00AD1E05">
        <w:rPr>
          <w:rFonts w:ascii="Times New Roman" w:hAnsi="Times New Roman"/>
        </w:rPr>
        <w:t>vyšetření za</w:t>
      </w:r>
      <w:r w:rsidR="007D2441" w:rsidRPr="00AD1E05">
        <w:rPr>
          <w:rFonts w:ascii="Times New Roman" w:hAnsi="Times New Roman"/>
        </w:rPr>
        <w:t xml:space="preserve"> </w:t>
      </w:r>
      <w:r w:rsidR="0096459D" w:rsidRPr="00AD1E05">
        <w:rPr>
          <w:rFonts w:ascii="Times New Roman" w:hAnsi="Times New Roman"/>
        </w:rPr>
        <w:t>ceny uvedené níže:</w:t>
      </w:r>
    </w:p>
    <w:p w14:paraId="3ECB2219" w14:textId="77777777" w:rsidR="00041775" w:rsidRPr="00AD1E05" w:rsidRDefault="00041775" w:rsidP="007D2441">
      <w:pPr>
        <w:pStyle w:val="BodFM"/>
        <w:numPr>
          <w:ilvl w:val="0"/>
          <w:numId w:val="0"/>
        </w:numPr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4576"/>
        <w:gridCol w:w="3210"/>
      </w:tblGrid>
      <w:tr w:rsidR="0030699F" w:rsidRPr="00AD1E05" w14:paraId="1B20325A" w14:textId="77777777" w:rsidTr="006F3AD7">
        <w:tc>
          <w:tcPr>
            <w:tcW w:w="9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0A1DC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</w:rPr>
            </w:pPr>
            <w:r w:rsidRPr="00AD1E05">
              <w:rPr>
                <w:rFonts w:ascii="Times New Roman" w:hAnsi="Times New Roman"/>
                <w:b/>
                <w:bCs/>
              </w:rPr>
              <w:t>Odběry pro výrobu transfuzních přípravků</w:t>
            </w:r>
          </w:p>
          <w:p w14:paraId="0A6D3894" w14:textId="083AFA9E" w:rsidR="00FE3615" w:rsidRPr="00AD1E05" w:rsidRDefault="00FE3615" w:rsidP="006F3AD7">
            <w:pPr>
              <w:pStyle w:val="BodFM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30699F" w:rsidRPr="00AD1E05" w14:paraId="719D965D" w14:textId="77777777" w:rsidTr="006F3AD7">
        <w:tc>
          <w:tcPr>
            <w:tcW w:w="1843" w:type="dxa"/>
            <w:tcBorders>
              <w:top w:val="single" w:sz="4" w:space="0" w:color="auto"/>
            </w:tcBorders>
          </w:tcPr>
          <w:p w14:paraId="3D385D18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AD1E05">
              <w:rPr>
                <w:rFonts w:ascii="Times New Roman" w:hAnsi="Times New Roman"/>
                <w:b/>
                <w:bCs/>
              </w:rPr>
              <w:t>Velikost poolu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3658369D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AD1E05">
              <w:rPr>
                <w:rFonts w:ascii="Times New Roman" w:hAnsi="Times New Roman"/>
                <w:b/>
                <w:bCs/>
              </w:rPr>
              <w:t>Parametry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7133F727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AD1E05">
              <w:rPr>
                <w:rFonts w:ascii="Times New Roman" w:hAnsi="Times New Roman"/>
                <w:b/>
                <w:bCs/>
              </w:rPr>
              <w:t>Cena bez DPH za vzorek</w:t>
            </w:r>
          </w:p>
        </w:tc>
      </w:tr>
      <w:tr w:rsidR="0030699F" w:rsidRPr="00AD1E05" w14:paraId="4659391C" w14:textId="77777777" w:rsidTr="006F3AD7">
        <w:tc>
          <w:tcPr>
            <w:tcW w:w="1843" w:type="dxa"/>
            <w:vMerge w:val="restart"/>
            <w:vAlign w:val="center"/>
          </w:tcPr>
          <w:p w14:paraId="459E7016" w14:textId="42028ED9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8</w:t>
            </w:r>
          </w:p>
        </w:tc>
        <w:tc>
          <w:tcPr>
            <w:tcW w:w="4576" w:type="dxa"/>
            <w:vAlign w:val="center"/>
          </w:tcPr>
          <w:p w14:paraId="6A3ED109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HIV 1/2</w:t>
            </w:r>
          </w:p>
        </w:tc>
        <w:tc>
          <w:tcPr>
            <w:tcW w:w="3210" w:type="dxa"/>
            <w:vMerge w:val="restart"/>
            <w:vAlign w:val="center"/>
          </w:tcPr>
          <w:p w14:paraId="06E62655" w14:textId="0F26B592" w:rsidR="0030699F" w:rsidRPr="00AD1E05" w:rsidRDefault="006E21E3" w:rsidP="006F3AD7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30699F" w:rsidRPr="00AD1E05">
              <w:rPr>
                <w:rFonts w:ascii="Times New Roman" w:hAnsi="Times New Roman"/>
              </w:rPr>
              <w:t xml:space="preserve"> Kč</w:t>
            </w:r>
          </w:p>
        </w:tc>
      </w:tr>
      <w:tr w:rsidR="0030699F" w:rsidRPr="00AD1E05" w14:paraId="282BF02A" w14:textId="77777777" w:rsidTr="006F3AD7">
        <w:tc>
          <w:tcPr>
            <w:tcW w:w="1843" w:type="dxa"/>
            <w:vMerge/>
          </w:tcPr>
          <w:p w14:paraId="67F0C3C8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4576" w:type="dxa"/>
            <w:vAlign w:val="center"/>
          </w:tcPr>
          <w:p w14:paraId="1A93BCFB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HBV</w:t>
            </w:r>
          </w:p>
        </w:tc>
        <w:tc>
          <w:tcPr>
            <w:tcW w:w="3210" w:type="dxa"/>
            <w:vMerge/>
          </w:tcPr>
          <w:p w14:paraId="30C59D2F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  <w:tr w:rsidR="0030699F" w:rsidRPr="00AD1E05" w14:paraId="498EB430" w14:textId="77777777" w:rsidTr="006F3AD7">
        <w:tc>
          <w:tcPr>
            <w:tcW w:w="1843" w:type="dxa"/>
            <w:vMerge/>
          </w:tcPr>
          <w:p w14:paraId="159562A2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4576" w:type="dxa"/>
            <w:vAlign w:val="center"/>
          </w:tcPr>
          <w:p w14:paraId="1EF59A40" w14:textId="1077164B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HCV</w:t>
            </w:r>
          </w:p>
        </w:tc>
        <w:tc>
          <w:tcPr>
            <w:tcW w:w="3210" w:type="dxa"/>
            <w:vMerge/>
          </w:tcPr>
          <w:p w14:paraId="4F2B41F8" w14:textId="77777777" w:rsidR="0030699F" w:rsidRPr="00AD1E05" w:rsidRDefault="0030699F" w:rsidP="006F3AD7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</w:tbl>
    <w:p w14:paraId="1EA16593" w14:textId="77777777" w:rsidR="00FE3615" w:rsidRPr="00AD1E05" w:rsidRDefault="00FE3615" w:rsidP="007D2441">
      <w:pPr>
        <w:pStyle w:val="BodFM"/>
        <w:numPr>
          <w:ilvl w:val="0"/>
          <w:numId w:val="0"/>
        </w:numPr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4576"/>
        <w:gridCol w:w="3210"/>
      </w:tblGrid>
      <w:tr w:rsidR="00D361EC" w:rsidRPr="00AD1E05" w14:paraId="467C62C0" w14:textId="77777777" w:rsidTr="00BA6C12">
        <w:tc>
          <w:tcPr>
            <w:tcW w:w="9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C287C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</w:rPr>
            </w:pPr>
            <w:r w:rsidRPr="00AD1E05">
              <w:rPr>
                <w:rFonts w:ascii="Times New Roman" w:hAnsi="Times New Roman"/>
                <w:b/>
                <w:bCs/>
              </w:rPr>
              <w:t>Odběry pro výrobu suroviny pro další zpracování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61EC">
              <w:rPr>
                <w:rFonts w:ascii="Times New Roman" w:hAnsi="Times New Roman"/>
                <w:b/>
                <w:bCs/>
              </w:rPr>
              <w:t>(plazmaferézy)</w:t>
            </w:r>
          </w:p>
          <w:p w14:paraId="2139EE6C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D361EC" w:rsidRPr="00AD1E05" w14:paraId="2D7AB0E1" w14:textId="77777777" w:rsidTr="00BA6C12">
        <w:tc>
          <w:tcPr>
            <w:tcW w:w="1843" w:type="dxa"/>
            <w:tcBorders>
              <w:top w:val="single" w:sz="4" w:space="0" w:color="auto"/>
            </w:tcBorders>
          </w:tcPr>
          <w:p w14:paraId="2CE53E76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AD1E05">
              <w:rPr>
                <w:rFonts w:ascii="Times New Roman" w:hAnsi="Times New Roman"/>
                <w:b/>
                <w:bCs/>
              </w:rPr>
              <w:t>Velikost poolu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14:paraId="7199FF1E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AD1E05">
              <w:rPr>
                <w:rFonts w:ascii="Times New Roman" w:hAnsi="Times New Roman"/>
                <w:b/>
                <w:bCs/>
              </w:rPr>
              <w:t>Parametry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BDD2253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AD1E05">
              <w:rPr>
                <w:rFonts w:ascii="Times New Roman" w:hAnsi="Times New Roman"/>
                <w:b/>
                <w:bCs/>
              </w:rPr>
              <w:t>Cena bez DPH za vzorek</w:t>
            </w:r>
          </w:p>
        </w:tc>
      </w:tr>
      <w:tr w:rsidR="00D361EC" w:rsidRPr="00AD1E05" w14:paraId="5C401688" w14:textId="77777777" w:rsidTr="00BA6C12">
        <w:tc>
          <w:tcPr>
            <w:tcW w:w="1843" w:type="dxa"/>
            <w:vMerge w:val="restart"/>
            <w:vAlign w:val="center"/>
          </w:tcPr>
          <w:p w14:paraId="56E082B3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96</w:t>
            </w:r>
          </w:p>
        </w:tc>
        <w:tc>
          <w:tcPr>
            <w:tcW w:w="4576" w:type="dxa"/>
            <w:vAlign w:val="center"/>
          </w:tcPr>
          <w:p w14:paraId="7E02FA7E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HIV 1/2</w:t>
            </w:r>
          </w:p>
        </w:tc>
        <w:tc>
          <w:tcPr>
            <w:tcW w:w="3210" w:type="dxa"/>
            <w:vMerge w:val="restart"/>
            <w:vAlign w:val="center"/>
          </w:tcPr>
          <w:p w14:paraId="5350C270" w14:textId="505DA3DE" w:rsidR="00D361EC" w:rsidRPr="00AD1E05" w:rsidRDefault="006E21E3" w:rsidP="00BA6C12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</w:t>
            </w:r>
            <w:r w:rsidR="00D361EC" w:rsidRPr="00AD1E05">
              <w:rPr>
                <w:rFonts w:ascii="Times New Roman" w:hAnsi="Times New Roman"/>
              </w:rPr>
              <w:t>Kč</w:t>
            </w:r>
          </w:p>
        </w:tc>
      </w:tr>
      <w:tr w:rsidR="00D361EC" w:rsidRPr="00AD1E05" w14:paraId="26429C65" w14:textId="77777777" w:rsidTr="00BA6C12">
        <w:tc>
          <w:tcPr>
            <w:tcW w:w="1843" w:type="dxa"/>
            <w:vMerge/>
          </w:tcPr>
          <w:p w14:paraId="21AD4310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4576" w:type="dxa"/>
            <w:vAlign w:val="center"/>
          </w:tcPr>
          <w:p w14:paraId="0EF2869F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HBV</w:t>
            </w:r>
          </w:p>
        </w:tc>
        <w:tc>
          <w:tcPr>
            <w:tcW w:w="3210" w:type="dxa"/>
            <w:vMerge/>
          </w:tcPr>
          <w:p w14:paraId="09233205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  <w:tr w:rsidR="00D361EC" w:rsidRPr="00AD1E05" w14:paraId="3155CD80" w14:textId="77777777" w:rsidTr="00BA6C12">
        <w:tc>
          <w:tcPr>
            <w:tcW w:w="1843" w:type="dxa"/>
            <w:vMerge/>
          </w:tcPr>
          <w:p w14:paraId="64769978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4576" w:type="dxa"/>
            <w:vAlign w:val="center"/>
          </w:tcPr>
          <w:p w14:paraId="34EA7513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HCV</w:t>
            </w:r>
          </w:p>
        </w:tc>
        <w:tc>
          <w:tcPr>
            <w:tcW w:w="3210" w:type="dxa"/>
            <w:vMerge/>
          </w:tcPr>
          <w:p w14:paraId="219A23A2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  <w:tr w:rsidR="00D361EC" w:rsidRPr="00AD1E05" w14:paraId="525F3304" w14:textId="77777777" w:rsidTr="00BA6C12">
        <w:tc>
          <w:tcPr>
            <w:tcW w:w="1843" w:type="dxa"/>
            <w:vMerge/>
          </w:tcPr>
          <w:p w14:paraId="43B98490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4576" w:type="dxa"/>
            <w:vAlign w:val="center"/>
          </w:tcPr>
          <w:p w14:paraId="3F1F52B7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HAV</w:t>
            </w:r>
          </w:p>
        </w:tc>
        <w:tc>
          <w:tcPr>
            <w:tcW w:w="3210" w:type="dxa"/>
            <w:vMerge w:val="restart"/>
            <w:vAlign w:val="center"/>
          </w:tcPr>
          <w:p w14:paraId="2FB51E7B" w14:textId="0378682C" w:rsidR="00D361EC" w:rsidRPr="00AD1E05" w:rsidRDefault="006E21E3" w:rsidP="00BA6C12">
            <w:pPr>
              <w:pStyle w:val="BodFM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D361EC" w:rsidRPr="00D361EC">
              <w:rPr>
                <w:rFonts w:ascii="Times New Roman" w:hAnsi="Times New Roman"/>
              </w:rPr>
              <w:t xml:space="preserve"> Kč</w:t>
            </w:r>
          </w:p>
        </w:tc>
      </w:tr>
      <w:tr w:rsidR="00D361EC" w:rsidRPr="00AD1E05" w14:paraId="5D33AE3C" w14:textId="77777777" w:rsidTr="00BA6C12">
        <w:tc>
          <w:tcPr>
            <w:tcW w:w="1843" w:type="dxa"/>
            <w:vMerge/>
          </w:tcPr>
          <w:p w14:paraId="29351498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4576" w:type="dxa"/>
            <w:vAlign w:val="center"/>
          </w:tcPr>
          <w:p w14:paraId="7463D386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AD1E05">
              <w:rPr>
                <w:rFonts w:ascii="Times New Roman" w:hAnsi="Times New Roman"/>
              </w:rPr>
              <w:t>PB19</w:t>
            </w:r>
          </w:p>
        </w:tc>
        <w:tc>
          <w:tcPr>
            <w:tcW w:w="3210" w:type="dxa"/>
            <w:vMerge/>
          </w:tcPr>
          <w:p w14:paraId="34B6A062" w14:textId="77777777" w:rsidR="00D361EC" w:rsidRPr="00AD1E05" w:rsidRDefault="00D361EC" w:rsidP="00BA6C12">
            <w:pPr>
              <w:pStyle w:val="BodFM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</w:tbl>
    <w:p w14:paraId="22B01D73" w14:textId="77777777" w:rsidR="00D361EC" w:rsidRPr="00AD1E05" w:rsidRDefault="00D361EC" w:rsidP="00D361EC">
      <w:pPr>
        <w:pStyle w:val="BodFM"/>
        <w:numPr>
          <w:ilvl w:val="0"/>
          <w:numId w:val="0"/>
        </w:numPr>
        <w:rPr>
          <w:rFonts w:ascii="Times New Roman" w:hAnsi="Times New Roman"/>
        </w:rPr>
      </w:pPr>
    </w:p>
    <w:p w14:paraId="590892EF" w14:textId="5CC16549" w:rsidR="009B2EDB" w:rsidRPr="00AD1E05" w:rsidRDefault="0096459D" w:rsidP="00945A98">
      <w:pPr>
        <w:pStyle w:val="BodFM"/>
        <w:numPr>
          <w:ilvl w:val="0"/>
          <w:numId w:val="0"/>
        </w:numPr>
        <w:ind w:left="284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a </w:t>
      </w:r>
      <w:r w:rsidR="006E2159">
        <w:rPr>
          <w:rFonts w:ascii="Times New Roman" w:hAnsi="Times New Roman"/>
        </w:rPr>
        <w:t>Objednatel</w:t>
      </w:r>
      <w:r w:rsidRPr="00AD1E05">
        <w:rPr>
          <w:rFonts w:ascii="Times New Roman" w:hAnsi="Times New Roman"/>
        </w:rPr>
        <w:t xml:space="preserve"> se zavazuje za proveden</w:t>
      </w:r>
      <w:r w:rsidR="00075B55" w:rsidRPr="00AD1E05">
        <w:rPr>
          <w:rFonts w:ascii="Times New Roman" w:hAnsi="Times New Roman"/>
        </w:rPr>
        <w:t xml:space="preserve">á laboratorní </w:t>
      </w:r>
      <w:r w:rsidRPr="00AD1E05">
        <w:rPr>
          <w:rFonts w:ascii="Times New Roman" w:hAnsi="Times New Roman"/>
        </w:rPr>
        <w:t>vyšetření zaplatit dohodnutou cenu</w:t>
      </w:r>
      <w:r w:rsidR="00075B55" w:rsidRPr="00AD1E05">
        <w:rPr>
          <w:rFonts w:ascii="Times New Roman" w:hAnsi="Times New Roman"/>
        </w:rPr>
        <w:t>,</w:t>
      </w:r>
      <w:r w:rsidRPr="00AD1E05">
        <w:rPr>
          <w:rFonts w:ascii="Times New Roman" w:hAnsi="Times New Roman"/>
        </w:rPr>
        <w:t xml:space="preserve"> </w:t>
      </w:r>
      <w:r w:rsidR="00075B55" w:rsidRPr="00AD1E05">
        <w:rPr>
          <w:rFonts w:ascii="Times New Roman" w:hAnsi="Times New Roman"/>
        </w:rPr>
        <w:t xml:space="preserve">vždy </w:t>
      </w:r>
      <w:r w:rsidRPr="00AD1E05">
        <w:rPr>
          <w:rFonts w:ascii="Times New Roman" w:hAnsi="Times New Roman"/>
        </w:rPr>
        <w:t xml:space="preserve">v rozsahu dle </w:t>
      </w:r>
      <w:r w:rsidR="00075B55" w:rsidRPr="00AD1E05">
        <w:rPr>
          <w:rFonts w:ascii="Times New Roman" w:hAnsi="Times New Roman"/>
        </w:rPr>
        <w:t xml:space="preserve">jednotlivé </w:t>
      </w:r>
      <w:r w:rsidRPr="00AD1E05">
        <w:rPr>
          <w:rFonts w:ascii="Times New Roman" w:hAnsi="Times New Roman"/>
        </w:rPr>
        <w:t>konkrétní hromadné elektronické žádanky, která bude obsahovat požadovaná vyšetření.</w:t>
      </w:r>
    </w:p>
    <w:p w14:paraId="632E7E91" w14:textId="2E704A22" w:rsidR="002C3594" w:rsidRPr="00AD1E05" w:rsidRDefault="006E2159" w:rsidP="002C3594">
      <w:pPr>
        <w:pStyle w:val="BodFM"/>
        <w:numPr>
          <w:ilvl w:val="0"/>
          <w:numId w:val="2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2C3594" w:rsidRPr="00AD1E05">
        <w:rPr>
          <w:rFonts w:ascii="Times New Roman" w:hAnsi="Times New Roman"/>
        </w:rPr>
        <w:t xml:space="preserve"> se zavazuje provádět vyšetření v souladu s </w:t>
      </w:r>
      <w:r w:rsidR="00075B55" w:rsidRPr="00AD1E05">
        <w:rPr>
          <w:rFonts w:ascii="Times New Roman" w:hAnsi="Times New Roman"/>
        </w:rPr>
        <w:t>vyhláškou č. 143/2008 Sb., o stanovení bližších požadavků pro zajištění jakosti a bezpečnosti lidské krve a jejích složek (vyhláška o lidské krvi), ve znění vyhlášky č. 351/2010 Sb., vyhlášky č. 96/2014 Sb., vyhlášky č. 304/2015 Sb., vyhlášky č. 130/2018 Sb. a vyhlášky</w:t>
      </w:r>
      <w:r w:rsidR="002C3594" w:rsidRPr="00AD1E05">
        <w:rPr>
          <w:rFonts w:ascii="Times New Roman" w:hAnsi="Times New Roman"/>
        </w:rPr>
        <w:t xml:space="preserve"> č. 195/2023 </w:t>
      </w:r>
      <w:proofErr w:type="gramStart"/>
      <w:r w:rsidR="002C3594" w:rsidRPr="00AD1E05">
        <w:rPr>
          <w:rFonts w:ascii="Times New Roman" w:hAnsi="Times New Roman"/>
        </w:rPr>
        <w:t>Sb..</w:t>
      </w:r>
      <w:proofErr w:type="gramEnd"/>
    </w:p>
    <w:p w14:paraId="5E3B9370" w14:textId="3261EA8B" w:rsidR="009B2EDB" w:rsidRPr="00AD1E05" w:rsidRDefault="006E2159" w:rsidP="00F22D12">
      <w:pPr>
        <w:pStyle w:val="BodFM"/>
        <w:numPr>
          <w:ilvl w:val="0"/>
          <w:numId w:val="2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  <w:r w:rsidR="0096459D" w:rsidRPr="00AD1E05">
        <w:rPr>
          <w:rFonts w:ascii="Times New Roman" w:hAnsi="Times New Roman"/>
        </w:rPr>
        <w:t xml:space="preserve"> se zavazuje připravovat pro </w:t>
      </w:r>
      <w:r>
        <w:rPr>
          <w:rFonts w:ascii="Times New Roman" w:hAnsi="Times New Roman"/>
        </w:rPr>
        <w:t>dodavatel</w:t>
      </w:r>
      <w:r w:rsidR="0096459D" w:rsidRPr="00AD1E05">
        <w:rPr>
          <w:rFonts w:ascii="Times New Roman" w:hAnsi="Times New Roman"/>
        </w:rPr>
        <w:t>e na své náklady vzorky v kvalitě a množství nezbytném pro řádné a včasné provedení laboratorního vyšetření v souladu s platnou právní úpravou a pravidly pro transfuzní službu se správnou výrobní prax</w:t>
      </w:r>
      <w:r w:rsidR="00CD2E06" w:rsidRPr="00AD1E05">
        <w:rPr>
          <w:rFonts w:ascii="Times New Roman" w:hAnsi="Times New Roman"/>
        </w:rPr>
        <w:t>í</w:t>
      </w:r>
      <w:r w:rsidR="0096459D" w:rsidRPr="00AD1E05">
        <w:rPr>
          <w:rFonts w:ascii="Times New Roman" w:hAnsi="Times New Roman"/>
        </w:rPr>
        <w:t xml:space="preserve"> dle </w:t>
      </w:r>
      <w:r w:rsidR="00075B55" w:rsidRPr="00AD1E05">
        <w:rPr>
          <w:rFonts w:ascii="Times New Roman" w:hAnsi="Times New Roman"/>
        </w:rPr>
        <w:t>D</w:t>
      </w:r>
      <w:r w:rsidR="0096459D" w:rsidRPr="00AD1E05">
        <w:rPr>
          <w:rFonts w:ascii="Times New Roman" w:hAnsi="Times New Roman"/>
        </w:rPr>
        <w:t xml:space="preserve">ohody o kvalitě, která je podepsána </w:t>
      </w:r>
      <w:r w:rsidR="00075B55" w:rsidRPr="00AD1E05">
        <w:rPr>
          <w:rFonts w:ascii="Times New Roman" w:hAnsi="Times New Roman"/>
        </w:rPr>
        <w:t xml:space="preserve">oběma smluvními stranami </w:t>
      </w:r>
      <w:r w:rsidR="0096459D" w:rsidRPr="00AD1E05">
        <w:rPr>
          <w:rFonts w:ascii="Times New Roman" w:hAnsi="Times New Roman"/>
        </w:rPr>
        <w:t xml:space="preserve">současně s touto smlouvou. V případě zjištění závad je </w:t>
      </w:r>
      <w:r>
        <w:rPr>
          <w:rFonts w:ascii="Times New Roman" w:hAnsi="Times New Roman"/>
        </w:rPr>
        <w:t>Dodavatel</w:t>
      </w:r>
      <w:r w:rsidR="0096459D" w:rsidRPr="00AD1E05">
        <w:rPr>
          <w:rFonts w:ascii="Times New Roman" w:hAnsi="Times New Roman"/>
        </w:rPr>
        <w:t xml:space="preserve"> povinen neprodleně </w:t>
      </w:r>
      <w:r>
        <w:rPr>
          <w:rFonts w:ascii="Times New Roman" w:hAnsi="Times New Roman"/>
        </w:rPr>
        <w:t>Objednatel</w:t>
      </w:r>
      <w:r w:rsidR="009D4BAC">
        <w:rPr>
          <w:rFonts w:ascii="Times New Roman" w:hAnsi="Times New Roman"/>
        </w:rPr>
        <w:t>e</w:t>
      </w:r>
      <w:r w:rsidR="0096459D" w:rsidRPr="00AD1E05">
        <w:rPr>
          <w:rFonts w:ascii="Times New Roman" w:hAnsi="Times New Roman"/>
        </w:rPr>
        <w:t xml:space="preserve"> informovat</w:t>
      </w:r>
      <w:r w:rsidR="00075B55" w:rsidRPr="00AD1E05">
        <w:rPr>
          <w:rFonts w:ascii="Times New Roman" w:hAnsi="Times New Roman"/>
        </w:rPr>
        <w:t xml:space="preserve"> s výzvou ke sjednání nápravy</w:t>
      </w:r>
      <w:r w:rsidR="00F22D12" w:rsidRPr="00AD1E05">
        <w:rPr>
          <w:rFonts w:ascii="Times New Roman" w:hAnsi="Times New Roman"/>
        </w:rPr>
        <w:t>. V případě, že náprava nebude sjednána, může dojít k</w:t>
      </w:r>
      <w:r w:rsidR="006741E1">
        <w:rPr>
          <w:rFonts w:ascii="Times New Roman" w:hAnsi="Times New Roman"/>
        </w:rPr>
        <w:t>e</w:t>
      </w:r>
      <w:r w:rsidR="00F22D12" w:rsidRPr="00AD1E05">
        <w:rPr>
          <w:rFonts w:ascii="Times New Roman" w:hAnsi="Times New Roman"/>
        </w:rPr>
        <w:t> znehodnocení vzorku a vyšetření nebude provedeno.</w:t>
      </w:r>
    </w:p>
    <w:p w14:paraId="70B2462A" w14:textId="310865E0" w:rsidR="00945A98" w:rsidRPr="00B17449" w:rsidRDefault="00945A98" w:rsidP="00945A98">
      <w:pPr>
        <w:pStyle w:val="BodFM"/>
        <w:numPr>
          <w:ilvl w:val="0"/>
          <w:numId w:val="2"/>
        </w:numPr>
        <w:ind w:left="284" w:hanging="284"/>
        <w:rPr>
          <w:rFonts w:ascii="Times New Roman" w:hAnsi="Times New Roman"/>
        </w:rPr>
      </w:pPr>
      <w:r w:rsidRPr="00B17449">
        <w:rPr>
          <w:rFonts w:ascii="Times New Roman" w:hAnsi="Times New Roman"/>
        </w:rPr>
        <w:t xml:space="preserve">Materiál nezbytný k odběru vzorků poskytne pro </w:t>
      </w:r>
      <w:r w:rsidR="006E2159" w:rsidRPr="00B17449">
        <w:rPr>
          <w:rFonts w:ascii="Times New Roman" w:hAnsi="Times New Roman"/>
        </w:rPr>
        <w:t>Objednatel</w:t>
      </w:r>
      <w:r w:rsidR="009D4BAC" w:rsidRPr="00B17449">
        <w:rPr>
          <w:rFonts w:ascii="Times New Roman" w:hAnsi="Times New Roman"/>
        </w:rPr>
        <w:t>e</w:t>
      </w:r>
      <w:r w:rsidRPr="00B17449">
        <w:rPr>
          <w:rFonts w:ascii="Times New Roman" w:hAnsi="Times New Roman"/>
        </w:rPr>
        <w:t xml:space="preserve"> na své náklady </w:t>
      </w:r>
      <w:r w:rsidR="006E2159" w:rsidRPr="00B17449">
        <w:rPr>
          <w:rFonts w:ascii="Times New Roman" w:hAnsi="Times New Roman"/>
        </w:rPr>
        <w:t>Dodavatel</w:t>
      </w:r>
      <w:r w:rsidRPr="00B17449">
        <w:rPr>
          <w:rFonts w:ascii="Times New Roman" w:hAnsi="Times New Roman"/>
        </w:rPr>
        <w:t xml:space="preserve"> bezplatně.</w:t>
      </w:r>
      <w:r w:rsidR="007B1BCA" w:rsidRPr="00B17449">
        <w:rPr>
          <w:rFonts w:ascii="Times New Roman" w:hAnsi="Times New Roman"/>
        </w:rPr>
        <w:t xml:space="preserve"> </w:t>
      </w:r>
    </w:p>
    <w:p w14:paraId="0F9DA93F" w14:textId="48F55CE4" w:rsidR="00C90E19" w:rsidRPr="00AD1E05" w:rsidRDefault="00C90E19" w:rsidP="00103A2C">
      <w:pPr>
        <w:pStyle w:val="Nadpis1"/>
        <w:tabs>
          <w:tab w:val="center" w:pos="4819"/>
        </w:tabs>
        <w:spacing w:before="0"/>
        <w:jc w:val="left"/>
        <w:rPr>
          <w:rFonts w:ascii="Times New Roman" w:hAnsi="Times New Roman"/>
        </w:rPr>
      </w:pPr>
    </w:p>
    <w:p w14:paraId="2E9415BE" w14:textId="15DB0D65" w:rsidR="009B2EDB" w:rsidRPr="00AD1E05" w:rsidRDefault="0096459D" w:rsidP="00FE3615">
      <w:pPr>
        <w:pStyle w:val="Nadpis1"/>
        <w:rPr>
          <w:rFonts w:ascii="Times New Roman" w:hAnsi="Times New Roman"/>
        </w:rPr>
      </w:pPr>
      <w:r w:rsidRPr="00AD1E05">
        <w:rPr>
          <w:rFonts w:ascii="Times New Roman" w:hAnsi="Times New Roman"/>
        </w:rPr>
        <w:t>II.</w:t>
      </w:r>
    </w:p>
    <w:p w14:paraId="0212DCA4" w14:textId="77777777" w:rsidR="009B2EDB" w:rsidRPr="00AD1E05" w:rsidRDefault="0096459D" w:rsidP="00103A2C">
      <w:pPr>
        <w:pStyle w:val="Nadpis1"/>
        <w:spacing w:before="0" w:after="0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Ceny a platební podmínky </w:t>
      </w:r>
    </w:p>
    <w:p w14:paraId="082D58BE" w14:textId="77777777" w:rsidR="00FE3615" w:rsidRPr="00AD1E05" w:rsidRDefault="00FE3615" w:rsidP="00FE3615"/>
    <w:p w14:paraId="28A71F0D" w14:textId="3E31A0D9" w:rsidR="009B2EDB" w:rsidRPr="00AD1E05" w:rsidRDefault="0096459D">
      <w:pPr>
        <w:pStyle w:val="BodFM"/>
        <w:numPr>
          <w:ilvl w:val="0"/>
          <w:numId w:val="3"/>
        </w:numPr>
        <w:rPr>
          <w:rFonts w:ascii="Times New Roman" w:hAnsi="Times New Roman"/>
        </w:rPr>
      </w:pPr>
      <w:r w:rsidRPr="00AD1E05">
        <w:rPr>
          <w:rFonts w:ascii="Times New Roman" w:hAnsi="Times New Roman"/>
        </w:rPr>
        <w:t>Smluvní strany si ujednaly ceny za provádění laboratorních služeb dle článku I. bodu 1. této smlouvy.</w:t>
      </w:r>
    </w:p>
    <w:p w14:paraId="2E5EF44B" w14:textId="77777777" w:rsidR="009B2EDB" w:rsidRPr="00AD1E05" w:rsidRDefault="0096459D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K ceně bude připočteno příslušné DPH dle </w:t>
      </w:r>
      <w:r w:rsidRPr="00AD1E05">
        <w:rPr>
          <w:rFonts w:ascii="Times New Roman" w:hAnsi="Times New Roman"/>
          <w:color w:val="000000"/>
        </w:rPr>
        <w:t>zákona o dani z přidané hodnoty v platném znění.</w:t>
      </w:r>
    </w:p>
    <w:p w14:paraId="7672CC9C" w14:textId="30C7529B" w:rsidR="0014777F" w:rsidRPr="0014777F" w:rsidRDefault="0014777F">
      <w:pPr>
        <w:pStyle w:val="BodFM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P</w:t>
      </w:r>
      <w:r w:rsidRPr="0014777F">
        <w:rPr>
          <w:rFonts w:ascii="Times New Roman" w:hAnsi="Times New Roman"/>
        </w:rPr>
        <w:t>odkladem pro úhradu ceny bude faktura, která bude mít náležitosti daňového dokladu dle zákona o DPH a náležitosti stanovené dalšími obecně závaznými právními předpisy</w:t>
      </w:r>
      <w:r>
        <w:rPr>
          <w:sz w:val="18"/>
        </w:rPr>
        <w:t>.</w:t>
      </w:r>
    </w:p>
    <w:p w14:paraId="57FDDEF7" w14:textId="03AE6F99" w:rsidR="0014777F" w:rsidRPr="0014777F" w:rsidRDefault="0014777F" w:rsidP="0014777F">
      <w:pPr>
        <w:pStyle w:val="BodFM"/>
        <w:rPr>
          <w:rFonts w:ascii="Times New Roman" w:hAnsi="Times New Roman"/>
        </w:rPr>
      </w:pPr>
      <w:r w:rsidRPr="0014777F">
        <w:rPr>
          <w:rFonts w:ascii="Times New Roman" w:hAnsi="Times New Roman"/>
        </w:rPr>
        <w:t xml:space="preserve">Faktura musí obsahovat číslo veřejné zakázky (tj. </w:t>
      </w:r>
      <w:bookmarkStart w:id="0" w:name="_GoBack"/>
      <w:r w:rsidRPr="0014777F">
        <w:rPr>
          <w:rFonts w:ascii="Times New Roman" w:hAnsi="Times New Roman"/>
        </w:rPr>
        <w:t>OPA/Hal/2024/08</w:t>
      </w:r>
      <w:bookmarkEnd w:id="0"/>
      <w:r w:rsidRPr="0014777F">
        <w:rPr>
          <w:rFonts w:ascii="Times New Roman" w:hAnsi="Times New Roman"/>
        </w:rPr>
        <w:t>).</w:t>
      </w:r>
    </w:p>
    <w:p w14:paraId="2407F2A8" w14:textId="77777777" w:rsidR="0014777F" w:rsidRDefault="0096459D" w:rsidP="0014777F">
      <w:pPr>
        <w:pStyle w:val="BodFM"/>
        <w:rPr>
          <w:rFonts w:ascii="Times New Roman" w:hAnsi="Times New Roman"/>
          <w:color w:val="000000"/>
        </w:rPr>
      </w:pPr>
      <w:r w:rsidRPr="0014777F">
        <w:rPr>
          <w:rFonts w:ascii="Times New Roman" w:hAnsi="Times New Roman"/>
          <w:color w:val="000000"/>
        </w:rPr>
        <w:t>Faktur</w:t>
      </w:r>
      <w:r w:rsidR="000A4AB1" w:rsidRPr="0014777F">
        <w:rPr>
          <w:rFonts w:ascii="Times New Roman" w:hAnsi="Times New Roman"/>
          <w:color w:val="000000"/>
        </w:rPr>
        <w:t>y</w:t>
      </w:r>
      <w:r w:rsidRPr="0014777F">
        <w:rPr>
          <w:rFonts w:ascii="Times New Roman" w:hAnsi="Times New Roman"/>
          <w:color w:val="000000"/>
        </w:rPr>
        <w:t xml:space="preserve"> bud</w:t>
      </w:r>
      <w:r w:rsidR="000A4AB1" w:rsidRPr="0014777F">
        <w:rPr>
          <w:rFonts w:ascii="Times New Roman" w:hAnsi="Times New Roman"/>
          <w:color w:val="000000"/>
        </w:rPr>
        <w:t>ou</w:t>
      </w:r>
      <w:r w:rsidRPr="0014777F">
        <w:rPr>
          <w:rFonts w:ascii="Times New Roman" w:hAnsi="Times New Roman"/>
          <w:color w:val="000000"/>
        </w:rPr>
        <w:t xml:space="preserve"> </w:t>
      </w:r>
      <w:r w:rsidR="006E2159" w:rsidRPr="0014777F">
        <w:rPr>
          <w:rFonts w:ascii="Times New Roman" w:hAnsi="Times New Roman"/>
          <w:color w:val="000000"/>
        </w:rPr>
        <w:t>Dodavatel</w:t>
      </w:r>
      <w:r w:rsidR="00BE5E53" w:rsidRPr="0014777F">
        <w:rPr>
          <w:rFonts w:ascii="Times New Roman" w:hAnsi="Times New Roman"/>
          <w:color w:val="000000"/>
        </w:rPr>
        <w:t xml:space="preserve">em </w:t>
      </w:r>
      <w:r w:rsidRPr="0014777F">
        <w:rPr>
          <w:rFonts w:ascii="Times New Roman" w:hAnsi="Times New Roman"/>
          <w:color w:val="000000"/>
        </w:rPr>
        <w:t>vystav</w:t>
      </w:r>
      <w:r w:rsidR="000A4AB1" w:rsidRPr="0014777F">
        <w:rPr>
          <w:rFonts w:ascii="Times New Roman" w:hAnsi="Times New Roman"/>
          <w:color w:val="000000"/>
        </w:rPr>
        <w:t>o</w:t>
      </w:r>
      <w:r w:rsidR="007B1BCA" w:rsidRPr="0014777F">
        <w:rPr>
          <w:rFonts w:ascii="Times New Roman" w:hAnsi="Times New Roman"/>
          <w:color w:val="000000"/>
        </w:rPr>
        <w:t>v</w:t>
      </w:r>
      <w:r w:rsidR="000A4AB1" w:rsidRPr="0014777F">
        <w:rPr>
          <w:rFonts w:ascii="Times New Roman" w:hAnsi="Times New Roman"/>
          <w:color w:val="000000"/>
        </w:rPr>
        <w:t>ány</w:t>
      </w:r>
      <w:r w:rsidRPr="0014777F">
        <w:rPr>
          <w:rFonts w:ascii="Times New Roman" w:hAnsi="Times New Roman"/>
          <w:color w:val="000000"/>
        </w:rPr>
        <w:t xml:space="preserve"> </w:t>
      </w:r>
      <w:r w:rsidR="000A4AB1" w:rsidRPr="0014777F">
        <w:rPr>
          <w:rFonts w:ascii="Times New Roman" w:hAnsi="Times New Roman"/>
          <w:color w:val="000000"/>
        </w:rPr>
        <w:t xml:space="preserve">jednou měsíčně </w:t>
      </w:r>
      <w:r w:rsidRPr="0014777F">
        <w:rPr>
          <w:rFonts w:ascii="Times New Roman" w:hAnsi="Times New Roman"/>
          <w:color w:val="000000"/>
        </w:rPr>
        <w:t>za plnění uskutečněn</w:t>
      </w:r>
      <w:r w:rsidR="000A4AB1" w:rsidRPr="0014777F">
        <w:rPr>
          <w:rFonts w:ascii="Times New Roman" w:hAnsi="Times New Roman"/>
          <w:color w:val="000000"/>
        </w:rPr>
        <w:t>á</w:t>
      </w:r>
      <w:r w:rsidRPr="0014777F">
        <w:rPr>
          <w:rFonts w:ascii="Times New Roman" w:hAnsi="Times New Roman"/>
          <w:color w:val="000000"/>
        </w:rPr>
        <w:t xml:space="preserve"> v kalendářním měsíci nejpozději do 10</w:t>
      </w:r>
      <w:r w:rsidR="00C90E19" w:rsidRPr="0014777F">
        <w:rPr>
          <w:rFonts w:ascii="Times New Roman" w:hAnsi="Times New Roman"/>
          <w:color w:val="000000"/>
        </w:rPr>
        <w:t>.</w:t>
      </w:r>
      <w:r w:rsidR="000A4AB1" w:rsidRPr="0014777F">
        <w:rPr>
          <w:rFonts w:ascii="Times New Roman" w:hAnsi="Times New Roman"/>
          <w:color w:val="000000"/>
        </w:rPr>
        <w:t xml:space="preserve"> </w:t>
      </w:r>
      <w:r w:rsidRPr="0014777F">
        <w:rPr>
          <w:rFonts w:ascii="Times New Roman" w:hAnsi="Times New Roman"/>
          <w:color w:val="000000"/>
        </w:rPr>
        <w:t xml:space="preserve">dne následujícího </w:t>
      </w:r>
      <w:r w:rsidR="000A4AB1" w:rsidRPr="0014777F">
        <w:rPr>
          <w:rFonts w:ascii="Times New Roman" w:hAnsi="Times New Roman"/>
          <w:color w:val="000000"/>
        </w:rPr>
        <w:t xml:space="preserve">kalendářního </w:t>
      </w:r>
      <w:r w:rsidRPr="0014777F">
        <w:rPr>
          <w:rFonts w:ascii="Times New Roman" w:hAnsi="Times New Roman"/>
          <w:color w:val="000000"/>
        </w:rPr>
        <w:t>měsíce.</w:t>
      </w:r>
      <w:r w:rsidR="0014777F">
        <w:rPr>
          <w:rFonts w:ascii="Times New Roman" w:hAnsi="Times New Roman"/>
          <w:color w:val="000000"/>
        </w:rPr>
        <w:t xml:space="preserve"> </w:t>
      </w:r>
      <w:r w:rsidRPr="0014777F">
        <w:rPr>
          <w:rFonts w:ascii="Times New Roman" w:hAnsi="Times New Roman"/>
          <w:color w:val="000000"/>
        </w:rPr>
        <w:t xml:space="preserve">Přílohou </w:t>
      </w:r>
      <w:r w:rsidR="000A4AB1" w:rsidRPr="0014777F">
        <w:rPr>
          <w:rFonts w:ascii="Times New Roman" w:hAnsi="Times New Roman"/>
          <w:color w:val="000000"/>
        </w:rPr>
        <w:t xml:space="preserve">faktur </w:t>
      </w:r>
      <w:r w:rsidRPr="0014777F">
        <w:rPr>
          <w:rFonts w:ascii="Times New Roman" w:hAnsi="Times New Roman"/>
          <w:color w:val="000000"/>
        </w:rPr>
        <w:t>bude seznam dodaných plnění.</w:t>
      </w:r>
    </w:p>
    <w:p w14:paraId="6AD4A058" w14:textId="7906289D" w:rsidR="0014777F" w:rsidRPr="0014777F" w:rsidRDefault="0014777F" w:rsidP="0014777F">
      <w:pPr>
        <w:pStyle w:val="BodFM"/>
        <w:rPr>
          <w:rFonts w:ascii="Times New Roman" w:hAnsi="Times New Roman"/>
          <w:color w:val="000000"/>
        </w:rPr>
      </w:pPr>
      <w:r w:rsidRPr="0014777F">
        <w:rPr>
          <w:rFonts w:ascii="Times New Roman" w:hAnsi="Times New Roman"/>
        </w:rPr>
        <w:t xml:space="preserve">Lhůta splatnosti faktury činí 30 kalendářních dnů ode dne jejího doručení </w:t>
      </w:r>
      <w:r>
        <w:rPr>
          <w:rFonts w:ascii="Times New Roman" w:hAnsi="Times New Roman"/>
        </w:rPr>
        <w:t>Objednateli</w:t>
      </w:r>
      <w:r w:rsidRPr="0014777F">
        <w:rPr>
          <w:rFonts w:ascii="Times New Roman" w:hAnsi="Times New Roman"/>
        </w:rPr>
        <w:t xml:space="preserve">. Doručení faktury se provede osobně oproti podpisu zmocněné osoby </w:t>
      </w:r>
      <w:r>
        <w:rPr>
          <w:rFonts w:ascii="Times New Roman" w:hAnsi="Times New Roman"/>
        </w:rPr>
        <w:t>Objednatele</w:t>
      </w:r>
      <w:r w:rsidRPr="0014777F">
        <w:rPr>
          <w:rFonts w:ascii="Times New Roman" w:hAnsi="Times New Roman"/>
        </w:rPr>
        <w:t xml:space="preserve"> nebo doručenkou prostřednictvím provozovatele poštovních služeb nebo mailem na adresu</w:t>
      </w:r>
      <w:r w:rsidR="00ED1B4D">
        <w:rPr>
          <w:rFonts w:ascii="Times New Roman" w:hAnsi="Times New Roman"/>
        </w:rPr>
        <w:t xml:space="preserve"> </w:t>
      </w:r>
      <w:hyperlink r:id="rId8">
        <w:proofErr w:type="spellStart"/>
        <w:r w:rsidR="00ED1B4D">
          <w:rPr>
            <w:rFonts w:ascii="Times New Roman" w:hAnsi="Times New Roman"/>
            <w:color w:val="0000FF"/>
            <w:u w:val="single" w:color="0000FF"/>
          </w:rPr>
          <w:t>xxx</w:t>
        </w:r>
        <w:proofErr w:type="spellEnd"/>
      </w:hyperlink>
    </w:p>
    <w:p w14:paraId="7D04E731" w14:textId="73300536" w:rsidR="009B2EDB" w:rsidRPr="0014777F" w:rsidRDefault="0096459D" w:rsidP="0014777F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V případě prodlení </w:t>
      </w:r>
      <w:r w:rsidR="006E2159">
        <w:rPr>
          <w:rFonts w:ascii="Times New Roman" w:hAnsi="Times New Roman"/>
        </w:rPr>
        <w:t>Objednatel</w:t>
      </w:r>
      <w:r w:rsidR="0014777F">
        <w:rPr>
          <w:rFonts w:ascii="Times New Roman" w:hAnsi="Times New Roman"/>
        </w:rPr>
        <w:t>e</w:t>
      </w:r>
      <w:r w:rsidRPr="00AD1E05">
        <w:rPr>
          <w:rFonts w:ascii="Times New Roman" w:hAnsi="Times New Roman"/>
        </w:rPr>
        <w:t xml:space="preserve"> s placením fakturované částky je </w:t>
      </w:r>
      <w:r w:rsidR="009D4BAC">
        <w:rPr>
          <w:rFonts w:ascii="Times New Roman" w:hAnsi="Times New Roman"/>
        </w:rPr>
        <w:t>D</w:t>
      </w:r>
      <w:r w:rsidR="006E2159">
        <w:rPr>
          <w:rFonts w:ascii="Times New Roman" w:hAnsi="Times New Roman"/>
        </w:rPr>
        <w:t>odavatel</w:t>
      </w:r>
      <w:r w:rsidRPr="00AD1E05">
        <w:rPr>
          <w:rFonts w:ascii="Times New Roman" w:hAnsi="Times New Roman"/>
        </w:rPr>
        <w:t xml:space="preserve"> oprávněn požadovat po </w:t>
      </w:r>
      <w:r w:rsidR="009D4BAC">
        <w:rPr>
          <w:rFonts w:ascii="Times New Roman" w:hAnsi="Times New Roman"/>
        </w:rPr>
        <w:t>Objednateli</w:t>
      </w:r>
      <w:r w:rsidRPr="00AD1E05">
        <w:rPr>
          <w:rFonts w:ascii="Times New Roman" w:hAnsi="Times New Roman"/>
        </w:rPr>
        <w:t xml:space="preserve"> smluvní úrok z prodlení ve výši </w:t>
      </w:r>
      <w:proofErr w:type="gramStart"/>
      <w:r w:rsidRPr="00AD1E05">
        <w:rPr>
          <w:rFonts w:ascii="Times New Roman" w:hAnsi="Times New Roman"/>
        </w:rPr>
        <w:t>0,05%</w:t>
      </w:r>
      <w:proofErr w:type="gramEnd"/>
      <w:r w:rsidRPr="00AD1E05">
        <w:rPr>
          <w:rFonts w:ascii="Times New Roman" w:hAnsi="Times New Roman"/>
        </w:rPr>
        <w:t xml:space="preserve"> z dlužné částky za každý i započatý den prodlení a </w:t>
      </w:r>
      <w:r w:rsidR="006E2159">
        <w:rPr>
          <w:rFonts w:ascii="Times New Roman" w:hAnsi="Times New Roman"/>
        </w:rPr>
        <w:t>Objednatel</w:t>
      </w:r>
      <w:r w:rsidRPr="00AD1E05">
        <w:rPr>
          <w:rFonts w:ascii="Times New Roman" w:hAnsi="Times New Roman"/>
        </w:rPr>
        <w:t xml:space="preserve"> je povinen tento úrok </w:t>
      </w:r>
      <w:r w:rsidR="007E31F1" w:rsidRPr="00AD1E05">
        <w:rPr>
          <w:rFonts w:ascii="Times New Roman" w:hAnsi="Times New Roman"/>
        </w:rPr>
        <w:t xml:space="preserve">z prodlení </w:t>
      </w:r>
      <w:r w:rsidRPr="00AD1E05">
        <w:rPr>
          <w:rFonts w:ascii="Times New Roman" w:hAnsi="Times New Roman"/>
        </w:rPr>
        <w:t>uhradit. Tato povinnost nevzniká v případě, že fakturace nebude splňovat zákonné či smluvní náležitosti, či nebude odpovídat dohodnutému výpočtu ceny dle této smlouvy.</w:t>
      </w:r>
    </w:p>
    <w:p w14:paraId="58F63D17" w14:textId="72E387B4" w:rsidR="00480EEA" w:rsidRPr="00AB5713" w:rsidRDefault="00423BBA">
      <w:pPr>
        <w:pStyle w:val="BodFM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O</w:t>
      </w:r>
      <w:r w:rsidR="00885670" w:rsidRPr="00AB5713">
        <w:rPr>
          <w:rFonts w:ascii="Times New Roman" w:hAnsi="Times New Roman"/>
        </w:rPr>
        <w:t>bjednatel</w:t>
      </w:r>
      <w:r>
        <w:rPr>
          <w:rFonts w:ascii="Times New Roman" w:hAnsi="Times New Roman"/>
        </w:rPr>
        <w:t xml:space="preserve"> má nárok na přiměřenou slevu v případě, že nedojde k řádnému plnění</w:t>
      </w:r>
      <w:r w:rsidR="00480EEA" w:rsidRPr="00AB5713">
        <w:rPr>
          <w:rFonts w:ascii="Times New Roman" w:hAnsi="Times New Roman"/>
        </w:rPr>
        <w:t xml:space="preserve"> Dodavatele</w:t>
      </w:r>
      <w:r>
        <w:rPr>
          <w:rFonts w:ascii="Times New Roman" w:hAnsi="Times New Roman"/>
        </w:rPr>
        <w:t xml:space="preserve"> dle této smlouvy</w:t>
      </w:r>
      <w:r w:rsidR="00885670" w:rsidRPr="00AB5713">
        <w:rPr>
          <w:rFonts w:ascii="Times New Roman" w:hAnsi="Times New Roman"/>
        </w:rPr>
        <w:t>.</w:t>
      </w:r>
    </w:p>
    <w:p w14:paraId="3F1C3D29" w14:textId="06DB3ECB" w:rsidR="00ED2B33" w:rsidRPr="00AB5713" w:rsidRDefault="006E2159" w:rsidP="007B1BCA">
      <w:pPr>
        <w:pStyle w:val="BodFM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1D2FF8" w:rsidRPr="00AD1E05">
        <w:rPr>
          <w:rFonts w:ascii="Times New Roman" w:hAnsi="Times New Roman"/>
        </w:rPr>
        <w:t xml:space="preserve"> je oprávněn každoročně k 1. 2. příslušného kalendářního roku jednostranně navýšit sjednané ceny za laboratorní vyšetření o míru inflace vyjádřenou přírůstkem průměrného </w:t>
      </w:r>
      <w:r w:rsidR="001D2FF8" w:rsidRPr="00AD1E05">
        <w:rPr>
          <w:rFonts w:ascii="Times New Roman" w:hAnsi="Times New Roman"/>
        </w:rPr>
        <w:lastRenderedPageBreak/>
        <w:t xml:space="preserve">ročního indexu spotřebitelských cen v ČR za uplynulý kalendářní rok, vyhlášenou Českých statistickým úřadem, počínaje </w:t>
      </w:r>
      <w:r w:rsidR="001D2FF8" w:rsidRPr="00AB5713">
        <w:rPr>
          <w:rFonts w:ascii="Times New Roman" w:hAnsi="Times New Roman"/>
        </w:rPr>
        <w:t>1. 2. 202</w:t>
      </w:r>
      <w:r w:rsidR="002432BF" w:rsidRPr="00AB5713">
        <w:rPr>
          <w:rFonts w:ascii="Times New Roman" w:hAnsi="Times New Roman"/>
        </w:rPr>
        <w:t>6</w:t>
      </w:r>
      <w:r w:rsidR="001D2FF8" w:rsidRPr="00AB5713">
        <w:rPr>
          <w:rFonts w:ascii="Times New Roman" w:hAnsi="Times New Roman"/>
        </w:rPr>
        <w:t>.</w:t>
      </w:r>
    </w:p>
    <w:p w14:paraId="2C0F27F0" w14:textId="77777777" w:rsidR="00ED2B33" w:rsidRPr="00AD1E05" w:rsidRDefault="00ED2B33">
      <w:pPr>
        <w:pStyle w:val="BodFM"/>
        <w:numPr>
          <w:ilvl w:val="0"/>
          <w:numId w:val="0"/>
        </w:numPr>
        <w:ind w:left="360" w:hanging="360"/>
        <w:rPr>
          <w:rFonts w:ascii="Times New Roman" w:hAnsi="Times New Roman"/>
        </w:rPr>
      </w:pPr>
    </w:p>
    <w:p w14:paraId="35255380" w14:textId="77777777" w:rsidR="009B2EDB" w:rsidRPr="00AD1E05" w:rsidRDefault="0096459D" w:rsidP="00FE3615">
      <w:pPr>
        <w:pStyle w:val="Nadpis1"/>
        <w:rPr>
          <w:rFonts w:ascii="Times New Roman" w:hAnsi="Times New Roman"/>
        </w:rPr>
      </w:pPr>
      <w:r w:rsidRPr="00AD1E05">
        <w:rPr>
          <w:rFonts w:ascii="Times New Roman" w:hAnsi="Times New Roman"/>
        </w:rPr>
        <w:t>III.</w:t>
      </w:r>
    </w:p>
    <w:p w14:paraId="740118DC" w14:textId="77777777" w:rsidR="009B2EDB" w:rsidRPr="00AD1E05" w:rsidRDefault="0096459D" w:rsidP="00103A2C">
      <w:pPr>
        <w:pStyle w:val="Nadpis1"/>
        <w:spacing w:before="0" w:after="0"/>
        <w:rPr>
          <w:rFonts w:ascii="Times New Roman" w:hAnsi="Times New Roman"/>
          <w:bCs w:val="0"/>
          <w:color w:val="000000"/>
        </w:rPr>
      </w:pPr>
      <w:r w:rsidRPr="00AD1E05">
        <w:rPr>
          <w:rFonts w:ascii="Times New Roman" w:hAnsi="Times New Roman"/>
          <w:bCs w:val="0"/>
          <w:color w:val="000000"/>
        </w:rPr>
        <w:t>Povinnosti účastníků</w:t>
      </w:r>
    </w:p>
    <w:p w14:paraId="25E0F523" w14:textId="77777777" w:rsidR="00FE3615" w:rsidRPr="00AD1E05" w:rsidRDefault="00FE3615" w:rsidP="00FE3615"/>
    <w:p w14:paraId="14D6013C" w14:textId="63B85C3C" w:rsidR="00ED2B33" w:rsidRPr="00AD1E05" w:rsidRDefault="006E2159" w:rsidP="004F241C">
      <w:pPr>
        <w:pStyle w:val="BodFM"/>
        <w:numPr>
          <w:ilvl w:val="0"/>
          <w:numId w:val="4"/>
        </w:num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Dodavatel</w:t>
      </w:r>
      <w:r w:rsidR="0096459D" w:rsidRPr="00AD1E05">
        <w:rPr>
          <w:rFonts w:ascii="Times New Roman" w:hAnsi="Times New Roman"/>
          <w:bCs/>
          <w:color w:val="000000"/>
        </w:rPr>
        <w:t xml:space="preserve"> se zavazuje provést laboratorní vyšetření pouze dle konkrétní </w:t>
      </w:r>
      <w:r w:rsidR="000F3D31" w:rsidRPr="00AD1E05">
        <w:rPr>
          <w:rFonts w:ascii="Times New Roman" w:hAnsi="Times New Roman"/>
          <w:bCs/>
          <w:color w:val="000000"/>
        </w:rPr>
        <w:t xml:space="preserve">doručené </w:t>
      </w:r>
      <w:r w:rsidR="0096459D" w:rsidRPr="00AD1E05">
        <w:rPr>
          <w:rFonts w:ascii="Times New Roman" w:hAnsi="Times New Roman"/>
          <w:bCs/>
          <w:color w:val="000000"/>
        </w:rPr>
        <w:t xml:space="preserve">hromadné elektronické žádanky, přičemž v této budou jednoznačně vyznačena požadovaná vyšetření pro každý unikátně označený vzorek a ID dárce. </w:t>
      </w:r>
    </w:p>
    <w:p w14:paraId="151ADC23" w14:textId="4886ECAA" w:rsidR="009B2EDB" w:rsidRPr="00AD1E05" w:rsidRDefault="006E2159" w:rsidP="004F241C">
      <w:pPr>
        <w:pStyle w:val="BodFM"/>
        <w:numPr>
          <w:ilvl w:val="0"/>
          <w:numId w:val="4"/>
        </w:num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Objednatel</w:t>
      </w:r>
      <w:r w:rsidR="0096459D" w:rsidRPr="00AD1E05">
        <w:rPr>
          <w:rFonts w:ascii="Times New Roman" w:hAnsi="Times New Roman"/>
          <w:bCs/>
          <w:color w:val="000000"/>
        </w:rPr>
        <w:t xml:space="preserve"> se zavazuje, že materiál poskytnutý </w:t>
      </w:r>
      <w:r>
        <w:rPr>
          <w:rFonts w:ascii="Times New Roman" w:hAnsi="Times New Roman"/>
          <w:bCs/>
          <w:color w:val="000000"/>
        </w:rPr>
        <w:t>Dodavatel</w:t>
      </w:r>
      <w:r w:rsidR="0096459D" w:rsidRPr="00AD1E05">
        <w:rPr>
          <w:rFonts w:ascii="Times New Roman" w:hAnsi="Times New Roman"/>
          <w:bCs/>
          <w:color w:val="000000"/>
        </w:rPr>
        <w:t xml:space="preserve">em dle této smlouvy použije výhradně a pouze pro odběr a zajištění vzorků pro laboratorní vyšetření dle této smlouvy. </w:t>
      </w:r>
    </w:p>
    <w:p w14:paraId="427BE336" w14:textId="70FCA970" w:rsidR="009B2EDB" w:rsidRPr="00AD1E05" w:rsidRDefault="006E2159">
      <w:pPr>
        <w:pStyle w:val="BodFM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Objednatel</w:t>
      </w:r>
      <w:r w:rsidR="0096459D" w:rsidRPr="00AD1E05">
        <w:rPr>
          <w:rFonts w:ascii="Times New Roman" w:hAnsi="Times New Roman"/>
          <w:bCs/>
          <w:color w:val="000000"/>
        </w:rPr>
        <w:t xml:space="preserve"> se zavazuje provést odběr vzorků v souladu s</w:t>
      </w:r>
      <w:r w:rsidR="000F3D31" w:rsidRPr="00AD1E05">
        <w:rPr>
          <w:rFonts w:ascii="Times New Roman" w:hAnsi="Times New Roman"/>
          <w:bCs/>
          <w:color w:val="000000"/>
        </w:rPr>
        <w:t> podepsanou D</w:t>
      </w:r>
      <w:r w:rsidR="0096459D" w:rsidRPr="00AD1E05">
        <w:rPr>
          <w:rFonts w:ascii="Times New Roman" w:hAnsi="Times New Roman"/>
          <w:bCs/>
          <w:color w:val="000000"/>
        </w:rPr>
        <w:t xml:space="preserve">ohodou o kvalitě. V případě, že </w:t>
      </w:r>
      <w:r>
        <w:rPr>
          <w:rFonts w:ascii="Times New Roman" w:hAnsi="Times New Roman"/>
          <w:bCs/>
          <w:color w:val="000000"/>
        </w:rPr>
        <w:t>Dodavatel</w:t>
      </w:r>
      <w:r w:rsidR="0096459D" w:rsidRPr="00AD1E05">
        <w:rPr>
          <w:rFonts w:ascii="Times New Roman" w:hAnsi="Times New Roman"/>
          <w:bCs/>
          <w:color w:val="000000"/>
        </w:rPr>
        <w:t xml:space="preserve"> nebude moci vzorek použít pro testování, tak tuto skutečnost sdělí obratem </w:t>
      </w:r>
      <w:r w:rsidR="009D4BAC">
        <w:rPr>
          <w:rFonts w:ascii="Times New Roman" w:hAnsi="Times New Roman"/>
          <w:bCs/>
          <w:color w:val="000000"/>
        </w:rPr>
        <w:t>Objednateli</w:t>
      </w:r>
      <w:r w:rsidR="0096459D" w:rsidRPr="00AD1E05">
        <w:rPr>
          <w:rFonts w:ascii="Times New Roman" w:hAnsi="Times New Roman"/>
          <w:bCs/>
          <w:color w:val="000000"/>
        </w:rPr>
        <w:t xml:space="preserve"> a vzorek zlikviduje. </w:t>
      </w:r>
    </w:p>
    <w:p w14:paraId="758E762A" w14:textId="6FBE494A" w:rsidR="00E70484" w:rsidRPr="00AD1E05" w:rsidRDefault="006E2159" w:rsidP="00FE3615">
      <w:pPr>
        <w:pStyle w:val="BodFM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Objednatel</w:t>
      </w:r>
      <w:r w:rsidR="0096459D" w:rsidRPr="00AD1E05">
        <w:rPr>
          <w:rFonts w:ascii="Times New Roman" w:hAnsi="Times New Roman"/>
          <w:bCs/>
          <w:color w:val="000000"/>
        </w:rPr>
        <w:t xml:space="preserve"> provede v případě reaktivních výsledků na své náklady následná konfirmační vyšetření v příslušných národních referenčních laboratořích dle platných předpisů. </w:t>
      </w:r>
      <w:r>
        <w:rPr>
          <w:rFonts w:ascii="Times New Roman" w:hAnsi="Times New Roman"/>
          <w:bCs/>
          <w:color w:val="000000"/>
        </w:rPr>
        <w:t>Dodavatel</w:t>
      </w:r>
      <w:r w:rsidR="0096459D" w:rsidRPr="00AD1E05">
        <w:rPr>
          <w:rFonts w:ascii="Times New Roman" w:hAnsi="Times New Roman"/>
          <w:bCs/>
          <w:color w:val="000000"/>
        </w:rPr>
        <w:t xml:space="preserve"> neodpovídá za důsledky případných nespecificky reaktivních výsledků.</w:t>
      </w:r>
    </w:p>
    <w:p w14:paraId="1614C79B" w14:textId="77777777" w:rsidR="00171933" w:rsidRPr="00AD1E05" w:rsidRDefault="00171933">
      <w:pPr>
        <w:pStyle w:val="BodFM"/>
        <w:numPr>
          <w:ilvl w:val="0"/>
          <w:numId w:val="0"/>
        </w:numPr>
        <w:ind w:left="360" w:hanging="360"/>
        <w:jc w:val="center"/>
        <w:rPr>
          <w:rFonts w:ascii="Times New Roman" w:hAnsi="Times New Roman"/>
          <w:b/>
        </w:rPr>
      </w:pPr>
    </w:p>
    <w:p w14:paraId="665FD611" w14:textId="77777777" w:rsidR="00FE3615" w:rsidRPr="00AD1E05" w:rsidRDefault="0096459D" w:rsidP="00FE3615">
      <w:pPr>
        <w:pStyle w:val="Nadpis1"/>
        <w:rPr>
          <w:rFonts w:ascii="Times New Roman" w:hAnsi="Times New Roman"/>
        </w:rPr>
      </w:pPr>
      <w:r w:rsidRPr="00AD1E05">
        <w:rPr>
          <w:rFonts w:ascii="Times New Roman" w:hAnsi="Times New Roman"/>
        </w:rPr>
        <w:t>IV.</w:t>
      </w:r>
    </w:p>
    <w:p w14:paraId="7092C96C" w14:textId="287D34D0" w:rsidR="009B2EDB" w:rsidRPr="00AD1E05" w:rsidRDefault="0096459D" w:rsidP="00FE3615">
      <w:pPr>
        <w:pStyle w:val="Nadpis1"/>
        <w:rPr>
          <w:rFonts w:ascii="Times New Roman" w:hAnsi="Times New Roman"/>
        </w:rPr>
      </w:pPr>
      <w:r w:rsidRPr="00AD1E05">
        <w:rPr>
          <w:rFonts w:ascii="Times New Roman" w:hAnsi="Times New Roman"/>
        </w:rPr>
        <w:t>Doprava, doba trvání smlouvy</w:t>
      </w:r>
    </w:p>
    <w:p w14:paraId="0A5621F5" w14:textId="77777777" w:rsidR="00FE3615" w:rsidRPr="00AD1E05" w:rsidRDefault="00FE3615" w:rsidP="00FE3615">
      <w:pPr>
        <w:pStyle w:val="BodFM"/>
        <w:numPr>
          <w:ilvl w:val="0"/>
          <w:numId w:val="0"/>
        </w:numPr>
        <w:ind w:left="360" w:hanging="360"/>
        <w:jc w:val="center"/>
        <w:rPr>
          <w:rFonts w:ascii="Times New Roman" w:hAnsi="Times New Roman"/>
          <w:b/>
          <w:bCs/>
        </w:rPr>
      </w:pPr>
    </w:p>
    <w:p w14:paraId="4A462719" w14:textId="57A44BA1" w:rsidR="009B2EDB" w:rsidRPr="00B17449" w:rsidRDefault="0096459D">
      <w:pPr>
        <w:pStyle w:val="BodFM"/>
        <w:numPr>
          <w:ilvl w:val="0"/>
          <w:numId w:val="5"/>
        </w:numPr>
        <w:rPr>
          <w:rFonts w:ascii="Times New Roman" w:hAnsi="Times New Roman"/>
        </w:rPr>
      </w:pPr>
      <w:r w:rsidRPr="00B17449">
        <w:rPr>
          <w:rFonts w:ascii="Times New Roman" w:hAnsi="Times New Roman"/>
          <w:color w:val="000000"/>
        </w:rPr>
        <w:t xml:space="preserve">Dopravu </w:t>
      </w:r>
      <w:r w:rsidR="002B4EF3" w:rsidRPr="00B17449">
        <w:rPr>
          <w:rFonts w:ascii="Times New Roman" w:hAnsi="Times New Roman"/>
          <w:color w:val="000000"/>
        </w:rPr>
        <w:t xml:space="preserve">vzorků od </w:t>
      </w:r>
      <w:r w:rsidR="006E2159" w:rsidRPr="00B17449">
        <w:rPr>
          <w:rFonts w:ascii="Times New Roman" w:hAnsi="Times New Roman"/>
          <w:color w:val="000000"/>
        </w:rPr>
        <w:t>Objednatel</w:t>
      </w:r>
      <w:r w:rsidR="008B0399" w:rsidRPr="00B17449">
        <w:rPr>
          <w:rFonts w:ascii="Times New Roman" w:hAnsi="Times New Roman"/>
          <w:color w:val="000000"/>
        </w:rPr>
        <w:t>e</w:t>
      </w:r>
      <w:r w:rsidR="002B4EF3" w:rsidRPr="00B17449">
        <w:rPr>
          <w:rFonts w:ascii="Times New Roman" w:hAnsi="Times New Roman"/>
          <w:color w:val="000000"/>
        </w:rPr>
        <w:t xml:space="preserve"> k </w:t>
      </w:r>
      <w:r w:rsidR="006E2159" w:rsidRPr="00B17449">
        <w:rPr>
          <w:rFonts w:ascii="Times New Roman" w:hAnsi="Times New Roman"/>
          <w:color w:val="000000"/>
        </w:rPr>
        <w:t>Dodavatel</w:t>
      </w:r>
      <w:r w:rsidR="002B4EF3" w:rsidRPr="00B17449">
        <w:rPr>
          <w:rFonts w:ascii="Times New Roman" w:hAnsi="Times New Roman"/>
          <w:color w:val="000000"/>
        </w:rPr>
        <w:t xml:space="preserve">i </w:t>
      </w:r>
      <w:r w:rsidRPr="00B17449">
        <w:rPr>
          <w:rFonts w:ascii="Times New Roman" w:hAnsi="Times New Roman"/>
          <w:color w:val="000000"/>
        </w:rPr>
        <w:t xml:space="preserve">zajišťuje </w:t>
      </w:r>
      <w:r w:rsidR="006E2159" w:rsidRPr="00B17449">
        <w:rPr>
          <w:rFonts w:ascii="Times New Roman" w:hAnsi="Times New Roman"/>
          <w:color w:val="000000"/>
        </w:rPr>
        <w:t>Dodavatel</w:t>
      </w:r>
      <w:r w:rsidRPr="00B17449">
        <w:rPr>
          <w:rFonts w:ascii="Times New Roman" w:hAnsi="Times New Roman"/>
          <w:color w:val="000000"/>
        </w:rPr>
        <w:t xml:space="preserve">, kdy </w:t>
      </w:r>
      <w:r w:rsidR="006E2159" w:rsidRPr="00B17449">
        <w:rPr>
          <w:rFonts w:ascii="Times New Roman" w:hAnsi="Times New Roman"/>
          <w:color w:val="000000"/>
        </w:rPr>
        <w:t>Objednatel</w:t>
      </w:r>
      <w:r w:rsidRPr="00B17449">
        <w:rPr>
          <w:rFonts w:ascii="Times New Roman" w:hAnsi="Times New Roman"/>
          <w:color w:val="000000"/>
        </w:rPr>
        <w:t xml:space="preserve"> je povinen </w:t>
      </w:r>
      <w:r w:rsidR="006E2159" w:rsidRPr="00B17449">
        <w:rPr>
          <w:rFonts w:ascii="Times New Roman" w:hAnsi="Times New Roman"/>
          <w:color w:val="000000"/>
        </w:rPr>
        <w:t>Dodavatel</w:t>
      </w:r>
      <w:r w:rsidRPr="00B17449">
        <w:rPr>
          <w:rFonts w:ascii="Times New Roman" w:hAnsi="Times New Roman"/>
          <w:color w:val="000000"/>
        </w:rPr>
        <w:t xml:space="preserve">i – tj. osobě určené a pověřené </w:t>
      </w:r>
      <w:r w:rsidR="006E2159" w:rsidRPr="00B17449">
        <w:rPr>
          <w:rFonts w:ascii="Times New Roman" w:hAnsi="Times New Roman"/>
          <w:color w:val="000000"/>
        </w:rPr>
        <w:t>Dodavatel</w:t>
      </w:r>
      <w:r w:rsidRPr="00B17449">
        <w:rPr>
          <w:rFonts w:ascii="Times New Roman" w:hAnsi="Times New Roman"/>
          <w:color w:val="000000"/>
        </w:rPr>
        <w:t xml:space="preserve">em, vzorky předat na adrese </w:t>
      </w:r>
      <w:r w:rsidR="007B1BCA" w:rsidRPr="00B17449">
        <w:rPr>
          <w:rFonts w:ascii="Times New Roman" w:hAnsi="Times New Roman"/>
          <w:color w:val="000000"/>
        </w:rPr>
        <w:t>specifikované v Dohodě o kvalitě, včetně frekvence a konkrétních svozových dnů.</w:t>
      </w:r>
      <w:r w:rsidR="00B17449" w:rsidRPr="00B17449">
        <w:rPr>
          <w:rFonts w:ascii="Times New Roman" w:hAnsi="Times New Roman"/>
          <w:color w:val="000000"/>
        </w:rPr>
        <w:t xml:space="preserve"> </w:t>
      </w:r>
      <w:r w:rsidRPr="00B17449">
        <w:rPr>
          <w:rFonts w:ascii="Times New Roman" w:hAnsi="Times New Roman"/>
          <w:color w:val="000000"/>
        </w:rPr>
        <w:t xml:space="preserve">Seznam osob určených </w:t>
      </w:r>
      <w:r w:rsidR="006E2159" w:rsidRPr="00B17449">
        <w:rPr>
          <w:rFonts w:ascii="Times New Roman" w:hAnsi="Times New Roman"/>
          <w:color w:val="000000"/>
        </w:rPr>
        <w:t>Dodavatel</w:t>
      </w:r>
      <w:r w:rsidRPr="00B17449">
        <w:rPr>
          <w:rFonts w:ascii="Times New Roman" w:hAnsi="Times New Roman"/>
          <w:color w:val="000000"/>
        </w:rPr>
        <w:t xml:space="preserve">em bude sdělen </w:t>
      </w:r>
      <w:r w:rsidR="009D4BAC" w:rsidRPr="00B17449">
        <w:rPr>
          <w:rFonts w:ascii="Times New Roman" w:hAnsi="Times New Roman"/>
          <w:color w:val="000000"/>
        </w:rPr>
        <w:t>Objednateli</w:t>
      </w:r>
      <w:r w:rsidRPr="00B17449">
        <w:rPr>
          <w:rFonts w:ascii="Times New Roman" w:hAnsi="Times New Roman"/>
          <w:color w:val="000000"/>
        </w:rPr>
        <w:t xml:space="preserve"> e</w:t>
      </w:r>
      <w:r w:rsidR="008B0399" w:rsidRPr="00B17449">
        <w:rPr>
          <w:rFonts w:ascii="Times New Roman" w:hAnsi="Times New Roman"/>
          <w:color w:val="000000"/>
        </w:rPr>
        <w:t>-</w:t>
      </w:r>
      <w:r w:rsidRPr="00B17449">
        <w:rPr>
          <w:rFonts w:ascii="Times New Roman" w:hAnsi="Times New Roman"/>
          <w:color w:val="000000"/>
        </w:rPr>
        <w:t>mailem. Seznam může být upravován.</w:t>
      </w:r>
    </w:p>
    <w:p w14:paraId="54B4559F" w14:textId="489AD518" w:rsidR="00410893" w:rsidRPr="00B17449" w:rsidRDefault="00410893" w:rsidP="00410893">
      <w:pPr>
        <w:pStyle w:val="BodFM"/>
        <w:numPr>
          <w:ilvl w:val="0"/>
          <w:numId w:val="0"/>
        </w:numPr>
        <w:ind w:left="360"/>
        <w:rPr>
          <w:rFonts w:ascii="Times New Roman" w:hAnsi="Times New Roman"/>
        </w:rPr>
      </w:pPr>
      <w:r w:rsidRPr="00B17449">
        <w:rPr>
          <w:rFonts w:ascii="Times New Roman" w:hAnsi="Times New Roman"/>
        </w:rPr>
        <w:t>Doprava bude poskytnuta bezplatně.</w:t>
      </w:r>
    </w:p>
    <w:p w14:paraId="0056D575" w14:textId="1F54584A" w:rsidR="009B2EDB" w:rsidRPr="00AD1E05" w:rsidRDefault="0096459D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Všechny vzorky musí být označeny etiketou s unikátním označením v čitelné formě a odečitatelným čárovým kódem v souladu se žádankou dle </w:t>
      </w:r>
      <w:r w:rsidR="00125D63" w:rsidRPr="00AD1E05">
        <w:rPr>
          <w:rFonts w:ascii="Times New Roman" w:hAnsi="Times New Roman"/>
        </w:rPr>
        <w:t xml:space="preserve">podepsané </w:t>
      </w:r>
      <w:r w:rsidR="00103A2C" w:rsidRPr="00AD1E05">
        <w:rPr>
          <w:rFonts w:ascii="Times New Roman" w:hAnsi="Times New Roman"/>
        </w:rPr>
        <w:t>D</w:t>
      </w:r>
      <w:r w:rsidRPr="00AD1E05">
        <w:rPr>
          <w:rFonts w:ascii="Times New Roman" w:hAnsi="Times New Roman"/>
        </w:rPr>
        <w:t xml:space="preserve">ohody o kvalitě. </w:t>
      </w:r>
    </w:p>
    <w:p w14:paraId="1E47A825" w14:textId="0F9FD0D3" w:rsidR="009B2EDB" w:rsidRPr="00B17449" w:rsidRDefault="0096459D">
      <w:pPr>
        <w:pStyle w:val="BodFM"/>
        <w:rPr>
          <w:rFonts w:ascii="Times New Roman" w:hAnsi="Times New Roman"/>
        </w:rPr>
      </w:pPr>
      <w:r w:rsidRPr="00B17449">
        <w:rPr>
          <w:rFonts w:ascii="Times New Roman" w:hAnsi="Times New Roman"/>
        </w:rPr>
        <w:t xml:space="preserve">Tato </w:t>
      </w:r>
      <w:r w:rsidR="00AF0BCD" w:rsidRPr="00B17449">
        <w:rPr>
          <w:rFonts w:ascii="Times New Roman" w:hAnsi="Times New Roman"/>
        </w:rPr>
        <w:t>Smlouva</w:t>
      </w:r>
      <w:r w:rsidRPr="00B17449">
        <w:rPr>
          <w:rFonts w:ascii="Times New Roman" w:hAnsi="Times New Roman"/>
        </w:rPr>
        <w:t xml:space="preserve"> se uzavírá na dobu</w:t>
      </w:r>
      <w:r w:rsidR="00B17449" w:rsidRPr="00B17449">
        <w:rPr>
          <w:rFonts w:ascii="Times New Roman" w:hAnsi="Times New Roman"/>
        </w:rPr>
        <w:t xml:space="preserve"> </w:t>
      </w:r>
      <w:r w:rsidR="00410893" w:rsidRPr="00B17449">
        <w:rPr>
          <w:rFonts w:ascii="Times New Roman" w:hAnsi="Times New Roman"/>
        </w:rPr>
        <w:t>určitou</w:t>
      </w:r>
      <w:r w:rsidR="000F3D22">
        <w:rPr>
          <w:rFonts w:ascii="Times New Roman" w:hAnsi="Times New Roman"/>
        </w:rPr>
        <w:t>,</w:t>
      </w:r>
      <w:r w:rsidR="00410893" w:rsidRPr="00B17449">
        <w:rPr>
          <w:rFonts w:ascii="Times New Roman" w:hAnsi="Times New Roman"/>
        </w:rPr>
        <w:t xml:space="preserve"> </w:t>
      </w:r>
      <w:r w:rsidR="00B17449" w:rsidRPr="00B17449">
        <w:rPr>
          <w:rFonts w:ascii="Times New Roman" w:hAnsi="Times New Roman"/>
        </w:rPr>
        <w:t>a to 24 měsíců ode dne nabytí účinnosti smlouvy</w:t>
      </w:r>
      <w:r w:rsidRPr="00B17449">
        <w:rPr>
          <w:rFonts w:ascii="Times New Roman" w:hAnsi="Times New Roman"/>
        </w:rPr>
        <w:t>.</w:t>
      </w:r>
    </w:p>
    <w:p w14:paraId="1FD2B3FF" w14:textId="77777777" w:rsidR="00FE3615" w:rsidRPr="00AD1E05" w:rsidRDefault="0096459D" w:rsidP="00FE3615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>Každá ze smluvních stran je oprávněna tuto Smlouvu vypovědět bez udání důvodů. Výpovědní doba činí 6 měsíců a počíná běžet prvního dne měsíce následujícího po doručení výpovědi druhé smluvní straně.</w:t>
      </w:r>
    </w:p>
    <w:p w14:paraId="23B0ADE6" w14:textId="28270254" w:rsidR="00FE3615" w:rsidRPr="00AD1E05" w:rsidRDefault="00FE3615" w:rsidP="00FE3615">
      <w:pPr>
        <w:pStyle w:val="BodFM"/>
        <w:numPr>
          <w:ilvl w:val="0"/>
          <w:numId w:val="0"/>
        </w:numPr>
        <w:rPr>
          <w:rFonts w:ascii="Times New Roman" w:hAnsi="Times New Roman"/>
        </w:rPr>
      </w:pPr>
    </w:p>
    <w:p w14:paraId="0B2F7571" w14:textId="22490EED" w:rsidR="00FE3615" w:rsidRPr="00AD1E05" w:rsidRDefault="00FE3615" w:rsidP="00FE3615">
      <w:pPr>
        <w:pStyle w:val="Nadpis1"/>
        <w:spacing w:after="0"/>
        <w:ind w:left="-567"/>
        <w:rPr>
          <w:rFonts w:ascii="Times New Roman" w:hAnsi="Times New Roman"/>
        </w:rPr>
      </w:pPr>
      <w:r w:rsidRPr="00AD1E05">
        <w:rPr>
          <w:rFonts w:ascii="Times New Roman" w:hAnsi="Times New Roman"/>
        </w:rPr>
        <w:t>V.</w:t>
      </w:r>
    </w:p>
    <w:p w14:paraId="5E41399A" w14:textId="2DC0CB71" w:rsidR="009B2EDB" w:rsidRPr="00AD1E05" w:rsidRDefault="00B456D5" w:rsidP="00FE3615">
      <w:pPr>
        <w:pStyle w:val="Nadpis1"/>
        <w:spacing w:after="0"/>
        <w:ind w:left="-567"/>
        <w:rPr>
          <w:rFonts w:ascii="Times New Roman" w:hAnsi="Times New Roman"/>
        </w:rPr>
      </w:pPr>
      <w:r w:rsidRPr="00AD1E05">
        <w:rPr>
          <w:rFonts w:ascii="Times New Roman" w:hAnsi="Times New Roman"/>
        </w:rPr>
        <w:t>Práva a p</w:t>
      </w:r>
      <w:r w:rsidR="0096459D" w:rsidRPr="00AD1E05">
        <w:rPr>
          <w:rFonts w:ascii="Times New Roman" w:hAnsi="Times New Roman"/>
        </w:rPr>
        <w:t xml:space="preserve">ovinnosti </w:t>
      </w:r>
      <w:r w:rsidR="006E2159">
        <w:rPr>
          <w:rFonts w:ascii="Times New Roman" w:hAnsi="Times New Roman"/>
        </w:rPr>
        <w:t>Dodavatel</w:t>
      </w:r>
      <w:r w:rsidR="0096459D" w:rsidRPr="00AD1E05">
        <w:rPr>
          <w:rFonts w:ascii="Times New Roman" w:hAnsi="Times New Roman"/>
        </w:rPr>
        <w:t>e</w:t>
      </w:r>
      <w:r w:rsidRPr="00AD1E05">
        <w:rPr>
          <w:rFonts w:ascii="Times New Roman" w:hAnsi="Times New Roman"/>
        </w:rPr>
        <w:t xml:space="preserve"> a </w:t>
      </w:r>
      <w:r w:rsidR="006E2159">
        <w:rPr>
          <w:rFonts w:ascii="Times New Roman" w:hAnsi="Times New Roman"/>
        </w:rPr>
        <w:t>Objednatel</w:t>
      </w:r>
      <w:r w:rsidR="008B0399">
        <w:rPr>
          <w:rFonts w:ascii="Times New Roman" w:hAnsi="Times New Roman"/>
        </w:rPr>
        <w:t>e</w:t>
      </w:r>
    </w:p>
    <w:p w14:paraId="262174D6" w14:textId="77777777" w:rsidR="00FE3615" w:rsidRPr="00AD1E05" w:rsidRDefault="00FE3615" w:rsidP="00FE3615"/>
    <w:p w14:paraId="074BB55F" w14:textId="58497D53" w:rsidR="009B2EDB" w:rsidRPr="00AD1E05" w:rsidRDefault="006E2159">
      <w:pPr>
        <w:pStyle w:val="BodF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96459D" w:rsidRPr="00AD1E05">
        <w:rPr>
          <w:rFonts w:ascii="Times New Roman" w:hAnsi="Times New Roman"/>
        </w:rPr>
        <w:t xml:space="preserve"> se zavazuje v maximálním předstihu informovat </w:t>
      </w:r>
      <w:r>
        <w:rPr>
          <w:rFonts w:ascii="Times New Roman" w:hAnsi="Times New Roman"/>
        </w:rPr>
        <w:t>Objednatel</w:t>
      </w:r>
      <w:r w:rsidR="008B0399">
        <w:rPr>
          <w:rFonts w:ascii="Times New Roman" w:hAnsi="Times New Roman"/>
        </w:rPr>
        <w:t>e</w:t>
      </w:r>
      <w:r w:rsidR="0096459D" w:rsidRPr="00AD1E05">
        <w:rPr>
          <w:rFonts w:ascii="Times New Roman" w:hAnsi="Times New Roman"/>
        </w:rPr>
        <w:t xml:space="preserve"> o plánovaných událostech, které mohou významně ovlivnit vyšetřování vzorků.</w:t>
      </w:r>
    </w:p>
    <w:p w14:paraId="7E79AA9D" w14:textId="51233639" w:rsidR="009B2EDB" w:rsidRPr="00AD1E05" w:rsidRDefault="006E2159">
      <w:pPr>
        <w:pStyle w:val="BodFM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96459D" w:rsidRPr="00AD1E05">
        <w:rPr>
          <w:rFonts w:ascii="Times New Roman" w:hAnsi="Times New Roman"/>
        </w:rPr>
        <w:t xml:space="preserve"> souhlasí s odpovědností za interpretaci a elektronické dodání výsledků laboratorních vyšetření klientovi v souladu s </w:t>
      </w:r>
      <w:r w:rsidR="00AF0BCD" w:rsidRPr="00AD1E05">
        <w:rPr>
          <w:rFonts w:ascii="Times New Roman" w:hAnsi="Times New Roman"/>
        </w:rPr>
        <w:t>D</w:t>
      </w:r>
      <w:r w:rsidR="0096459D" w:rsidRPr="00AD1E05">
        <w:rPr>
          <w:rFonts w:ascii="Times New Roman" w:hAnsi="Times New Roman"/>
        </w:rPr>
        <w:t xml:space="preserve">ohodou o kvalitě. </w:t>
      </w:r>
    </w:p>
    <w:p w14:paraId="1C935694" w14:textId="1659B9BD" w:rsidR="009B2EDB" w:rsidRPr="00AD1E05" w:rsidRDefault="006E2159">
      <w:pPr>
        <w:pStyle w:val="BodFM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96459D" w:rsidRPr="00AD1E05">
        <w:rPr>
          <w:rFonts w:ascii="Times New Roman" w:hAnsi="Times New Roman"/>
        </w:rPr>
        <w:t xml:space="preserve"> souhlasí se softwarovým propojením záznamových systémů </w:t>
      </w:r>
      <w:r>
        <w:rPr>
          <w:rFonts w:ascii="Times New Roman" w:hAnsi="Times New Roman"/>
        </w:rPr>
        <w:t>Dodavatel</w:t>
      </w:r>
      <w:r w:rsidR="0096459D" w:rsidRPr="00AD1E05">
        <w:rPr>
          <w:rFonts w:ascii="Times New Roman" w:hAnsi="Times New Roman"/>
        </w:rPr>
        <w:t xml:space="preserve">e i </w:t>
      </w:r>
      <w:r>
        <w:rPr>
          <w:rFonts w:ascii="Times New Roman" w:hAnsi="Times New Roman"/>
        </w:rPr>
        <w:t>Objednatel</w:t>
      </w:r>
      <w:r w:rsidR="008B0399">
        <w:rPr>
          <w:rFonts w:ascii="Times New Roman" w:hAnsi="Times New Roman"/>
        </w:rPr>
        <w:t>e</w:t>
      </w:r>
      <w:r w:rsidR="0096459D" w:rsidRPr="00AD1E05">
        <w:rPr>
          <w:rFonts w:ascii="Times New Roman" w:hAnsi="Times New Roman"/>
        </w:rPr>
        <w:t>.</w:t>
      </w:r>
    </w:p>
    <w:p w14:paraId="5B6D23E3" w14:textId="61AAD676" w:rsidR="009B2EDB" w:rsidRPr="00AD1E05" w:rsidRDefault="006E2159">
      <w:pPr>
        <w:pStyle w:val="BodFM"/>
        <w:rPr>
          <w:rFonts w:ascii="Times New Roman" w:hAnsi="Times New Roman"/>
        </w:rPr>
      </w:pPr>
      <w:r w:rsidRPr="00423BBA">
        <w:rPr>
          <w:rFonts w:ascii="Times New Roman" w:hAnsi="Times New Roman"/>
        </w:rPr>
        <w:t>Dodavatel</w:t>
      </w:r>
      <w:r w:rsidR="0096459D" w:rsidRPr="00423BBA">
        <w:rPr>
          <w:rFonts w:ascii="Times New Roman" w:hAnsi="Times New Roman"/>
        </w:rPr>
        <w:t xml:space="preserve"> souhlasí s případným auditem na svém pracovišti ze strany </w:t>
      </w:r>
      <w:r w:rsidRPr="00423BBA">
        <w:rPr>
          <w:rFonts w:ascii="Times New Roman" w:hAnsi="Times New Roman"/>
        </w:rPr>
        <w:t>Objednatel</w:t>
      </w:r>
      <w:r w:rsidR="008B0399" w:rsidRPr="00423BBA">
        <w:rPr>
          <w:rFonts w:ascii="Times New Roman" w:hAnsi="Times New Roman"/>
        </w:rPr>
        <w:t>e</w:t>
      </w:r>
      <w:r w:rsidR="0096459D" w:rsidRPr="00423BBA">
        <w:rPr>
          <w:rFonts w:ascii="Times New Roman" w:hAnsi="Times New Roman"/>
        </w:rPr>
        <w:t xml:space="preserve"> či auditem ze</w:t>
      </w:r>
      <w:r w:rsidR="0096459D" w:rsidRPr="00AD1E05">
        <w:rPr>
          <w:rFonts w:ascii="Times New Roman" w:hAnsi="Times New Roman"/>
        </w:rPr>
        <w:t xml:space="preserve"> strany odběratele </w:t>
      </w:r>
      <w:r>
        <w:rPr>
          <w:rFonts w:ascii="Times New Roman" w:hAnsi="Times New Roman"/>
        </w:rPr>
        <w:t>Objednatel</w:t>
      </w:r>
      <w:r w:rsidR="008B0399">
        <w:rPr>
          <w:rFonts w:ascii="Times New Roman" w:hAnsi="Times New Roman"/>
        </w:rPr>
        <w:t>e</w:t>
      </w:r>
      <w:r w:rsidR="0096459D" w:rsidRPr="00AD1E05">
        <w:rPr>
          <w:rFonts w:ascii="Times New Roman" w:hAnsi="Times New Roman"/>
        </w:rPr>
        <w:t>.</w:t>
      </w:r>
    </w:p>
    <w:p w14:paraId="0506972E" w14:textId="17EDF761" w:rsidR="009B2EDB" w:rsidRPr="00AD1E05" w:rsidRDefault="0096459D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Kontaktní osoby na straně </w:t>
      </w:r>
      <w:r w:rsidR="006E2159">
        <w:rPr>
          <w:rFonts w:ascii="Times New Roman" w:hAnsi="Times New Roman"/>
        </w:rPr>
        <w:t>Dodavatel</w:t>
      </w:r>
      <w:r w:rsidRPr="00AD1E05">
        <w:rPr>
          <w:rFonts w:ascii="Times New Roman" w:hAnsi="Times New Roman"/>
        </w:rPr>
        <w:t>e jsou určeny v </w:t>
      </w:r>
      <w:r w:rsidR="00AF0BCD" w:rsidRPr="00AD1E05">
        <w:rPr>
          <w:rFonts w:ascii="Times New Roman" w:hAnsi="Times New Roman"/>
        </w:rPr>
        <w:t>D</w:t>
      </w:r>
      <w:r w:rsidRPr="00AD1E05">
        <w:rPr>
          <w:rFonts w:ascii="Times New Roman" w:hAnsi="Times New Roman"/>
        </w:rPr>
        <w:t xml:space="preserve">ohodě o kvalitě. </w:t>
      </w:r>
    </w:p>
    <w:p w14:paraId="4D90882E" w14:textId="77777777" w:rsidR="00423BBA" w:rsidRPr="00423BBA" w:rsidRDefault="006E2159" w:rsidP="00423BBA">
      <w:pPr>
        <w:pStyle w:val="BodFM"/>
        <w:numPr>
          <w:ilvl w:val="0"/>
          <w:numId w:val="9"/>
        </w:numPr>
        <w:rPr>
          <w:rFonts w:ascii="Times New Roman" w:hAnsi="Times New Roman"/>
        </w:rPr>
      </w:pPr>
      <w:r w:rsidRPr="00885670">
        <w:rPr>
          <w:rFonts w:ascii="Times New Roman" w:hAnsi="Times New Roman"/>
        </w:rPr>
        <w:t>Objednatel</w:t>
      </w:r>
      <w:r w:rsidR="00103A2C" w:rsidRPr="00885670">
        <w:rPr>
          <w:rFonts w:ascii="Times New Roman" w:hAnsi="Times New Roman"/>
        </w:rPr>
        <w:t xml:space="preserve"> bere na vědomí, že dodávky materiálu pro činnost </w:t>
      </w:r>
      <w:r w:rsidRPr="00885670">
        <w:rPr>
          <w:rFonts w:ascii="Times New Roman" w:hAnsi="Times New Roman"/>
        </w:rPr>
        <w:t>Dodavatel</w:t>
      </w:r>
      <w:r w:rsidR="00103A2C" w:rsidRPr="00885670">
        <w:rPr>
          <w:rFonts w:ascii="Times New Roman" w:hAnsi="Times New Roman"/>
        </w:rPr>
        <w:t xml:space="preserve">e dle této smlouvy mohou být v době nouze, válečného stavu, pandemického stavu nebo obdobného stavu opožděny, nebo materiál může být nedostupný k objednání. O tomto bude však </w:t>
      </w:r>
      <w:r w:rsidRPr="00885670">
        <w:rPr>
          <w:rFonts w:ascii="Times New Roman" w:hAnsi="Times New Roman"/>
        </w:rPr>
        <w:t>Dodavatel</w:t>
      </w:r>
      <w:r w:rsidR="00103A2C" w:rsidRPr="00885670">
        <w:rPr>
          <w:rFonts w:ascii="Times New Roman" w:hAnsi="Times New Roman"/>
        </w:rPr>
        <w:t xml:space="preserve"> </w:t>
      </w:r>
      <w:r w:rsidRPr="00885670">
        <w:rPr>
          <w:rFonts w:ascii="Times New Roman" w:hAnsi="Times New Roman"/>
        </w:rPr>
        <w:lastRenderedPageBreak/>
        <w:t>Objednatel</w:t>
      </w:r>
      <w:r w:rsidR="009D4BAC" w:rsidRPr="00885670">
        <w:rPr>
          <w:rFonts w:ascii="Times New Roman" w:hAnsi="Times New Roman"/>
        </w:rPr>
        <w:t>e</w:t>
      </w:r>
      <w:r w:rsidR="00915C4F" w:rsidRPr="00885670">
        <w:rPr>
          <w:rFonts w:ascii="Times New Roman" w:hAnsi="Times New Roman"/>
        </w:rPr>
        <w:t xml:space="preserve"> neprodleně</w:t>
      </w:r>
      <w:r w:rsidR="00103A2C" w:rsidRPr="00885670">
        <w:rPr>
          <w:rFonts w:ascii="Times New Roman" w:hAnsi="Times New Roman"/>
        </w:rPr>
        <w:t xml:space="preserve"> informovat a vyvine úsilí, aby objednávky </w:t>
      </w:r>
      <w:r w:rsidRPr="00885670">
        <w:rPr>
          <w:rFonts w:ascii="Times New Roman" w:hAnsi="Times New Roman"/>
        </w:rPr>
        <w:t>Objednatel</w:t>
      </w:r>
      <w:r w:rsidR="008B0399" w:rsidRPr="00885670">
        <w:rPr>
          <w:rFonts w:ascii="Times New Roman" w:hAnsi="Times New Roman"/>
        </w:rPr>
        <w:t>e</w:t>
      </w:r>
      <w:r w:rsidR="00103A2C" w:rsidRPr="00885670">
        <w:rPr>
          <w:rFonts w:ascii="Times New Roman" w:hAnsi="Times New Roman"/>
        </w:rPr>
        <w:t xml:space="preserve"> byly </w:t>
      </w:r>
      <w:r w:rsidR="00103A2C" w:rsidRPr="00AB5713">
        <w:rPr>
          <w:rFonts w:ascii="Times New Roman" w:hAnsi="Times New Roman"/>
        </w:rPr>
        <w:t xml:space="preserve">uspokojeny, jak nejlépe to v dané situaci půjde. </w:t>
      </w:r>
      <w:r w:rsidR="00423BBA" w:rsidRPr="00423BBA">
        <w:rPr>
          <w:rFonts w:ascii="Times New Roman" w:hAnsi="Times New Roman"/>
        </w:rPr>
        <w:t>Objednatel nemá nárok na jakoukoliv náhradu škody nebo smluvní pokutu vzniklou v souvislosti s pozdním nebo neúplným plněním Dodavatele, pokud se tak děje v situacích, resp. dobách předvídaných tímto odstavcem.</w:t>
      </w:r>
    </w:p>
    <w:p w14:paraId="37627530" w14:textId="77777777" w:rsidR="00AB5713" w:rsidRPr="00AB5713" w:rsidRDefault="00AB5713" w:rsidP="00423BBA">
      <w:pPr>
        <w:pStyle w:val="BodFM"/>
        <w:numPr>
          <w:ilvl w:val="0"/>
          <w:numId w:val="0"/>
        </w:numPr>
        <w:ind w:left="360"/>
        <w:rPr>
          <w:rFonts w:ascii="Times New Roman" w:hAnsi="Times New Roman"/>
        </w:rPr>
      </w:pPr>
    </w:p>
    <w:p w14:paraId="5FD07292" w14:textId="77777777" w:rsidR="00AB5713" w:rsidRDefault="00AB5713" w:rsidP="00AB5713">
      <w:pPr>
        <w:pStyle w:val="BodFM"/>
        <w:numPr>
          <w:ilvl w:val="0"/>
          <w:numId w:val="0"/>
        </w:numPr>
        <w:ind w:left="360"/>
        <w:rPr>
          <w:rFonts w:ascii="Times New Roman" w:hAnsi="Times New Roman"/>
        </w:rPr>
      </w:pPr>
    </w:p>
    <w:p w14:paraId="17F0E06B" w14:textId="57367918" w:rsidR="00387E78" w:rsidRPr="00885670" w:rsidRDefault="00BD47EE" w:rsidP="00AB5713">
      <w:pPr>
        <w:pStyle w:val="BodFM"/>
        <w:numPr>
          <w:ilvl w:val="0"/>
          <w:numId w:val="0"/>
        </w:numPr>
        <w:ind w:left="360"/>
        <w:jc w:val="center"/>
        <w:rPr>
          <w:rFonts w:ascii="Times New Roman" w:hAnsi="Times New Roman"/>
        </w:rPr>
      </w:pPr>
      <w:r w:rsidRPr="00885670">
        <w:rPr>
          <w:rFonts w:ascii="Times New Roman" w:hAnsi="Times New Roman"/>
        </w:rPr>
        <w:t>VI.</w:t>
      </w:r>
    </w:p>
    <w:p w14:paraId="7A45699C" w14:textId="77E28F02" w:rsidR="00BD47EE" w:rsidRDefault="00BD47EE" w:rsidP="00BD47EE">
      <w:pPr>
        <w:jc w:val="center"/>
        <w:rPr>
          <w:b/>
          <w:bCs/>
        </w:rPr>
      </w:pPr>
      <w:r w:rsidRPr="00BD47EE">
        <w:rPr>
          <w:b/>
          <w:bCs/>
        </w:rPr>
        <w:t>Sankce vůči Rusku a Bělorusku</w:t>
      </w:r>
    </w:p>
    <w:p w14:paraId="0A411C4C" w14:textId="77777777" w:rsidR="00C018AC" w:rsidRDefault="00C018AC" w:rsidP="00BD47EE">
      <w:pPr>
        <w:jc w:val="center"/>
        <w:rPr>
          <w:b/>
          <w:bCs/>
        </w:rPr>
      </w:pPr>
    </w:p>
    <w:p w14:paraId="3BE0AC60" w14:textId="583999FE" w:rsidR="003B707A" w:rsidRDefault="001843B3" w:rsidP="003B707A">
      <w:pPr>
        <w:pStyle w:val="Odstavecseseznamem"/>
        <w:numPr>
          <w:ilvl w:val="1"/>
          <w:numId w:val="15"/>
        </w:numPr>
        <w:ind w:left="284"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3B707A" w:rsidRPr="003B707A">
        <w:rPr>
          <w:rFonts w:ascii="Times New Roman" w:hAnsi="Times New Roman" w:cs="Times New Roman"/>
          <w:sz w:val="24"/>
          <w:szCs w:val="24"/>
        </w:rPr>
        <w:t xml:space="preserve"> odpovídá za to, že platby poskytované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707A" w:rsidRPr="003B707A">
        <w:rPr>
          <w:rFonts w:ascii="Times New Roman" w:hAnsi="Times New Roman" w:cs="Times New Roman"/>
          <w:sz w:val="24"/>
          <w:szCs w:val="24"/>
        </w:rPr>
        <w:t>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 nařízení v budoucnu nahrazeno jinou legislativou obdobného významu, uvedená povinnost se uplatní</w:t>
      </w:r>
      <w:r w:rsidR="003B707A" w:rsidRPr="003B70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B707A" w:rsidRPr="003B707A">
        <w:rPr>
          <w:rFonts w:ascii="Times New Roman" w:hAnsi="Times New Roman" w:cs="Times New Roman"/>
          <w:sz w:val="24"/>
          <w:szCs w:val="24"/>
        </w:rPr>
        <w:t>obdobně.</w:t>
      </w:r>
      <w:bookmarkStart w:id="1" w:name="_Hlk160016771"/>
    </w:p>
    <w:p w14:paraId="1615AD3E" w14:textId="37FA6849" w:rsidR="004E7D68" w:rsidRDefault="001843B3" w:rsidP="004E7D68">
      <w:pPr>
        <w:pStyle w:val="Odstavecseseznamem"/>
        <w:numPr>
          <w:ilvl w:val="1"/>
          <w:numId w:val="15"/>
        </w:numPr>
        <w:ind w:left="284" w:right="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3B707A" w:rsidRPr="003A20C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707A" w:rsidRPr="003A20C2">
        <w:rPr>
          <w:rFonts w:ascii="Times New Roman" w:hAnsi="Times New Roman" w:cs="Times New Roman"/>
          <w:sz w:val="24"/>
          <w:szCs w:val="24"/>
        </w:rPr>
        <w:t xml:space="preserve">bjednatele bezodkladně informovat o jakýchkoliv skutečnostech, které mohou mít vliv na odpovědnost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3B707A" w:rsidRPr="003A20C2">
        <w:rPr>
          <w:rFonts w:ascii="Times New Roman" w:hAnsi="Times New Roman" w:cs="Times New Roman"/>
          <w:sz w:val="24"/>
          <w:szCs w:val="24"/>
        </w:rPr>
        <w:t xml:space="preserve"> dle odst. 1 tohoto článku smlouvy.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3B707A" w:rsidRPr="003A20C2">
        <w:rPr>
          <w:rFonts w:ascii="Times New Roman" w:hAnsi="Times New Roman" w:cs="Times New Roman"/>
          <w:sz w:val="24"/>
          <w:szCs w:val="24"/>
        </w:rPr>
        <w:t xml:space="preserve"> je současně povinen kdykoliv poskytnout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707A" w:rsidRPr="003A20C2">
        <w:rPr>
          <w:rFonts w:ascii="Times New Roman" w:hAnsi="Times New Roman" w:cs="Times New Roman"/>
          <w:sz w:val="24"/>
          <w:szCs w:val="24"/>
        </w:rPr>
        <w:t>bjednateli bezodkladnou součinnost pro případné ověření pravdivosti informací dle odst. 1 tohoto článku</w:t>
      </w:r>
      <w:r w:rsidR="003B707A" w:rsidRPr="003A20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707A" w:rsidRPr="003A20C2">
        <w:rPr>
          <w:rFonts w:ascii="Times New Roman" w:hAnsi="Times New Roman" w:cs="Times New Roman"/>
          <w:sz w:val="24"/>
          <w:szCs w:val="24"/>
        </w:rPr>
        <w:t>smlouvy.</w:t>
      </w:r>
      <w:bookmarkEnd w:id="1"/>
    </w:p>
    <w:p w14:paraId="646BF8FE" w14:textId="1818617C" w:rsidR="004E7D68" w:rsidRDefault="004E7D68" w:rsidP="004E7D68">
      <w:pPr>
        <w:pStyle w:val="Odstavecseseznamem"/>
        <w:numPr>
          <w:ilvl w:val="1"/>
          <w:numId w:val="15"/>
        </w:numPr>
        <w:ind w:left="284" w:right="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7D68">
        <w:rPr>
          <w:rFonts w:ascii="Times New Roman" w:hAnsi="Times New Roman" w:cs="Times New Roman"/>
          <w:sz w:val="24"/>
          <w:szCs w:val="24"/>
        </w:rPr>
        <w:t xml:space="preserve">Dojde-li k porušení pravidel dle odst. 1 tohoto článku smlouvy, je </w:t>
      </w:r>
      <w:r w:rsidR="001843B3">
        <w:rPr>
          <w:rFonts w:ascii="Times New Roman" w:hAnsi="Times New Roman" w:cs="Times New Roman"/>
          <w:sz w:val="24"/>
          <w:szCs w:val="24"/>
        </w:rPr>
        <w:t>O</w:t>
      </w:r>
      <w:r w:rsidRPr="004E7D68">
        <w:rPr>
          <w:rFonts w:ascii="Times New Roman" w:hAnsi="Times New Roman" w:cs="Times New Roman"/>
          <w:sz w:val="24"/>
          <w:szCs w:val="24"/>
        </w:rPr>
        <w:t xml:space="preserve">bjednatel oprávněn odstoupit od této smlouvy; odstoupení se však nedotýká povinností </w:t>
      </w:r>
      <w:r w:rsidR="001843B3">
        <w:rPr>
          <w:rFonts w:ascii="Times New Roman" w:hAnsi="Times New Roman" w:cs="Times New Roman"/>
          <w:sz w:val="24"/>
          <w:szCs w:val="24"/>
        </w:rPr>
        <w:t>Dodavatel</w:t>
      </w:r>
      <w:r w:rsidRPr="004E7D68">
        <w:rPr>
          <w:rFonts w:ascii="Times New Roman" w:hAnsi="Times New Roman" w:cs="Times New Roman"/>
          <w:sz w:val="24"/>
          <w:szCs w:val="24"/>
        </w:rPr>
        <w:t xml:space="preserve"> vyplývajících ze záruky za jakost, odpovědnosti za vady, povinnosti zaplatit smluvní pokutu, povinnosti nahradit škodu a povinnosti zachovat důvěrnost informací souvisejících s plněním dle této</w:t>
      </w:r>
      <w:r w:rsidRPr="004E7D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7D68">
        <w:rPr>
          <w:rFonts w:ascii="Times New Roman" w:hAnsi="Times New Roman" w:cs="Times New Roman"/>
          <w:sz w:val="24"/>
          <w:szCs w:val="24"/>
        </w:rPr>
        <w:t>smlouvy.</w:t>
      </w:r>
    </w:p>
    <w:p w14:paraId="5797073F" w14:textId="566119EB" w:rsidR="003B707A" w:rsidRPr="004E7D68" w:rsidRDefault="004E7D68" w:rsidP="004E7D68">
      <w:pPr>
        <w:pStyle w:val="Odstavecseseznamem"/>
        <w:numPr>
          <w:ilvl w:val="1"/>
          <w:numId w:val="15"/>
        </w:numPr>
        <w:ind w:left="284" w:right="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7D68">
        <w:rPr>
          <w:rFonts w:ascii="Times New Roman" w:hAnsi="Times New Roman" w:cs="Times New Roman"/>
          <w:sz w:val="24"/>
          <w:szCs w:val="24"/>
        </w:rPr>
        <w:t xml:space="preserve">Dojde-li k porušení pravidel dle odst. 1 tohoto článku smlouvy, je </w:t>
      </w:r>
      <w:r w:rsidR="00884BBC">
        <w:rPr>
          <w:rFonts w:ascii="Times New Roman" w:hAnsi="Times New Roman" w:cs="Times New Roman"/>
          <w:sz w:val="24"/>
          <w:szCs w:val="24"/>
        </w:rPr>
        <w:t>Dodavatel</w:t>
      </w:r>
      <w:r w:rsidRPr="004E7D68">
        <w:rPr>
          <w:rFonts w:ascii="Times New Roman" w:hAnsi="Times New Roman" w:cs="Times New Roman"/>
          <w:sz w:val="24"/>
          <w:szCs w:val="24"/>
        </w:rPr>
        <w:t xml:space="preserve"> povinen zaplatit </w:t>
      </w:r>
      <w:r w:rsidR="00884BBC">
        <w:rPr>
          <w:rFonts w:ascii="Times New Roman" w:hAnsi="Times New Roman" w:cs="Times New Roman"/>
          <w:sz w:val="24"/>
          <w:szCs w:val="24"/>
        </w:rPr>
        <w:t>O</w:t>
      </w:r>
      <w:r w:rsidRPr="004E7D68">
        <w:rPr>
          <w:rFonts w:ascii="Times New Roman" w:hAnsi="Times New Roman" w:cs="Times New Roman"/>
          <w:sz w:val="24"/>
          <w:szCs w:val="24"/>
        </w:rPr>
        <w:t>bjednateli smluvní pokutu ve výši 250.000 Kč, a to za každý jednotlivý případ porušení.</w:t>
      </w:r>
    </w:p>
    <w:p w14:paraId="0C4CCEE8" w14:textId="67DEF6AC" w:rsidR="00C018AC" w:rsidRPr="00C018AC" w:rsidRDefault="00C018AC" w:rsidP="003B707A"/>
    <w:p w14:paraId="28E57291" w14:textId="354A70B7" w:rsidR="00FE3615" w:rsidRPr="00AD1E05" w:rsidRDefault="0096459D" w:rsidP="00FE3615">
      <w:pPr>
        <w:pStyle w:val="Nadpis1"/>
        <w:spacing w:after="0"/>
        <w:rPr>
          <w:rFonts w:ascii="Times New Roman" w:hAnsi="Times New Roman"/>
        </w:rPr>
      </w:pPr>
      <w:r w:rsidRPr="00AD1E05">
        <w:rPr>
          <w:rFonts w:ascii="Times New Roman" w:hAnsi="Times New Roman"/>
        </w:rPr>
        <w:t>VI</w:t>
      </w:r>
      <w:r w:rsidR="00BD47EE">
        <w:rPr>
          <w:rFonts w:ascii="Times New Roman" w:hAnsi="Times New Roman"/>
        </w:rPr>
        <w:t>I</w:t>
      </w:r>
      <w:r w:rsidRPr="00AD1E05">
        <w:rPr>
          <w:rFonts w:ascii="Times New Roman" w:hAnsi="Times New Roman"/>
        </w:rPr>
        <w:t>.</w:t>
      </w:r>
    </w:p>
    <w:p w14:paraId="1DB0EB32" w14:textId="3799F8AA" w:rsidR="009B2EDB" w:rsidRDefault="0096459D" w:rsidP="00FE3615">
      <w:pPr>
        <w:pStyle w:val="Nadpis1"/>
        <w:spacing w:after="0"/>
        <w:rPr>
          <w:rFonts w:ascii="Times New Roman" w:hAnsi="Times New Roman"/>
        </w:rPr>
      </w:pPr>
      <w:r w:rsidRPr="00AD1E05">
        <w:rPr>
          <w:rFonts w:ascii="Times New Roman" w:hAnsi="Times New Roman"/>
        </w:rPr>
        <w:t>Závěrečná ustanovení</w:t>
      </w:r>
    </w:p>
    <w:p w14:paraId="720B956E" w14:textId="77777777" w:rsidR="00AD1E05" w:rsidRPr="00AD1E05" w:rsidRDefault="00AD1E05" w:rsidP="00AD1E05"/>
    <w:p w14:paraId="70DF877E" w14:textId="77777777" w:rsidR="00387E78" w:rsidRPr="00387E78" w:rsidRDefault="00387E78" w:rsidP="003B707A">
      <w:pPr>
        <w:pStyle w:val="BodFM"/>
        <w:numPr>
          <w:ilvl w:val="0"/>
          <w:numId w:val="7"/>
        </w:numPr>
        <w:tabs>
          <w:tab w:val="left" w:pos="1352"/>
        </w:tabs>
        <w:rPr>
          <w:rFonts w:ascii="Times New Roman" w:hAnsi="Times New Roman"/>
        </w:rPr>
      </w:pPr>
      <w:r w:rsidRPr="00387E78">
        <w:rPr>
          <w:rFonts w:ascii="Times New Roman" w:hAnsi="Times New Roman"/>
        </w:rPr>
        <w:t>Smluvní strany tímto prohlašují, že skutečnosti uvedené v této smlouvě nepovažují za obchodní tajemství ve smyslu ust. § 504 zákona č. 89/2012 Sb., občanského zákoníku a udělují svolení k jejich využití a zveřejnění bez stanovení jakýchkoliv dalších podmínek.</w:t>
      </w:r>
    </w:p>
    <w:p w14:paraId="0E715075" w14:textId="46301DE2" w:rsidR="00387E78" w:rsidRPr="00387E78" w:rsidRDefault="00387E78" w:rsidP="003B707A">
      <w:pPr>
        <w:pStyle w:val="BodFM"/>
        <w:numPr>
          <w:ilvl w:val="0"/>
          <w:numId w:val="7"/>
        </w:numPr>
        <w:tabs>
          <w:tab w:val="left" w:pos="1352"/>
        </w:tabs>
        <w:rPr>
          <w:rFonts w:ascii="Times New Roman" w:hAnsi="Times New Roman"/>
        </w:rPr>
      </w:pPr>
      <w:r w:rsidRPr="00387E78">
        <w:rPr>
          <w:rFonts w:ascii="Times New Roman" w:hAnsi="Times New Roman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 povinnost uveřejnit ji podle zákona o zadávání veřejných zakázek. Uveřejnění v registru smluv provede v souladu se zákonem</w:t>
      </w:r>
      <w:r w:rsidRPr="00387E78">
        <w:rPr>
          <w:rFonts w:ascii="Times New Roman" w:hAnsi="Times New Roman"/>
          <w:spacing w:val="-16"/>
        </w:rPr>
        <w:t xml:space="preserve"> </w:t>
      </w:r>
      <w:r w:rsidR="00884BBC">
        <w:rPr>
          <w:rFonts w:ascii="Times New Roman" w:hAnsi="Times New Roman"/>
          <w:spacing w:val="-16"/>
        </w:rPr>
        <w:t>O</w:t>
      </w:r>
      <w:r w:rsidRPr="00387E78">
        <w:rPr>
          <w:rFonts w:ascii="Times New Roman" w:hAnsi="Times New Roman"/>
        </w:rPr>
        <w:t>bjednatel.</w:t>
      </w:r>
    </w:p>
    <w:p w14:paraId="273B9D9B" w14:textId="0FE63AFA" w:rsidR="009B2EDB" w:rsidRPr="00AD1E05" w:rsidRDefault="0096459D">
      <w:pPr>
        <w:pStyle w:val="BodFM"/>
        <w:numPr>
          <w:ilvl w:val="0"/>
          <w:numId w:val="7"/>
        </w:numPr>
        <w:rPr>
          <w:rFonts w:ascii="Times New Roman" w:hAnsi="Times New Roman"/>
        </w:rPr>
      </w:pPr>
      <w:r w:rsidRPr="00AD1E05">
        <w:rPr>
          <w:rFonts w:ascii="Times New Roman" w:hAnsi="Times New Roman"/>
        </w:rPr>
        <w:t>Tato smlouva je vyhotovena ve 2 vyhotoveních, z nichž každá strana obdrží po jednom.</w:t>
      </w:r>
    </w:p>
    <w:p w14:paraId="3519FEE1" w14:textId="4DE93FA4" w:rsidR="009B2EDB" w:rsidRPr="00AD1E05" w:rsidRDefault="00255CBE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Pokud není ve smlouvě stanoveno jinak, řídí se právní vztahy účastníků zákonem </w:t>
      </w:r>
      <w:r w:rsidRPr="00AD1E05">
        <w:rPr>
          <w:rFonts w:ascii="Times New Roman" w:hAnsi="Times New Roman"/>
        </w:rPr>
        <w:br/>
        <w:t>č. 89/2012 Sb., občanský zákoník, v platném znění.</w:t>
      </w:r>
      <w:r w:rsidRPr="00AD1E05" w:rsidDel="00255CBE">
        <w:rPr>
          <w:rFonts w:ascii="Times New Roman" w:hAnsi="Times New Roman"/>
        </w:rPr>
        <w:t xml:space="preserve"> </w:t>
      </w:r>
    </w:p>
    <w:p w14:paraId="4153C0B9" w14:textId="4C89D05C" w:rsidR="009B2EDB" w:rsidRPr="00AD1E05" w:rsidRDefault="0096459D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Tato </w:t>
      </w:r>
      <w:r w:rsidR="00340F48" w:rsidRPr="00AD1E05">
        <w:rPr>
          <w:rFonts w:ascii="Times New Roman" w:hAnsi="Times New Roman"/>
        </w:rPr>
        <w:t>S</w:t>
      </w:r>
      <w:r w:rsidRPr="00AD1E05">
        <w:rPr>
          <w:rFonts w:ascii="Times New Roman" w:hAnsi="Times New Roman"/>
        </w:rPr>
        <w:t>mlouva nabývá platnosti dnem podpisu oběma smluvními stranami</w:t>
      </w:r>
      <w:r w:rsidR="00423BBA">
        <w:rPr>
          <w:rFonts w:ascii="Times New Roman" w:hAnsi="Times New Roman"/>
        </w:rPr>
        <w:t xml:space="preserve"> a účinnosti dnem zveřejnění v registru smluv</w:t>
      </w:r>
      <w:r w:rsidRPr="00AD1E05">
        <w:rPr>
          <w:rFonts w:ascii="Times New Roman" w:hAnsi="Times New Roman"/>
        </w:rPr>
        <w:t>.</w:t>
      </w:r>
    </w:p>
    <w:p w14:paraId="451561E2" w14:textId="083B4C99" w:rsidR="009B2EDB" w:rsidRPr="00AD1E05" w:rsidRDefault="0096459D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 xml:space="preserve">Jakýkoliv dopis, oznámení či jiný dokument bude považován za doručený druhé </w:t>
      </w:r>
      <w:r w:rsidR="00255CBE" w:rsidRPr="00AD1E05">
        <w:rPr>
          <w:rFonts w:ascii="Times New Roman" w:hAnsi="Times New Roman"/>
        </w:rPr>
        <w:t>smluvní s</w:t>
      </w:r>
      <w:r w:rsidRPr="00AD1E05">
        <w:rPr>
          <w:rFonts w:ascii="Times New Roman" w:hAnsi="Times New Roman"/>
        </w:rPr>
        <w:t>traně této Smlouvy, bude-li doručen na adresu uvedenou u daného Účastníka v záhlaví této Smlouvy, nebo na jakoukoli jinou adresu oznámenou adresátem druhé Straně pro účely doručování písemných oznámení. V případě pochybností se má za to, že písemnost zaslaná doporučenou poštovní přepravou byla doručena třetí den po dni odeslání písemnosti.</w:t>
      </w:r>
    </w:p>
    <w:p w14:paraId="6058EB6C" w14:textId="24C14C78" w:rsidR="009B2EDB" w:rsidRPr="00AD1E05" w:rsidRDefault="0096459D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>Smluvní strany si tuto smlouvu přečetly, s jejím obsahem souhlasí</w:t>
      </w:r>
      <w:r w:rsidR="00103A2C" w:rsidRPr="00AD1E05">
        <w:rPr>
          <w:rFonts w:ascii="Times New Roman" w:hAnsi="Times New Roman"/>
        </w:rPr>
        <w:t xml:space="preserve"> a obsahu rozumí</w:t>
      </w:r>
      <w:r w:rsidRPr="00AD1E05">
        <w:rPr>
          <w:rFonts w:ascii="Times New Roman" w:hAnsi="Times New Roman"/>
        </w:rPr>
        <w:t xml:space="preserve">, jejich vůle </w:t>
      </w:r>
      <w:r w:rsidRPr="00AD1E05">
        <w:rPr>
          <w:rFonts w:ascii="Times New Roman" w:hAnsi="Times New Roman"/>
        </w:rPr>
        <w:lastRenderedPageBreak/>
        <w:t>je svobodná, vážná, prostá omylu a nápadně nevýhodných podmínek, což stvrzují svými podpisy.</w:t>
      </w:r>
    </w:p>
    <w:p w14:paraId="4E4C83A5" w14:textId="2AB13A12" w:rsidR="009B2EDB" w:rsidRPr="00AD1E05" w:rsidRDefault="0096459D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>Je-li některé ustanovení této smlouvy neplatné, odporovatelné či nevynutitelné nebo stane-li se takovým v budoucnu, je či bude neplatné, odporovatelné či nevynutitelné, platí to pouze pro toto ustanovení a nedotýká se to platnosti a vynutitelnosti ostatních ustanovení.</w:t>
      </w:r>
    </w:p>
    <w:p w14:paraId="686342FB" w14:textId="77777777" w:rsidR="009B2EDB" w:rsidRPr="00AD1E05" w:rsidRDefault="0096459D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>Smluvní strany se zavazují vadné ustanovení bezodkladně nahradit ustanovením bezvadným, které v nejvyšší možné míře bude odpovídat obsahu a účelu vadného ustanovení.</w:t>
      </w:r>
    </w:p>
    <w:p w14:paraId="394EAD4F" w14:textId="226821D2" w:rsidR="00387E78" w:rsidRPr="00387E78" w:rsidRDefault="0096459D" w:rsidP="00387E78">
      <w:pPr>
        <w:pStyle w:val="BodFM"/>
        <w:rPr>
          <w:rFonts w:ascii="Times New Roman" w:hAnsi="Times New Roman"/>
        </w:rPr>
      </w:pPr>
      <w:r w:rsidRPr="00AD1E05">
        <w:rPr>
          <w:rFonts w:ascii="Times New Roman" w:hAnsi="Times New Roman"/>
        </w:rPr>
        <w:t>Změnit nebo doplnit tuto smlouvu mohou smluvní strany pouze formou písemných dodatků, které budou vzestupně číslovány a podepsány oprávněnými zástupci obou smluvních stran.</w:t>
      </w:r>
    </w:p>
    <w:p w14:paraId="1A6EF68D" w14:textId="3A3A0E79" w:rsidR="009C6AE2" w:rsidRPr="00AD1E05" w:rsidRDefault="009C6AE2" w:rsidP="002F1E69">
      <w:pPr>
        <w:pStyle w:val="BodFM"/>
        <w:numPr>
          <w:ilvl w:val="0"/>
          <w:numId w:val="0"/>
        </w:numPr>
        <w:ind w:left="360"/>
        <w:rPr>
          <w:rFonts w:ascii="Times New Roman" w:hAnsi="Times New Roman"/>
        </w:rPr>
      </w:pPr>
    </w:p>
    <w:p w14:paraId="78566696" w14:textId="77777777" w:rsidR="009B2EDB" w:rsidRPr="00AD1E05" w:rsidRDefault="009B2EDB">
      <w:pPr>
        <w:pStyle w:val="Zkladntext"/>
        <w:ind w:hanging="11"/>
        <w:rPr>
          <w:rFonts w:ascii="Times New Roman" w:hAnsi="Times New Roman"/>
        </w:rPr>
      </w:pPr>
    </w:p>
    <w:p w14:paraId="25AA8300" w14:textId="77777777" w:rsidR="009B2EDB" w:rsidRPr="00AD1E05" w:rsidRDefault="009B2EDB">
      <w:pPr>
        <w:jc w:val="both"/>
      </w:pPr>
    </w:p>
    <w:p w14:paraId="1970703E" w14:textId="7E2C9654" w:rsidR="009B2EDB" w:rsidRPr="00AD1E05" w:rsidRDefault="0096459D" w:rsidP="00FE4AA4">
      <w:pPr>
        <w:ind w:firstLine="708"/>
      </w:pPr>
      <w:r w:rsidRPr="00AD1E05">
        <w:t>V</w:t>
      </w:r>
      <w:r w:rsidR="007D2441" w:rsidRPr="00AD1E05">
        <w:t> </w:t>
      </w:r>
      <w:r w:rsidR="00FE4AA4">
        <w:t>Opavě</w:t>
      </w:r>
      <w:r w:rsidR="007D2441" w:rsidRPr="00AD1E05">
        <w:t xml:space="preserve"> </w:t>
      </w:r>
      <w:r w:rsidRPr="00AD1E05">
        <w:t>dne</w:t>
      </w:r>
      <w:r w:rsidR="00FE4AA4">
        <w:tab/>
      </w:r>
      <w:r w:rsidR="00FE4AA4">
        <w:tab/>
      </w:r>
      <w:r w:rsidR="00FE4AA4">
        <w:tab/>
      </w:r>
      <w:r w:rsidR="00FE4AA4">
        <w:tab/>
      </w:r>
      <w:r w:rsidR="00FE4AA4">
        <w:tab/>
      </w:r>
      <w:r w:rsidR="00FE4AA4">
        <w:tab/>
      </w:r>
      <w:r w:rsidRPr="00AD1E05">
        <w:t xml:space="preserve">Ve Frýdku-Místku dne </w:t>
      </w:r>
    </w:p>
    <w:p w14:paraId="321550C8" w14:textId="77777777" w:rsidR="007D2441" w:rsidRPr="00AD1E05" w:rsidRDefault="007D2441">
      <w:pPr>
        <w:jc w:val="both"/>
      </w:pPr>
    </w:p>
    <w:p w14:paraId="1407AF6A" w14:textId="77777777" w:rsidR="007D2441" w:rsidRDefault="007D2441">
      <w:pPr>
        <w:jc w:val="both"/>
      </w:pPr>
    </w:p>
    <w:p w14:paraId="4E33F1D9" w14:textId="77777777" w:rsidR="00D54847" w:rsidRDefault="00D54847">
      <w:pPr>
        <w:jc w:val="both"/>
      </w:pPr>
    </w:p>
    <w:p w14:paraId="39D1FE41" w14:textId="77777777" w:rsidR="00D54847" w:rsidRPr="00AD1E05" w:rsidRDefault="00D54847">
      <w:pPr>
        <w:jc w:val="both"/>
      </w:pPr>
    </w:p>
    <w:p w14:paraId="098EBAD1" w14:textId="35C8B64D" w:rsidR="009B2EDB" w:rsidRPr="00AD1E05" w:rsidRDefault="00ED1B4D">
      <w:pPr>
        <w:jc w:val="both"/>
      </w:pPr>
      <w:r>
        <w:t>29.5.2024                                                                                    28.5.2024</w:t>
      </w:r>
    </w:p>
    <w:p w14:paraId="43A1918F" w14:textId="30962E30" w:rsidR="009B2EDB" w:rsidRPr="00AD1E05" w:rsidRDefault="0096459D">
      <w:pPr>
        <w:jc w:val="both"/>
      </w:pPr>
      <w:r w:rsidRPr="00AD1E05">
        <w:tab/>
      </w:r>
    </w:p>
    <w:p w14:paraId="2859E62E" w14:textId="1D470A03" w:rsidR="009B2EDB" w:rsidRPr="00AD1E05" w:rsidRDefault="00FE4AA4">
      <w:pPr>
        <w:ind w:firstLine="708"/>
        <w:jc w:val="both"/>
      </w:pPr>
      <w:r>
        <w:t>Ing. Karel Siebert, MBA</w:t>
      </w:r>
      <w:r>
        <w:tab/>
      </w:r>
      <w:r>
        <w:tab/>
      </w:r>
      <w:r>
        <w:tab/>
      </w:r>
      <w:r>
        <w:tab/>
      </w:r>
      <w:r w:rsidR="0096459D" w:rsidRPr="00AD1E05">
        <w:t>MUDr. Boris Bubeník</w:t>
      </w:r>
    </w:p>
    <w:p w14:paraId="7768CD2B" w14:textId="5A98CD79" w:rsidR="001E1B00" w:rsidRPr="00AD1E05" w:rsidRDefault="00FE4AA4" w:rsidP="00103A2C">
      <w:pPr>
        <w:ind w:firstLine="708"/>
        <w:jc w:val="both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459D" w:rsidRPr="00AD1E05">
        <w:t>Krevní centrum s.r.o.</w:t>
      </w:r>
    </w:p>
    <w:sectPr w:rsidR="001E1B00" w:rsidRPr="00AD1E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227A8" w14:textId="77777777" w:rsidR="009D3464" w:rsidRDefault="009D3464">
      <w:r>
        <w:separator/>
      </w:r>
    </w:p>
  </w:endnote>
  <w:endnote w:type="continuationSeparator" w:id="0">
    <w:p w14:paraId="4EAB2082" w14:textId="77777777" w:rsidR="009D3464" w:rsidRDefault="009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774B" w14:textId="77777777" w:rsidR="00CD1AD9" w:rsidRDefault="00CD1A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765125"/>
      <w:docPartObj>
        <w:docPartGallery w:val="Page Numbers (Bottom of Page)"/>
        <w:docPartUnique/>
      </w:docPartObj>
    </w:sdtPr>
    <w:sdtEndPr/>
    <w:sdtContent>
      <w:p w14:paraId="74520A47" w14:textId="018D2317" w:rsidR="00CD1AD9" w:rsidRDefault="00CD1A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847">
          <w:rPr>
            <w:noProof/>
          </w:rPr>
          <w:t>5</w:t>
        </w:r>
        <w:r>
          <w:fldChar w:fldCharType="end"/>
        </w:r>
      </w:p>
    </w:sdtContent>
  </w:sdt>
  <w:p w14:paraId="6FEA5118" w14:textId="77777777" w:rsidR="005207B6" w:rsidRDefault="005207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451C" w14:textId="77777777" w:rsidR="00CD1AD9" w:rsidRDefault="00CD1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F131C" w14:textId="77777777" w:rsidR="009D3464" w:rsidRDefault="009D3464">
      <w:r>
        <w:rPr>
          <w:color w:val="000000"/>
        </w:rPr>
        <w:separator/>
      </w:r>
    </w:p>
  </w:footnote>
  <w:footnote w:type="continuationSeparator" w:id="0">
    <w:p w14:paraId="5B9F1165" w14:textId="77777777" w:rsidR="009D3464" w:rsidRDefault="009D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F95E" w14:textId="77777777" w:rsidR="00CD1AD9" w:rsidRDefault="00CD1A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68BB" w14:textId="77777777" w:rsidR="00CD1AD9" w:rsidRDefault="00CD1A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9E57B" w14:textId="77777777" w:rsidR="00CD1AD9" w:rsidRDefault="00CD1A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93B"/>
    <w:multiLevelType w:val="multilevel"/>
    <w:tmpl w:val="BBA65818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9405F6"/>
    <w:multiLevelType w:val="multilevel"/>
    <w:tmpl w:val="C2DCFBB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84A"/>
    <w:multiLevelType w:val="hybridMultilevel"/>
    <w:tmpl w:val="71B49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58F"/>
    <w:multiLevelType w:val="hybridMultilevel"/>
    <w:tmpl w:val="BF92BE02"/>
    <w:lvl w:ilvl="0" w:tplc="0405000F">
      <w:start w:val="1"/>
      <w:numFmt w:val="decimal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28174600"/>
    <w:multiLevelType w:val="hybridMultilevel"/>
    <w:tmpl w:val="49D26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627C"/>
    <w:multiLevelType w:val="hybridMultilevel"/>
    <w:tmpl w:val="1628621E"/>
    <w:lvl w:ilvl="0" w:tplc="0405000F">
      <w:start w:val="1"/>
      <w:numFmt w:val="decimal"/>
      <w:lvlText w:val="%1."/>
      <w:lvlJc w:val="left"/>
      <w:pPr>
        <w:ind w:left="1286" w:hanging="360"/>
      </w:p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497B39EF"/>
    <w:multiLevelType w:val="hybridMultilevel"/>
    <w:tmpl w:val="8F623F0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4AE228A"/>
    <w:multiLevelType w:val="multilevel"/>
    <w:tmpl w:val="419C918E"/>
    <w:styleLink w:val="LFO1"/>
    <w:lvl w:ilvl="0">
      <w:start w:val="1"/>
      <w:numFmt w:val="decimal"/>
      <w:pStyle w:val="BodFM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7806206"/>
    <w:multiLevelType w:val="hybridMultilevel"/>
    <w:tmpl w:val="9028D43A"/>
    <w:lvl w:ilvl="0" w:tplc="AF7A6BB4">
      <w:start w:val="1"/>
      <w:numFmt w:val="lowerLetter"/>
      <w:lvlText w:val="%1)"/>
      <w:lvlJc w:val="left"/>
      <w:pPr>
        <w:ind w:left="938" w:hanging="360"/>
        <w:jc w:val="right"/>
      </w:pPr>
      <w:rPr>
        <w:rFonts w:ascii="Verdana" w:eastAsia="Verdana" w:hAnsi="Verdana" w:cs="Verdana" w:hint="default"/>
        <w:spacing w:val="-20"/>
        <w:w w:val="100"/>
        <w:sz w:val="18"/>
        <w:szCs w:val="18"/>
        <w:lang w:val="cs-CZ" w:eastAsia="cs-CZ" w:bidi="cs-CZ"/>
      </w:rPr>
    </w:lvl>
    <w:lvl w:ilvl="1" w:tplc="0405000F">
      <w:start w:val="1"/>
      <w:numFmt w:val="decimal"/>
      <w:lvlText w:val="%2."/>
      <w:lvlJc w:val="left"/>
      <w:pPr>
        <w:ind w:left="1286" w:hanging="360"/>
      </w:pPr>
    </w:lvl>
    <w:lvl w:ilvl="2" w:tplc="EE0E589A">
      <w:numFmt w:val="bullet"/>
      <w:lvlText w:val="•"/>
      <w:lvlJc w:val="left"/>
      <w:pPr>
        <w:ind w:left="2351" w:hanging="425"/>
      </w:pPr>
      <w:rPr>
        <w:rFonts w:hint="default"/>
        <w:lang w:val="cs-CZ" w:eastAsia="cs-CZ" w:bidi="cs-CZ"/>
      </w:rPr>
    </w:lvl>
    <w:lvl w:ilvl="3" w:tplc="7F2EABB0">
      <w:numFmt w:val="bullet"/>
      <w:lvlText w:val="•"/>
      <w:lvlJc w:val="left"/>
      <w:pPr>
        <w:ind w:left="3343" w:hanging="425"/>
      </w:pPr>
      <w:rPr>
        <w:rFonts w:hint="default"/>
        <w:lang w:val="cs-CZ" w:eastAsia="cs-CZ" w:bidi="cs-CZ"/>
      </w:rPr>
    </w:lvl>
    <w:lvl w:ilvl="4" w:tplc="ECDE89E4">
      <w:numFmt w:val="bullet"/>
      <w:lvlText w:val="•"/>
      <w:lvlJc w:val="left"/>
      <w:pPr>
        <w:ind w:left="4335" w:hanging="425"/>
      </w:pPr>
      <w:rPr>
        <w:rFonts w:hint="default"/>
        <w:lang w:val="cs-CZ" w:eastAsia="cs-CZ" w:bidi="cs-CZ"/>
      </w:rPr>
    </w:lvl>
    <w:lvl w:ilvl="5" w:tplc="74F2D144">
      <w:numFmt w:val="bullet"/>
      <w:lvlText w:val="•"/>
      <w:lvlJc w:val="left"/>
      <w:pPr>
        <w:ind w:left="5327" w:hanging="425"/>
      </w:pPr>
      <w:rPr>
        <w:rFonts w:hint="default"/>
        <w:lang w:val="cs-CZ" w:eastAsia="cs-CZ" w:bidi="cs-CZ"/>
      </w:rPr>
    </w:lvl>
    <w:lvl w:ilvl="6" w:tplc="D988EEF0">
      <w:numFmt w:val="bullet"/>
      <w:lvlText w:val="•"/>
      <w:lvlJc w:val="left"/>
      <w:pPr>
        <w:ind w:left="6319" w:hanging="425"/>
      </w:pPr>
      <w:rPr>
        <w:rFonts w:hint="default"/>
        <w:lang w:val="cs-CZ" w:eastAsia="cs-CZ" w:bidi="cs-CZ"/>
      </w:rPr>
    </w:lvl>
    <w:lvl w:ilvl="7" w:tplc="1B7E23A2">
      <w:numFmt w:val="bullet"/>
      <w:lvlText w:val="•"/>
      <w:lvlJc w:val="left"/>
      <w:pPr>
        <w:ind w:left="7310" w:hanging="425"/>
      </w:pPr>
      <w:rPr>
        <w:rFonts w:hint="default"/>
        <w:lang w:val="cs-CZ" w:eastAsia="cs-CZ" w:bidi="cs-CZ"/>
      </w:rPr>
    </w:lvl>
    <w:lvl w:ilvl="8" w:tplc="60A2868A">
      <w:numFmt w:val="bullet"/>
      <w:lvlText w:val="•"/>
      <w:lvlJc w:val="left"/>
      <w:pPr>
        <w:ind w:left="8302" w:hanging="425"/>
      </w:pPr>
      <w:rPr>
        <w:rFonts w:hint="default"/>
        <w:lang w:val="cs-CZ" w:eastAsia="cs-CZ" w:bidi="cs-CZ"/>
      </w:rPr>
    </w:lvl>
  </w:abstractNum>
  <w:abstractNum w:abstractNumId="9" w15:restartNumberingAfterBreak="0">
    <w:nsid w:val="6D842A2F"/>
    <w:multiLevelType w:val="hybridMultilevel"/>
    <w:tmpl w:val="283E1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B4D0B"/>
    <w:multiLevelType w:val="hybridMultilevel"/>
    <w:tmpl w:val="B74C5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01B1E"/>
    <w:multiLevelType w:val="hybridMultilevel"/>
    <w:tmpl w:val="0DE09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72233"/>
    <w:multiLevelType w:val="hybridMultilevel"/>
    <w:tmpl w:val="71AE7F96"/>
    <w:lvl w:ilvl="0" w:tplc="0405000F">
      <w:start w:val="1"/>
      <w:numFmt w:val="decimal"/>
      <w:lvlText w:val="%1."/>
      <w:lvlJc w:val="left"/>
      <w:pPr>
        <w:ind w:left="1286" w:hanging="360"/>
      </w:p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7"/>
    <w:lvlOverride w:ilvl="0">
      <w:lvl w:ilvl="0">
        <w:start w:val="1"/>
        <w:numFmt w:val="decimal"/>
        <w:pStyle w:val="BodFM"/>
        <w:lvlText w:val="%1."/>
        <w:lvlJc w:val="left"/>
        <w:pPr>
          <w:ind w:left="360" w:hanging="360"/>
        </w:pPr>
        <w:rPr>
          <w:rFonts w:cs="Times New Roman"/>
          <w:strike w:val="0"/>
          <w:color w:val="auto"/>
          <w:u w:val="none"/>
        </w:rPr>
      </w:lvl>
    </w:lvlOverride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10"/>
  </w:num>
  <w:num w:numId="19">
    <w:abstractNumId w:val="6"/>
  </w:num>
  <w:num w:numId="20">
    <w:abstractNumId w:val="9"/>
  </w:num>
  <w:num w:numId="21">
    <w:abstractNumId w:val="3"/>
  </w:num>
  <w:num w:numId="22">
    <w:abstractNumId w:val="2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DB"/>
    <w:rsid w:val="00004016"/>
    <w:rsid w:val="00041775"/>
    <w:rsid w:val="00062C46"/>
    <w:rsid w:val="00075B55"/>
    <w:rsid w:val="000A4AB1"/>
    <w:rsid w:val="000D2206"/>
    <w:rsid w:val="000F3D22"/>
    <w:rsid w:val="000F3D31"/>
    <w:rsid w:val="0010023C"/>
    <w:rsid w:val="00103A2C"/>
    <w:rsid w:val="001122E5"/>
    <w:rsid w:val="00125D63"/>
    <w:rsid w:val="00131059"/>
    <w:rsid w:val="00131073"/>
    <w:rsid w:val="00143A86"/>
    <w:rsid w:val="0014777F"/>
    <w:rsid w:val="00171933"/>
    <w:rsid w:val="00173E04"/>
    <w:rsid w:val="001843B3"/>
    <w:rsid w:val="001D2FF8"/>
    <w:rsid w:val="001D7029"/>
    <w:rsid w:val="001E1B00"/>
    <w:rsid w:val="00200987"/>
    <w:rsid w:val="00215859"/>
    <w:rsid w:val="00226133"/>
    <w:rsid w:val="00241162"/>
    <w:rsid w:val="002432BF"/>
    <w:rsid w:val="00255CBE"/>
    <w:rsid w:val="00262240"/>
    <w:rsid w:val="002877CB"/>
    <w:rsid w:val="002B4EF3"/>
    <w:rsid w:val="002C3594"/>
    <w:rsid w:val="002E0965"/>
    <w:rsid w:val="002F1E69"/>
    <w:rsid w:val="0030699F"/>
    <w:rsid w:val="00340F48"/>
    <w:rsid w:val="00346103"/>
    <w:rsid w:val="00387E78"/>
    <w:rsid w:val="003B30B6"/>
    <w:rsid w:val="003B707A"/>
    <w:rsid w:val="003D4E41"/>
    <w:rsid w:val="003D52FC"/>
    <w:rsid w:val="003D7810"/>
    <w:rsid w:val="00410893"/>
    <w:rsid w:val="00423BBA"/>
    <w:rsid w:val="0042702B"/>
    <w:rsid w:val="00480EEA"/>
    <w:rsid w:val="00495820"/>
    <w:rsid w:val="004D2B6A"/>
    <w:rsid w:val="004E7D68"/>
    <w:rsid w:val="005207B6"/>
    <w:rsid w:val="00527CF1"/>
    <w:rsid w:val="00534B70"/>
    <w:rsid w:val="00581160"/>
    <w:rsid w:val="00583500"/>
    <w:rsid w:val="0059237D"/>
    <w:rsid w:val="005C7927"/>
    <w:rsid w:val="0063665C"/>
    <w:rsid w:val="00647BA9"/>
    <w:rsid w:val="006741E1"/>
    <w:rsid w:val="006C5FC8"/>
    <w:rsid w:val="006E2159"/>
    <w:rsid w:val="006E21E3"/>
    <w:rsid w:val="0070726A"/>
    <w:rsid w:val="007B1BCA"/>
    <w:rsid w:val="007B6589"/>
    <w:rsid w:val="007B73AE"/>
    <w:rsid w:val="007D2441"/>
    <w:rsid w:val="007E31F1"/>
    <w:rsid w:val="008123F4"/>
    <w:rsid w:val="00813746"/>
    <w:rsid w:val="00884BBC"/>
    <w:rsid w:val="00885670"/>
    <w:rsid w:val="00897B6F"/>
    <w:rsid w:val="008B0399"/>
    <w:rsid w:val="008D1A2D"/>
    <w:rsid w:val="008E4424"/>
    <w:rsid w:val="00915C4F"/>
    <w:rsid w:val="00933A37"/>
    <w:rsid w:val="00945A98"/>
    <w:rsid w:val="0096459D"/>
    <w:rsid w:val="00982E13"/>
    <w:rsid w:val="009A4575"/>
    <w:rsid w:val="009B2EDB"/>
    <w:rsid w:val="009C6AE2"/>
    <w:rsid w:val="009D3464"/>
    <w:rsid w:val="009D4BAC"/>
    <w:rsid w:val="009F1802"/>
    <w:rsid w:val="00A037B9"/>
    <w:rsid w:val="00A11D35"/>
    <w:rsid w:val="00A718F2"/>
    <w:rsid w:val="00AB5713"/>
    <w:rsid w:val="00AD1E05"/>
    <w:rsid w:val="00AE4A6E"/>
    <w:rsid w:val="00AE7B82"/>
    <w:rsid w:val="00AF0BCD"/>
    <w:rsid w:val="00AF4272"/>
    <w:rsid w:val="00AF5663"/>
    <w:rsid w:val="00B17449"/>
    <w:rsid w:val="00B33CFB"/>
    <w:rsid w:val="00B456D5"/>
    <w:rsid w:val="00BB0EC9"/>
    <w:rsid w:val="00BC06F2"/>
    <w:rsid w:val="00BC4F17"/>
    <w:rsid w:val="00BC6E85"/>
    <w:rsid w:val="00BD47EE"/>
    <w:rsid w:val="00BE5E53"/>
    <w:rsid w:val="00BF0016"/>
    <w:rsid w:val="00BF6998"/>
    <w:rsid w:val="00C018AC"/>
    <w:rsid w:val="00C12E3C"/>
    <w:rsid w:val="00C4726D"/>
    <w:rsid w:val="00C80A54"/>
    <w:rsid w:val="00C90E19"/>
    <w:rsid w:val="00CA16DE"/>
    <w:rsid w:val="00CD1AD9"/>
    <w:rsid w:val="00CD2E06"/>
    <w:rsid w:val="00D009DF"/>
    <w:rsid w:val="00D361EC"/>
    <w:rsid w:val="00D54847"/>
    <w:rsid w:val="00DA39D0"/>
    <w:rsid w:val="00DA3D52"/>
    <w:rsid w:val="00DB0DFA"/>
    <w:rsid w:val="00DB5E1F"/>
    <w:rsid w:val="00DD106C"/>
    <w:rsid w:val="00DF6E60"/>
    <w:rsid w:val="00E00DE9"/>
    <w:rsid w:val="00E0396A"/>
    <w:rsid w:val="00E070BF"/>
    <w:rsid w:val="00E142E9"/>
    <w:rsid w:val="00E673C8"/>
    <w:rsid w:val="00E70484"/>
    <w:rsid w:val="00EC3C11"/>
    <w:rsid w:val="00ED1B4D"/>
    <w:rsid w:val="00ED2B33"/>
    <w:rsid w:val="00EE05B4"/>
    <w:rsid w:val="00F13C35"/>
    <w:rsid w:val="00F22D12"/>
    <w:rsid w:val="00F42462"/>
    <w:rsid w:val="00F64DA3"/>
    <w:rsid w:val="00F703B5"/>
    <w:rsid w:val="00F90979"/>
    <w:rsid w:val="00F91038"/>
    <w:rsid w:val="00F96DAB"/>
    <w:rsid w:val="00FE3615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446B"/>
  <w15:docId w15:val="{B8612DFC-1F6B-4845-8344-0F1352C6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120" w:after="120"/>
      <w:jc w:val="center"/>
      <w:outlineLvl w:val="0"/>
    </w:pPr>
    <w:rPr>
      <w:rFonts w:ascii="Arial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4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uiPriority w:val="10"/>
    <w:qFormat/>
    <w:pPr>
      <w:jc w:val="center"/>
    </w:pPr>
    <w:rPr>
      <w:rFonts w:ascii="Arial" w:hAnsi="Arial"/>
      <w:b/>
      <w:bCs/>
      <w:sz w:val="28"/>
    </w:rPr>
  </w:style>
  <w:style w:type="character" w:customStyle="1" w:styleId="NzevChar">
    <w:name w:val="Název Char"/>
    <w:basedOn w:val="Standardnpsmoodstavce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pPr>
      <w:ind w:left="360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odFM">
    <w:name w:val="BodFM"/>
    <w:basedOn w:val="Normln"/>
    <w:pPr>
      <w:widowControl w:val="0"/>
      <w:numPr>
        <w:numId w:val="1"/>
      </w:numPr>
      <w:autoSpaceDE w:val="0"/>
      <w:jc w:val="both"/>
    </w:pPr>
    <w:rPr>
      <w:rFonts w:ascii="Arial Narrow" w:hAnsi="Arial Narrow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Bezmezer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numbering" w:customStyle="1" w:styleId="LFO1">
    <w:name w:val="LFO1"/>
    <w:basedOn w:val="Bezseznamu"/>
    <w:pPr>
      <w:numPr>
        <w:numId w:val="9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C90E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0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0E19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0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0E19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Normlnslovan">
    <w:name w:val="Normální číslovaný"/>
    <w:basedOn w:val="Normln"/>
    <w:link w:val="NormlnslovanChar"/>
    <w:qFormat/>
    <w:rsid w:val="00103A2C"/>
    <w:pPr>
      <w:suppressAutoHyphens w:val="0"/>
      <w:autoSpaceDN/>
      <w:spacing w:after="120" w:line="276" w:lineRule="auto"/>
      <w:ind w:left="709" w:hanging="709"/>
      <w:jc w:val="both"/>
      <w:textAlignment w:val="auto"/>
    </w:pPr>
    <w:rPr>
      <w:rFonts w:asciiTheme="minorHAnsi" w:eastAsiaTheme="minorEastAsia" w:hAnsiTheme="minorHAnsi"/>
      <w:sz w:val="20"/>
      <w:lang w:eastAsia="zh-CN"/>
    </w:rPr>
  </w:style>
  <w:style w:type="character" w:customStyle="1" w:styleId="NormlnslovanChar">
    <w:name w:val="Normální číslovaný Char"/>
    <w:basedOn w:val="Standardnpsmoodstavce"/>
    <w:link w:val="Normlnslovan"/>
    <w:rsid w:val="00103A2C"/>
    <w:rPr>
      <w:rFonts w:asciiTheme="minorHAnsi" w:eastAsiaTheme="minorEastAsia" w:hAnsiTheme="minorHAnsi"/>
      <w:sz w:val="20"/>
      <w:szCs w:val="24"/>
      <w:lang w:eastAsia="zh-CN"/>
    </w:rPr>
  </w:style>
  <w:style w:type="table" w:styleId="Mkatabulky">
    <w:name w:val="Table Grid"/>
    <w:basedOn w:val="Normlntabulka"/>
    <w:uiPriority w:val="39"/>
    <w:rsid w:val="0004177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1D2FF8"/>
    <w:pPr>
      <w:suppressAutoHyphens w:val="0"/>
      <w:autoSpaceDN/>
      <w:textAlignment w:val="auto"/>
    </w:pPr>
    <w:rPr>
      <w:szCs w:val="20"/>
    </w:rPr>
  </w:style>
  <w:style w:type="paragraph" w:styleId="Revize">
    <w:name w:val="Revision"/>
    <w:hidden/>
    <w:uiPriority w:val="99"/>
    <w:semiHidden/>
    <w:rsid w:val="00F22D12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14777F"/>
    <w:pPr>
      <w:widowControl w:val="0"/>
      <w:suppressAutoHyphens w:val="0"/>
      <w:autoSpaceDE w:val="0"/>
      <w:ind w:left="938" w:hanging="360"/>
      <w:textAlignment w:val="auto"/>
    </w:pPr>
    <w:rPr>
      <w:rFonts w:ascii="Verdana" w:eastAsia="Verdana" w:hAnsi="Verdana" w:cs="Verdana"/>
      <w:sz w:val="22"/>
      <w:szCs w:val="22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BD47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1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AD9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.uct@snopav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62DE-0114-44FD-A9F6-631D6456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10148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Žurek</dc:creator>
  <cp:lastModifiedBy>Ing. Veronika Austová</cp:lastModifiedBy>
  <cp:revision>2</cp:revision>
  <cp:lastPrinted>2024-05-27T08:29:00Z</cp:lastPrinted>
  <dcterms:created xsi:type="dcterms:W3CDTF">2024-05-31T11:10:00Z</dcterms:created>
  <dcterms:modified xsi:type="dcterms:W3CDTF">2024-05-31T11:10:00Z</dcterms:modified>
</cp:coreProperties>
</file>