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200" w:after="280" w:line="259" w:lineRule="auto"/>
        <w:ind w:left="2140" w:right="0" w:firstLine="1580"/>
        <w:jc w:val="left"/>
      </w:pPr>
      <w:bookmarkStart w:id="0" w:name="bookmark0"/>
      <w:bookmarkStart w:id="1" w:name="bookmark1"/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Dodatek č. 7 smlouvy o dílo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208/2021 číslo smlouvy zhotovitele:</w:t>
      </w:r>
      <w:bookmarkEnd w:id="0"/>
      <w:bookmarkEnd w:id="1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00" w:line="295" w:lineRule="auto"/>
        <w:ind w:left="0" w:right="0" w:firstLine="0"/>
        <w:jc w:val="center"/>
        <w:rPr>
          <w:sz w:val="22"/>
          <w:szCs w:val="22"/>
        </w:rPr>
      </w:pPr>
      <w:bookmarkStart w:id="2" w:name="bookmark2"/>
      <w:bookmarkStart w:id="3" w:name="bookmark3"/>
      <w:bookmarkStart w:id="4" w:name="bookmark4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Název díla:</w:t>
      </w:r>
      <w:bookmarkEnd w:id="2"/>
      <w:bookmarkEnd w:id="3"/>
      <w:bookmarkEnd w:id="4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„PPO Chomutovka – Údlice“ - studie proveditelnosti</w:t>
      </w:r>
      <w:bookmarkEnd w:id="5"/>
      <w:bookmarkEnd w:id="6"/>
      <w:bookmarkEnd w:id="7"/>
    </w:p>
    <w:tbl>
      <w:tblPr>
        <w:tblOverlap w:val="never"/>
        <w:jc w:val="center"/>
        <w:tblLayout w:type="fixed"/>
      </w:tblPr>
      <w:tblGrid>
        <w:gridCol w:w="3686"/>
        <w:gridCol w:w="5438"/>
      </w:tblGrid>
      <w:tr>
        <w:trPr>
          <w:trHeight w:val="5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</w:p>
        </w:tc>
      </w:tr>
      <w:tr>
        <w:trPr>
          <w:trHeight w:val="17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 zástupce ve věcech smluvních: zástupce ve věcech technických: zástupce objednatele: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tbl>
      <w:tblPr>
        <w:tblOverlap w:val="never"/>
        <w:jc w:val="center"/>
        <w:tblLayout w:type="fixed"/>
      </w:tblPr>
      <w:tblGrid>
        <w:gridCol w:w="4008"/>
        <w:gridCol w:w="5117"/>
      </w:tblGrid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 56 Praha 5 – Smíchov, Nábřežní 4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statutární orgán: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47 11 69 01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CZ47116901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</w:t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 vedeném Městským soudem v Praze, v oddílu B, vložce č. 1930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uzavření tohoto dodatku č. 7 ke smlouvě o dílo uzavřené dne 01.04.2021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jednání ZVV bylo dohodnuto, že majetkoprávní elaborát bude zpracován pouze v případě zájmu pokračování akce ze strany obce Údlice a města Chomutov.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7 se mění články III. TERMÍN PLNĚNÍ, IV. CENA, V. PLATEBNÍ PODMÍNKY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 dodatku č. 6: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8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 PLNĚNÍ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27" w:val="left"/>
        </w:tabs>
        <w:bidi w:val="0"/>
        <w:spacing w:before="0" w:after="420" w:line="28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díla: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nabytí účinnosti smlouvy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33" w:val="left"/>
        </w:tabs>
        <w:bidi w:val="0"/>
        <w:spacing w:before="0" w:after="260" w:line="28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Ukončení díla: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31.05.2024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písemný doklad o předání studie se považuje předávací protokol podepsaný zástupcem objednatele, který je pověřen operativním a technickým řízením činností souvisejících se zhotovitelem díla.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tbl>
      <w:tblPr>
        <w:tblOverlap w:val="never"/>
        <w:jc w:val="center"/>
        <w:tblLayout w:type="fixed"/>
      </w:tblPr>
      <w:tblGrid>
        <w:gridCol w:w="2597"/>
        <w:gridCol w:w="6523"/>
      </w:tblGrid>
      <w:tr>
        <w:trPr>
          <w:trHeight w:val="13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Zahájení díla: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Ukončení díla: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Studie proveditelnosti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7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Čl. III. TERMÍN PLNĚNÍ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zbytečného odkladu po nabytí účinnosti smlouvy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30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31.05.2024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5659" w:val="left"/>
        </w:tabs>
        <w:bidi w:val="0"/>
        <w:spacing w:before="0" w:after="260" w:line="28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Ukončení majetkoprávního elaborátu: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měsíce od výzvy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dohody o pokračování akce do 3 měsíců od výzvy objednatele. V případě, že nebude zájem o další pokračování akce, nebude se majetkoprávní elaborát realizovat.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písemný doklad o předání studie se považuje předávací protokol podepsaný zástupcem objednatele, který je pověřen operativním a technickým řízením činností souvisejících se zhotovitelem díla.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 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zahrnuje veškeré náklady zhotovitele související s realizací díla a činí celkem: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26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386 000,00 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Prověření možnosti optimalizace navržených kompenzačních opatření pro maximalizaci snížení vlivu povodňového ohrožení v obci Údlice.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3" w:lineRule="auto"/>
        <w:ind w:left="0" w:right="4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55 000,00 Kč bez DPH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12700</wp:posOffset>
                </wp:positionV>
                <wp:extent cx="1456690" cy="86868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6690" cy="868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5 000,00 Kč bez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35 000,00 Kč bez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88 000,00 Kč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8.15000000000003pt;margin-top:1.pt;width:114.7pt;height:68.40000000000000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5 000,00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35 000,00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88 000,00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Stanovení požadované míry protipovodňové ochrany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PPO v intravilánu obce Údlice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Prověření možnosti realizace kompenzačních opatření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9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12700</wp:posOffset>
                </wp:positionV>
                <wp:extent cx="1454150" cy="2254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415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Majetkoprávní elaborát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650000000000006pt;margin-top:1.pt;width:114.5pt;height:17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Majetkoprávní elaborát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25 000, 00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Vyhodnocení dopadu návrhu na změny hladiny podzemní vody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6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38 000, 00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075" w:val="left"/>
        </w:tabs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Hydrotechnické posouzení vlivu komplexu opatření PPO Chomutov, KO Údlice, PPO Údlice a KO Přečáply</w:t>
        <w:tab/>
        <w:t>40 000,00 Kč bez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65" w:val="left"/>
        </w:tabs>
        <w:bidi w:val="0"/>
        <w:spacing w:before="0" w:after="4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Aktualizace investičních nákladů komplexu opatření PPO Chomutov, KO Údlice, PPO Údlice a KO Přečáply</w:t>
        <w:tab/>
        <w:t>20 000,00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65" w:val="left"/>
        </w:tabs>
        <w:bidi w:val="0"/>
        <w:spacing w:before="0" w:after="40" w:line="28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Vyhodnocení ekonomické efektivity komplexu opatření PPO Chomutov, KO Údlice, PPO Údlice a KO Přečáply</w:t>
        <w:tab/>
        <w:t>25 000,00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12700</wp:posOffset>
                </wp:positionV>
                <wp:extent cx="1456690" cy="45720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6690" cy="457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25 000,00 Kč bez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30 000,00 Kč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8.15000000000003pt;margin-top:1.pt;width:114.7pt;height:36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25 000,00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30 000,00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Vyhodnocení rizika přívalových povodní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Kategorizace kompenzačního opatření dle TBD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2700" distL="0" distR="0" simplePos="0" relativeHeight="125829384" behindDoc="0" locked="0" layoutInCell="1" allowOverlap="1">
                <wp:simplePos x="0" y="0"/>
                <wp:positionH relativeFrom="page">
                  <wp:posOffset>3353435</wp:posOffset>
                </wp:positionH>
                <wp:positionV relativeFrom="paragraph">
                  <wp:posOffset>0</wp:posOffset>
                </wp:positionV>
                <wp:extent cx="890270" cy="2374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Čl. IV. CENA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64.05000000000001pt;margin-top:0;width:70.100000000000009pt;height:18.699999999999999pt;z-index:-125829369;mso-wrap-distance-left:0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Čl. IV.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40" w:after="0" w:line="240" w:lineRule="auto"/>
        <w:ind w:left="6380" w:right="0" w:hanging="6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díla zahrnuje veškeré náklady zhotovitele související s realizací díla a činí celkem: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386 000,00 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88900" distB="0" distL="0" distR="0" simplePos="0" relativeHeight="125829386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88900</wp:posOffset>
                </wp:positionV>
                <wp:extent cx="1859280" cy="39624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5928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Studie proveditelnosti: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Majetkoprávního elaborátu: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650000000000006pt;margin-top:7.pt;width:146.40000000000001pt;height:31.199999999999999pt;z-index:-125829367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Studie proveditelnosti: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Majetkoprávního elaborátu: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0" distB="0" distL="0" distR="0" simplePos="0" relativeHeight="125829388" behindDoc="0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88900</wp:posOffset>
                </wp:positionV>
                <wp:extent cx="1597025" cy="39624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7025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361 000,00 Kč bez DPH.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25 000,00 Kč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8.15000000000003pt;margin-top:7.pt;width:125.75pt;height:31.199999999999999pt;z-index:-125829365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361 000,00 Kč bez DPH.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25 000,00 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nutnosti projednání studie proveditelnosti s obcí Údlice a městem Chomutov bude majetkoprávní elaborát realizován pouze na základě dohody o pokračování akce.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původního znění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V. PLATEBNÍ PODMÍNKY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nebude poskytovat zhotoviteli zálohy.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díla bude hrazena na základě konečné faktury, kterou bude provedeno vyúčtování po dokončení, předání a převzetí díla bez vad a nedodělků. Veškeré faktury je zhotovitel povinen prokazatelně doručit objednateli nejpozději do 7 pracovních dnů ode dne uskutečnění zdanitelného plnění. V případě pozdějšího doručení faktury objednateli nebude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objednatelem přijata a zhotovitel zajistí vystavení nové faktury k datu dalšího dílčího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7" w:val="left"/>
        </w:tabs>
        <w:bidi w:val="0"/>
        <w:spacing w:before="0" w:after="440" w:line="240" w:lineRule="auto"/>
        <w:ind w:left="380" w:right="0" w:hanging="38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Plnění díla je dnem protokolárního předání a převzetí studie proveditelnosti ve výši 100% ceny díla, tj.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386 000,00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předchozím projednání v příslušné komisi Schválení studie proveditelnosti je povinen oznámit MPR zhotoviteli do 5 pracovních dnů po podpisu Rozhodnutí generálním ředitelem Povodí Ohře, s. 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nového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V. PLATEBNÍ PODMÍNKY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nebude poskytovat zhotoviteli zálohy.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bude hrazena na základě konečné faktury, kterou bude provedeno vyúčtování po dokončení, předání a převzetí díla bez vad a nedodělků. Veškeré faktury je zhotovitel povinen prokazatelně doručit objednateli nejpozději do 7 pracovních dnů ode dne uskutečnění zdanitelného plnění. V případě pozdějšího doručení faktury objednateli nebude tato objednatelem přijata a zhotovitel zajistí vystavení nové faktury k datu dalšího dílčího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2" w:val="left"/>
        </w:tabs>
        <w:bidi w:val="0"/>
        <w:spacing w:before="0" w:after="0" w:line="240" w:lineRule="auto"/>
        <w:ind w:left="740" w:right="0" w:hanging="32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Plnění díla je dnem protokolárního předání a převzetí studie proveditelnosti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361 000,00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předchozím projednání v příslušné komisi Schválení studie proveditelnosti je povinen oznámit MPR zhotoviteli do 5 pracovních dnů po podpisu Rozhodnutí generálním ředitelem Povodí Ohře, s. p.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2" w:val="left"/>
        </w:tabs>
        <w:bidi w:val="0"/>
        <w:spacing w:before="0" w:line="240" w:lineRule="auto"/>
        <w:ind w:left="740" w:right="0" w:hanging="32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Majetkoprávní elaborát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25 000,00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uhrazen na základě protokolárního předání do 1 měsíce od předání.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body článku V zůstávají v platnosti.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 DODATKU Č. 7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7" w:val="left"/>
        </w:tabs>
        <w:bidi w:val="0"/>
        <w:spacing w:before="0" w:line="240" w:lineRule="auto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objednatele se mění na znění uvedené výše.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7" w:val="left"/>
        </w:tabs>
        <w:bidi w:val="0"/>
        <w:spacing w:before="0" w:line="240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7" w:val="left"/>
        </w:tabs>
        <w:bidi w:val="0"/>
        <w:spacing w:before="0" w:line="240" w:lineRule="auto"/>
        <w:ind w:left="380" w:right="0" w:hanging="38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dodatku č. 7 seznámily, s ním souhlasí, neboť tento odpovídá jejich projevené vůli a na důkaz připojují svoje podpisy.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7" w:val="left"/>
        </w:tabs>
        <w:bidi w:val="0"/>
        <w:spacing w:before="0" w:line="240" w:lineRule="auto"/>
        <w:ind w:left="380" w:right="0" w:hanging="38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dodatek č. 7 smlouvy. Tato smlouva je vyhotovena ve dvou vyhotoveních, z nichž každé má platnost originálu. Každá ze smluvních stran obdrží jedno vyhotovení smlouvy.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7" w:val="left"/>
        </w:tabs>
        <w:bidi w:val="0"/>
        <w:spacing w:before="0" w:line="240" w:lineRule="auto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7" w:val="left"/>
        </w:tabs>
        <w:bidi w:val="0"/>
        <w:spacing w:before="0" w:line="240" w:lineRule="auto"/>
        <w:ind w:left="380" w:right="0" w:hanging="38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http://www.poh.cz/informace-o-zpracovani-osobnich-udaju/d-1369/p1=1459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smluv, ve znění pozdějších předpisů.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7 smlouvy nabývá platnosti dnem jejího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Plná moc ze dne 5.1.2021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2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12700</wp:posOffset>
                </wp:positionV>
                <wp:extent cx="719455" cy="22860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Praha,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7.35000000000002pt;margin-top:1.pt;width:56.649999999999999pt;height:18.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Praha,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Chomutov,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12700</wp:posOffset>
                </wp:positionV>
                <wp:extent cx="1993265" cy="548640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326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 ekonomický ředitel 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9.650000000000006pt;margin-top:1.pt;width:156.95000000000002pt;height:43.200000000000003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 ekonomický ředitel Povodí Ohře, státní podnik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divize 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1909" w:h="16838"/>
      <w:pgMar w:top="1368" w:left="1393" w:right="1385" w:bottom="1382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3230245</wp:posOffset>
              </wp:positionH>
              <wp:positionV relativeFrom="page">
                <wp:posOffset>10082530</wp:posOffset>
              </wp:positionV>
              <wp:extent cx="1109345" cy="17399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0934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(celkem 5)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54.34999999999999pt;margin-top:793.89999999999998pt;width:87.350000000000009pt;height:13.7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(celkem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4632325</wp:posOffset>
              </wp:positionH>
              <wp:positionV relativeFrom="page">
                <wp:posOffset>435610</wp:posOffset>
              </wp:positionV>
              <wp:extent cx="2030095" cy="20701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0095" cy="207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Dodatek č. 7 SoD č. 208/2021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64.75pt;margin-top:34.300000000000004pt;width:159.84999999999999pt;height:16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Dodatek č. 7 SoD č. 208/2021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340" w:line="26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Upravujete-li již připomínkovaný text, pro vyznačení změn použijte popisovače</dc:title>
  <dc:subject/>
  <dc:creator>Hillermanova</dc:creator>
  <cp:keywords/>
</cp:coreProperties>
</file>