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9A" w:rsidRDefault="00A86F12">
      <w:pPr>
        <w:pStyle w:val="Nadpis20"/>
        <w:keepNext/>
        <w:keepLines/>
        <w:shd w:val="clear" w:color="auto" w:fill="auto"/>
        <w:spacing w:after="424" w:line="340" w:lineRule="exact"/>
        <w:ind w:right="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7.65pt;margin-top:-51.6pt;width:177.85pt;height:28.75pt;z-index:-125829376;mso-wrap-distance-left:5pt;mso-wrap-distance-right:5pt;mso-position-horizontal-relative:margin" filled="f" stroked="f">
            <v:textbox style="mso-fit-shape-to-text:t" inset="0,0,0,0">
              <w:txbxContent>
                <w:p w:rsidR="00FC169A" w:rsidRDefault="00A86F12">
                  <w:pPr>
                    <w:pStyle w:val="Zkladntext5"/>
                    <w:shd w:val="clear" w:color="auto" w:fill="auto"/>
                  </w:pPr>
                  <w:r>
                    <w:rPr>
                      <w:rStyle w:val="Zkladntext5Exact0"/>
                    </w:rPr>
                    <w:t xml:space="preserve">Správa veřejného </w:t>
                  </w:r>
                  <w:r>
                    <w:rPr>
                      <w:rStyle w:val="Zkladntext5dkovn-1ptExact"/>
                    </w:rPr>
                    <w:t xml:space="preserve">^TJPPPI </w:t>
                  </w:r>
                  <w:r>
                    <w:rPr>
                      <w:rStyle w:val="Zkladntext5Exact0"/>
                    </w:rPr>
                    <w:t xml:space="preserve">statku </w:t>
                  </w:r>
                  <w:r>
                    <w:rPr>
                      <w:rStyle w:val="Zkladntext5dkovn-1ptExact"/>
                    </w:rPr>
                    <w:t>^</w:t>
                  </w:r>
                  <w:proofErr w:type="spellStart"/>
                  <w:r>
                    <w:rPr>
                      <w:rStyle w:val="Zkladntext5dkovn-1ptExact"/>
                    </w:rPr>
                    <w:t>UdUI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bookmarkStart w:id="0" w:name="bookmark0"/>
      <w:r>
        <w:t>DODATEK č. 2</w:t>
      </w:r>
      <w:bookmarkEnd w:id="0"/>
    </w:p>
    <w:p w:rsidR="00FC169A" w:rsidRDefault="00A86F12">
      <w:pPr>
        <w:pStyle w:val="Zkladntext30"/>
        <w:shd w:val="clear" w:color="auto" w:fill="auto"/>
        <w:spacing w:before="0" w:after="49"/>
      </w:pPr>
      <w:r>
        <w:t>k Dohodě o umístění směrové tabule Informačního a orientačního systému pro komerční cíle č: 666125</w:t>
      </w:r>
    </w:p>
    <w:p w:rsidR="00FC169A" w:rsidRDefault="00A86F12">
      <w:pPr>
        <w:pStyle w:val="Zkladntext20"/>
        <w:shd w:val="clear" w:color="auto" w:fill="auto"/>
        <w:spacing w:before="0" w:after="734" w:line="240" w:lineRule="exact"/>
        <w:ind w:firstLine="0"/>
      </w:pPr>
      <w:r>
        <w:t>ze dne: 26.6.2015</w:t>
      </w:r>
    </w:p>
    <w:p w:rsidR="00FC169A" w:rsidRDefault="00A86F12">
      <w:pPr>
        <w:pStyle w:val="Zkladntext30"/>
        <w:shd w:val="clear" w:color="auto" w:fill="auto"/>
        <w:spacing w:before="0" w:after="0" w:line="274" w:lineRule="exact"/>
      </w:pPr>
      <w:r>
        <w:t>SPRÁVA VEŘEJNÉHO STATKU MĚSTA PLZNĚ, příspěvková organizace</w:t>
      </w:r>
    </w:p>
    <w:p w:rsidR="00A86F12" w:rsidRDefault="00A86F12">
      <w:pPr>
        <w:pStyle w:val="Zkladntext20"/>
        <w:shd w:val="clear" w:color="auto" w:fill="auto"/>
        <w:spacing w:before="0" w:after="0" w:line="274" w:lineRule="exact"/>
        <w:ind w:firstLine="0"/>
      </w:pPr>
      <w:r>
        <w:t xml:space="preserve">Klatovská tř. 10 a 12, 301 00 Plzeň statutární orgán: </w:t>
      </w:r>
      <w:r w:rsidRPr="00A86F12">
        <w:rPr>
          <w:highlight w:val="black"/>
        </w:rPr>
        <w:t>Ing. Milan Sterly,</w:t>
      </w:r>
      <w:r>
        <w:t xml:space="preserve"> ředitel organizace </w:t>
      </w:r>
    </w:p>
    <w:p w:rsidR="00A86F12" w:rsidRDefault="00A86F12">
      <w:pPr>
        <w:pStyle w:val="Zkladntext20"/>
        <w:shd w:val="clear" w:color="auto" w:fill="auto"/>
        <w:spacing w:before="0" w:after="0" w:line="274" w:lineRule="exact"/>
        <w:ind w:firstLine="0"/>
        <w:rPr>
          <w:rStyle w:val="Zkladntext2Tun"/>
        </w:rPr>
      </w:pPr>
      <w:r>
        <w:rPr>
          <w:rStyle w:val="Zkladntext2Tun"/>
        </w:rPr>
        <w:t>IČ: 405 26 </w:t>
      </w:r>
      <w:r>
        <w:rPr>
          <w:rStyle w:val="Zkladntext2Tun"/>
        </w:rPr>
        <w:t xml:space="preserve">551 </w:t>
      </w:r>
    </w:p>
    <w:p w:rsidR="00FC169A" w:rsidRDefault="00A86F12">
      <w:pPr>
        <w:pStyle w:val="Zkladntext20"/>
        <w:shd w:val="clear" w:color="auto" w:fill="auto"/>
        <w:spacing w:before="0" w:after="0" w:line="274" w:lineRule="exact"/>
        <w:ind w:firstLine="0"/>
      </w:pPr>
      <w:r>
        <w:t>DIČ: CZ40526551</w:t>
      </w:r>
    </w:p>
    <w:p w:rsidR="00FC169A" w:rsidRDefault="00A86F12">
      <w:pPr>
        <w:pStyle w:val="Zkladntext20"/>
        <w:shd w:val="clear" w:color="auto" w:fill="auto"/>
        <w:spacing w:before="0" w:after="87" w:line="274" w:lineRule="exact"/>
        <w:ind w:firstLine="0"/>
      </w:pPr>
      <w:r>
        <w:t xml:space="preserve">Bankovní spojení: Komerční banka, a.s. číslo účtu: </w:t>
      </w:r>
      <w:r w:rsidRPr="00A86F12">
        <w:rPr>
          <w:highlight w:val="black"/>
        </w:rPr>
        <w:t>4822650297/0100</w:t>
      </w:r>
    </w:p>
    <w:p w:rsidR="00FC169A" w:rsidRDefault="00A86F12">
      <w:pPr>
        <w:pStyle w:val="Zkladntext30"/>
        <w:shd w:val="clear" w:color="auto" w:fill="auto"/>
        <w:spacing w:before="0" w:after="350" w:line="240" w:lineRule="exact"/>
      </w:pPr>
      <w:r>
        <w:t>dále jen „</w:t>
      </w:r>
      <w:proofErr w:type="gramStart"/>
      <w:r>
        <w:t>SVSMP,,</w:t>
      </w:r>
      <w:proofErr w:type="gramEnd"/>
    </w:p>
    <w:p w:rsidR="00FC169A" w:rsidRDefault="00A86F12">
      <w:pPr>
        <w:pStyle w:val="Zkladntext20"/>
        <w:shd w:val="clear" w:color="auto" w:fill="auto"/>
        <w:spacing w:before="0" w:after="205" w:line="240" w:lineRule="exact"/>
        <w:ind w:firstLine="0"/>
      </w:pPr>
      <w:r>
        <w:t>a</w:t>
      </w:r>
    </w:p>
    <w:p w:rsidR="00FC169A" w:rsidRDefault="00A86F12">
      <w:pPr>
        <w:pStyle w:val="Zkladntext30"/>
        <w:shd w:val="clear" w:color="auto" w:fill="auto"/>
        <w:spacing w:before="0" w:after="0" w:line="269" w:lineRule="exact"/>
      </w:pPr>
      <w:r>
        <w:t xml:space="preserve">Hermes </w:t>
      </w:r>
      <w:r>
        <w:rPr>
          <w:lang w:val="en-US" w:eastAsia="en-US" w:bidi="en-US"/>
        </w:rPr>
        <w:t xml:space="preserve">Fulfilment </w:t>
      </w:r>
      <w:r>
        <w:t>CZ s.r.o.</w:t>
      </w:r>
    </w:p>
    <w:p w:rsidR="00FC169A" w:rsidRDefault="00A86F12">
      <w:pPr>
        <w:pStyle w:val="Zkladntext20"/>
        <w:shd w:val="clear" w:color="auto" w:fill="auto"/>
        <w:spacing w:before="0" w:after="0" w:line="269" w:lineRule="exact"/>
        <w:ind w:firstLine="0"/>
      </w:pPr>
      <w:r>
        <w:t xml:space="preserve">Komenského </w:t>
      </w:r>
      <w:r>
        <w:t>598,33203 Šťáhlavy</w:t>
      </w:r>
    </w:p>
    <w:p w:rsidR="00A86F12" w:rsidRDefault="00A86F12">
      <w:pPr>
        <w:pStyle w:val="Zkladntext20"/>
        <w:shd w:val="clear" w:color="auto" w:fill="auto"/>
        <w:spacing w:before="0" w:after="263" w:line="269" w:lineRule="exact"/>
        <w:ind w:firstLine="0"/>
      </w:pPr>
      <w:r>
        <w:t xml:space="preserve">statutární orgán: </w:t>
      </w:r>
      <w:r w:rsidRPr="00A86F12">
        <w:rPr>
          <w:highlight w:val="black"/>
        </w:rPr>
        <w:t>Vladimír Dvořák a Tomáš Stránský</w:t>
      </w:r>
      <w:r>
        <w:t xml:space="preserve">, jednatelé </w:t>
      </w:r>
    </w:p>
    <w:p w:rsidR="00A86F12" w:rsidRDefault="00A86F12">
      <w:pPr>
        <w:pStyle w:val="Zkladntext20"/>
        <w:shd w:val="clear" w:color="auto" w:fill="auto"/>
        <w:spacing w:before="0" w:after="263" w:line="269" w:lineRule="exact"/>
        <w:ind w:firstLine="0"/>
        <w:rPr>
          <w:rStyle w:val="Zkladntext2Tun"/>
        </w:rPr>
      </w:pPr>
      <w:r>
        <w:rPr>
          <w:rStyle w:val="Zkladntext2Tun"/>
        </w:rPr>
        <w:t xml:space="preserve">IČ: 63990474 </w:t>
      </w:r>
    </w:p>
    <w:p w:rsidR="00FC169A" w:rsidRDefault="00A86F12">
      <w:pPr>
        <w:pStyle w:val="Zkladntext20"/>
        <w:shd w:val="clear" w:color="auto" w:fill="auto"/>
        <w:spacing w:before="0" w:after="263" w:line="269" w:lineRule="exact"/>
        <w:ind w:firstLine="0"/>
      </w:pPr>
      <w:r>
        <w:t>DIČ: CZ63990474</w:t>
      </w:r>
    </w:p>
    <w:p w:rsidR="00FC169A" w:rsidRDefault="00A86F12">
      <w:pPr>
        <w:pStyle w:val="Zkladntext30"/>
        <w:shd w:val="clear" w:color="auto" w:fill="auto"/>
        <w:spacing w:before="0" w:after="1073" w:line="240" w:lineRule="exact"/>
      </w:pPr>
      <w:r>
        <w:t>dále jen „</w:t>
      </w:r>
      <w:proofErr w:type="gramStart"/>
      <w:r>
        <w:t>účastník,,</w:t>
      </w:r>
      <w:proofErr w:type="gramEnd"/>
    </w:p>
    <w:p w:rsidR="00FC169A" w:rsidRDefault="00A86F12">
      <w:pPr>
        <w:pStyle w:val="Nadpis30"/>
        <w:keepNext/>
        <w:keepLines/>
        <w:shd w:val="clear" w:color="auto" w:fill="auto"/>
        <w:spacing w:before="0" w:after="0" w:line="240" w:lineRule="exact"/>
        <w:ind w:right="40"/>
      </w:pPr>
      <w:bookmarkStart w:id="1" w:name="bookmark1"/>
      <w:r>
        <w:t>I.</w:t>
      </w:r>
      <w:bookmarkEnd w:id="1"/>
    </w:p>
    <w:p w:rsidR="00FC169A" w:rsidRDefault="00A86F12">
      <w:pPr>
        <w:pStyle w:val="Zkladntext30"/>
        <w:shd w:val="clear" w:color="auto" w:fill="auto"/>
        <w:spacing w:before="0" w:after="408" w:line="240" w:lineRule="exact"/>
        <w:ind w:right="40"/>
        <w:jc w:val="center"/>
      </w:pPr>
      <w:r>
        <w:t>Předmět dodatku</w:t>
      </w:r>
    </w:p>
    <w:p w:rsidR="00FC169A" w:rsidRDefault="00A86F12">
      <w:pPr>
        <w:pStyle w:val="Zkladntext20"/>
        <w:shd w:val="clear" w:color="auto" w:fill="auto"/>
        <w:spacing w:before="0" w:after="0" w:line="240" w:lineRule="exact"/>
        <w:ind w:firstLine="0"/>
      </w:pPr>
      <w:r>
        <w:t>Tímto dodatkem se mění:</w:t>
      </w:r>
    </w:p>
    <w:p w:rsidR="00FC169A" w:rsidRDefault="00A86F12">
      <w:pPr>
        <w:pStyle w:val="Zkladntext20"/>
        <w:numPr>
          <w:ilvl w:val="0"/>
          <w:numId w:val="1"/>
        </w:numPr>
        <w:shd w:val="clear" w:color="auto" w:fill="auto"/>
        <w:tabs>
          <w:tab w:val="left" w:pos="2242"/>
        </w:tabs>
        <w:spacing w:before="0" w:after="0" w:line="240" w:lineRule="exact"/>
        <w:ind w:left="1860" w:firstLine="0"/>
        <w:jc w:val="both"/>
      </w:pPr>
      <w:r>
        <w:t>účastník Dohody</w:t>
      </w:r>
    </w:p>
    <w:p w:rsidR="00FC169A" w:rsidRDefault="00A86F12">
      <w:pPr>
        <w:pStyle w:val="Zkladntext20"/>
        <w:numPr>
          <w:ilvl w:val="0"/>
          <w:numId w:val="1"/>
        </w:numPr>
        <w:shd w:val="clear" w:color="auto" w:fill="auto"/>
        <w:tabs>
          <w:tab w:val="left" w:pos="2262"/>
        </w:tabs>
        <w:spacing w:before="0" w:after="0" w:line="240" w:lineRule="exact"/>
        <w:ind w:left="1860" w:firstLine="0"/>
        <w:jc w:val="both"/>
      </w:pPr>
      <w:r>
        <w:t xml:space="preserve">odst. 5 čl. I. Dohody, kde je specifikován nápis na směrových </w:t>
      </w:r>
      <w:r>
        <w:t>tabulí</w:t>
      </w:r>
    </w:p>
    <w:p w:rsidR="00FC169A" w:rsidRDefault="00A86F12">
      <w:pPr>
        <w:pStyle w:val="Zkladntext20"/>
        <w:numPr>
          <w:ilvl w:val="0"/>
          <w:numId w:val="1"/>
        </w:numPr>
        <w:shd w:val="clear" w:color="auto" w:fill="auto"/>
        <w:tabs>
          <w:tab w:val="left" w:pos="2262"/>
        </w:tabs>
        <w:spacing w:before="0" w:after="403" w:line="240" w:lineRule="exact"/>
        <w:ind w:left="1860" w:firstLine="0"/>
        <w:jc w:val="both"/>
      </w:pPr>
      <w:r>
        <w:t>text čl. II. Dohody (prodloužení)</w:t>
      </w:r>
    </w:p>
    <w:p w:rsidR="00FC169A" w:rsidRDefault="00A86F12">
      <w:pPr>
        <w:pStyle w:val="Zkladntext30"/>
        <w:shd w:val="clear" w:color="auto" w:fill="auto"/>
        <w:spacing w:before="0" w:after="0" w:line="240" w:lineRule="exact"/>
      </w:pPr>
      <w:r>
        <w:t>k bodu a)</w:t>
      </w:r>
    </w:p>
    <w:p w:rsidR="00FC169A" w:rsidRDefault="00A86F12">
      <w:pPr>
        <w:pStyle w:val="Zkladntext40"/>
        <w:shd w:val="clear" w:color="auto" w:fill="auto"/>
        <w:spacing w:before="0"/>
      </w:pPr>
      <w:r>
        <w:t>Původní účastník:</w:t>
      </w:r>
    </w:p>
    <w:p w:rsidR="00FC169A" w:rsidRDefault="00A86F12">
      <w:pPr>
        <w:pStyle w:val="Zkladntext30"/>
        <w:shd w:val="clear" w:color="auto" w:fill="auto"/>
        <w:spacing w:before="0" w:after="0" w:line="269" w:lineRule="exact"/>
      </w:pPr>
      <w:r>
        <w:t>KS-</w:t>
      </w:r>
      <w:proofErr w:type="spellStart"/>
      <w:r>
        <w:t>Europe</w:t>
      </w:r>
      <w:proofErr w:type="spellEnd"/>
      <w:r>
        <w:t xml:space="preserve"> s.r.o.</w:t>
      </w:r>
    </w:p>
    <w:p w:rsidR="00FC169A" w:rsidRDefault="00A86F12">
      <w:pPr>
        <w:pStyle w:val="Zkladntext20"/>
        <w:shd w:val="clear" w:color="auto" w:fill="auto"/>
        <w:spacing w:before="0" w:after="300" w:line="269" w:lineRule="exact"/>
        <w:ind w:firstLine="0"/>
      </w:pPr>
      <w:r>
        <w:t>Komenského 598, 332 03 Šťáhlavy</w:t>
      </w:r>
    </w:p>
    <w:p w:rsidR="00FC169A" w:rsidRDefault="00A86F12">
      <w:pPr>
        <w:pStyle w:val="Zkladntext40"/>
        <w:shd w:val="clear" w:color="auto" w:fill="auto"/>
        <w:spacing w:before="0"/>
      </w:pPr>
      <w:r>
        <w:t>Nový účastník:</w:t>
      </w:r>
    </w:p>
    <w:p w:rsidR="00FC169A" w:rsidRDefault="00A86F12">
      <w:pPr>
        <w:pStyle w:val="Zkladntext30"/>
        <w:shd w:val="clear" w:color="auto" w:fill="auto"/>
        <w:spacing w:before="0" w:after="0" w:line="269" w:lineRule="exact"/>
      </w:pPr>
      <w:r>
        <w:t xml:space="preserve">Hermes </w:t>
      </w:r>
      <w:r>
        <w:rPr>
          <w:lang w:val="en-US" w:eastAsia="en-US" w:bidi="en-US"/>
        </w:rPr>
        <w:t xml:space="preserve">Fulfilment </w:t>
      </w:r>
      <w:r>
        <w:t>CZ s.r.o.</w:t>
      </w:r>
    </w:p>
    <w:p w:rsidR="00FC169A" w:rsidRDefault="00A86F12">
      <w:pPr>
        <w:pStyle w:val="Zkladntext20"/>
        <w:shd w:val="clear" w:color="auto" w:fill="auto"/>
        <w:spacing w:before="0" w:after="0" w:line="269" w:lineRule="exact"/>
        <w:ind w:firstLine="0"/>
      </w:pPr>
      <w:r>
        <w:t>Komenského 598, 332 03 Šťáhlavy</w:t>
      </w:r>
      <w:r>
        <w:br w:type="page"/>
      </w:r>
    </w:p>
    <w:p w:rsidR="00FC169A" w:rsidRDefault="00A86F12">
      <w:pPr>
        <w:pStyle w:val="Zkladntext30"/>
        <w:shd w:val="clear" w:color="auto" w:fill="auto"/>
        <w:spacing w:before="0" w:after="0" w:line="269" w:lineRule="exact"/>
        <w:ind w:left="200"/>
        <w:jc w:val="both"/>
      </w:pPr>
      <w:r>
        <w:lastRenderedPageBreak/>
        <w:t xml:space="preserve">K </w:t>
      </w:r>
      <w:r>
        <w:t>bodu b)</w:t>
      </w:r>
    </w:p>
    <w:p w:rsidR="00FC169A" w:rsidRDefault="00A86F12">
      <w:pPr>
        <w:pStyle w:val="Zkladntext20"/>
        <w:shd w:val="clear" w:color="auto" w:fill="auto"/>
        <w:spacing w:before="0" w:after="623" w:line="269" w:lineRule="exact"/>
        <w:ind w:left="200" w:firstLine="0"/>
        <w:jc w:val="both"/>
      </w:pPr>
      <w:r>
        <w:t xml:space="preserve">Na směrových tabulích o velikosti 100 cm x 20 cm bude černým písmem proveden na šedém podkladu nápis </w:t>
      </w:r>
      <w:r>
        <w:rPr>
          <w:rStyle w:val="Zkladntext2Tun"/>
        </w:rPr>
        <w:t xml:space="preserve">„HERMES </w:t>
      </w:r>
      <w:r>
        <w:rPr>
          <w:rStyle w:val="Zkladntext2Tun"/>
          <w:lang w:val="en-US" w:eastAsia="en-US" w:bidi="en-US"/>
        </w:rPr>
        <w:t xml:space="preserve">FULFILMENT </w:t>
      </w:r>
      <w:proofErr w:type="gramStart"/>
      <w:r>
        <w:t>„ včetně</w:t>
      </w:r>
      <w:proofErr w:type="gramEnd"/>
      <w:r>
        <w:t xml:space="preserve"> </w:t>
      </w:r>
      <w:r>
        <w:rPr>
          <w:rStyle w:val="Zkladntext2Tun"/>
        </w:rPr>
        <w:t xml:space="preserve">loga. </w:t>
      </w:r>
      <w:r>
        <w:t>Grafické řešení směrových tabulí a jejich umístění bude vycházet z odsouhlasené žádosti účastníka o umístění tabulí.</w:t>
      </w:r>
    </w:p>
    <w:p w:rsidR="00FC169A" w:rsidRDefault="00A86F12">
      <w:pPr>
        <w:pStyle w:val="Zkladntext30"/>
        <w:shd w:val="clear" w:color="auto" w:fill="auto"/>
        <w:spacing w:before="0" w:after="48" w:line="240" w:lineRule="exact"/>
        <w:ind w:left="200"/>
        <w:jc w:val="both"/>
      </w:pPr>
      <w:r>
        <w:t>k bo</w:t>
      </w:r>
      <w:r>
        <w:t>du c)</w:t>
      </w:r>
    </w:p>
    <w:p w:rsidR="00FC169A" w:rsidRDefault="00A86F12">
      <w:pPr>
        <w:pStyle w:val="Zkladntext40"/>
        <w:shd w:val="clear" w:color="auto" w:fill="auto"/>
        <w:spacing w:before="0" w:line="240" w:lineRule="exact"/>
        <w:ind w:left="200"/>
        <w:jc w:val="both"/>
      </w:pPr>
      <w:r>
        <w:t>Nové znění:</w:t>
      </w:r>
    </w:p>
    <w:p w:rsidR="00FC169A" w:rsidRDefault="00A86F12">
      <w:pPr>
        <w:pStyle w:val="Zkladntext20"/>
        <w:numPr>
          <w:ilvl w:val="0"/>
          <w:numId w:val="2"/>
        </w:numPr>
        <w:shd w:val="clear" w:color="auto" w:fill="auto"/>
        <w:tabs>
          <w:tab w:val="left" w:pos="582"/>
        </w:tabs>
        <w:spacing w:before="0" w:after="240" w:line="278" w:lineRule="exact"/>
        <w:ind w:left="200" w:firstLine="0"/>
        <w:jc w:val="both"/>
      </w:pPr>
      <w:r>
        <w:t xml:space="preserve">Směrové tabule budou umístěny na sjednané místo na dobu určitou, a to do </w:t>
      </w:r>
      <w:r>
        <w:rPr>
          <w:rStyle w:val="Zkladntext2Tun0"/>
        </w:rPr>
        <w:t>31</w:t>
      </w:r>
      <w:r>
        <w:rPr>
          <w:rStyle w:val="Zkladntext295ptTun"/>
        </w:rPr>
        <w:t xml:space="preserve">. </w:t>
      </w:r>
      <w:r>
        <w:rPr>
          <w:rStyle w:val="Zkladntext2Tun0"/>
        </w:rPr>
        <w:t>12</w:t>
      </w:r>
      <w:r>
        <w:rPr>
          <w:rStyle w:val="Zkladntext295ptTun"/>
        </w:rPr>
        <w:t xml:space="preserve">. </w:t>
      </w:r>
      <w:r>
        <w:rPr>
          <w:rStyle w:val="Zkladntext2Tun0"/>
        </w:rPr>
        <w:t>2029</w:t>
      </w:r>
      <w:r>
        <w:rPr>
          <w:rStyle w:val="Zkladntext295ptTun"/>
        </w:rPr>
        <w:t>.</w:t>
      </w:r>
    </w:p>
    <w:p w:rsidR="00FC169A" w:rsidRDefault="00A86F12">
      <w:pPr>
        <w:pStyle w:val="Zkladntext20"/>
        <w:numPr>
          <w:ilvl w:val="0"/>
          <w:numId w:val="2"/>
        </w:numPr>
        <w:shd w:val="clear" w:color="auto" w:fill="auto"/>
        <w:tabs>
          <w:tab w:val="left" w:pos="592"/>
        </w:tabs>
        <w:spacing w:before="0" w:after="244" w:line="278" w:lineRule="exact"/>
        <w:ind w:left="200" w:firstLine="0"/>
        <w:jc w:val="both"/>
      </w:pPr>
      <w:r>
        <w:t>Účastník je oprávněn nejméně tři měsíce před skončením této Dohody (dále jen Dohoda) požádat SVSMP o její prodloužení, a to vždy nejméně o 1 rok.</w:t>
      </w:r>
    </w:p>
    <w:p w:rsidR="00FC169A" w:rsidRDefault="00A86F12">
      <w:pPr>
        <w:pStyle w:val="Zkladntext20"/>
        <w:numPr>
          <w:ilvl w:val="0"/>
          <w:numId w:val="2"/>
        </w:numPr>
        <w:shd w:val="clear" w:color="auto" w:fill="auto"/>
        <w:tabs>
          <w:tab w:val="left" w:pos="592"/>
        </w:tabs>
        <w:spacing w:before="0" w:after="236" w:line="274" w:lineRule="exact"/>
        <w:ind w:left="200" w:firstLine="0"/>
        <w:jc w:val="both"/>
      </w:pPr>
      <w:r>
        <w:t>Dohodu lze kdykoli vypovědět s výpovědní lhůtou 3 měsíce. Výpovědní lhůta započne běžet prvním dnem měsíce následujícího po doručení výpovědi a skončí uplynutím posledního dne příslušného měsíce.</w:t>
      </w:r>
    </w:p>
    <w:p w:rsidR="00FC169A" w:rsidRDefault="00A86F12">
      <w:pPr>
        <w:pStyle w:val="Zkladntext20"/>
        <w:numPr>
          <w:ilvl w:val="0"/>
          <w:numId w:val="2"/>
        </w:numPr>
        <w:shd w:val="clear" w:color="auto" w:fill="auto"/>
        <w:tabs>
          <w:tab w:val="left" w:pos="587"/>
        </w:tabs>
        <w:spacing w:before="0" w:after="1051" w:line="278" w:lineRule="exact"/>
        <w:ind w:left="200" w:firstLine="0"/>
        <w:jc w:val="both"/>
      </w:pPr>
      <w:r>
        <w:t>V případě prodlení účastníka s úhradou za údržbu je SVSMP op</w:t>
      </w:r>
      <w:r>
        <w:t xml:space="preserve">rávněna od této Dohody odstoupit s účinky ex </w:t>
      </w:r>
      <w:proofErr w:type="spellStart"/>
      <w:r>
        <w:t>nunc</w:t>
      </w:r>
      <w:proofErr w:type="spellEnd"/>
      <w:r>
        <w:t>, a to v případě marného uplynutí náhradní lhůty k plnění, kterou SVSMP sdělí účastníkovi v písemné upomínce.</w:t>
      </w:r>
    </w:p>
    <w:p w:rsidR="00FC169A" w:rsidRDefault="00A86F12">
      <w:pPr>
        <w:pStyle w:val="Zkladntext30"/>
        <w:shd w:val="clear" w:color="auto" w:fill="auto"/>
        <w:spacing w:before="0" w:after="36" w:line="240" w:lineRule="exact"/>
        <w:ind w:right="140"/>
        <w:jc w:val="center"/>
      </w:pPr>
      <w:r>
        <w:t>II.</w:t>
      </w:r>
    </w:p>
    <w:p w:rsidR="00FC169A" w:rsidRDefault="00A86F12">
      <w:pPr>
        <w:pStyle w:val="Zkladntext30"/>
        <w:shd w:val="clear" w:color="auto" w:fill="auto"/>
        <w:spacing w:before="0" w:after="506" w:line="240" w:lineRule="exact"/>
        <w:ind w:right="140"/>
        <w:jc w:val="center"/>
      </w:pPr>
      <w:r>
        <w:t>Úhrada za změnu polepu</w:t>
      </w:r>
    </w:p>
    <w:p w:rsidR="00FC169A" w:rsidRDefault="00A86F12">
      <w:pPr>
        <w:pStyle w:val="Zkladntext20"/>
        <w:shd w:val="clear" w:color="auto" w:fill="auto"/>
        <w:spacing w:before="0" w:after="365" w:line="274" w:lineRule="exact"/>
        <w:ind w:left="200" w:firstLine="0"/>
        <w:jc w:val="both"/>
      </w:pPr>
      <w:r>
        <w:t>Smluvní strany se dohodly, že účastník na základě faktury uhradí SVSMP</w:t>
      </w:r>
      <w:r>
        <w:t xml:space="preserve"> částku ve výši </w:t>
      </w:r>
      <w:proofErr w:type="gramStart"/>
      <w:r>
        <w:t>620,—</w:t>
      </w:r>
      <w:proofErr w:type="gramEnd"/>
      <w:r>
        <w:t>Kč + 21% DPH za nový polep jedné směrové tabule z důvodu nového znění nápisu.</w:t>
      </w:r>
    </w:p>
    <w:p w:rsidR="00FC169A" w:rsidRDefault="00A86F12">
      <w:pPr>
        <w:pStyle w:val="Titulektabulky20"/>
        <w:framePr w:w="9226" w:wrap="notBeside" w:vAnchor="text" w:hAnchor="text" w:xAlign="center" w:y="1"/>
        <w:shd w:val="clear" w:color="auto" w:fill="auto"/>
        <w:spacing w:line="240" w:lineRule="exact"/>
      </w:pPr>
      <w:r>
        <w:rPr>
          <w:rStyle w:val="Titulektabulky21"/>
        </w:rPr>
        <w:t>Výpočet: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1421"/>
        <w:gridCol w:w="427"/>
        <w:gridCol w:w="1426"/>
        <w:gridCol w:w="1555"/>
        <w:gridCol w:w="1584"/>
      </w:tblGrid>
      <w:tr w:rsidR="00FC169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69A" w:rsidRDefault="00A86F12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"/>
              </w:rPr>
              <w:t>umístění směrové tabule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69A" w:rsidRDefault="00A86F12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Zkladntext21"/>
              </w:rPr>
              <w:t>sazba v Kč bez DPH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69A" w:rsidRDefault="00A86F12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69A" w:rsidRDefault="00A86F12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Zkladntext21"/>
              </w:rPr>
              <w:t>cena bez DPH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69A" w:rsidRDefault="00A86F12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Zkladntext21"/>
              </w:rPr>
              <w:t xml:space="preserve">sazba DPH </w:t>
            </w: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69A" w:rsidRDefault="00A86F12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cena s DPH</w:t>
            </w:r>
          </w:p>
        </w:tc>
      </w:tr>
      <w:tr w:rsidR="00FC169A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69A" w:rsidRDefault="00A86F12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Chebská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69A" w:rsidRDefault="00A86F12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620,-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69A" w:rsidRDefault="00A86F12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69A" w:rsidRDefault="00A86F12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1.240,-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69A" w:rsidRDefault="00A86F12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260,40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69A" w:rsidRDefault="00A86F12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Tun1"/>
              </w:rPr>
              <w:t>1.500,40Kč</w:t>
            </w:r>
          </w:p>
        </w:tc>
      </w:tr>
    </w:tbl>
    <w:p w:rsidR="00FC169A" w:rsidRDefault="00A86F12">
      <w:pPr>
        <w:pStyle w:val="Titulektabulky0"/>
        <w:framePr w:w="9226" w:wrap="notBeside" w:vAnchor="text" w:hAnchor="text" w:xAlign="center" w:y="1"/>
        <w:shd w:val="clear" w:color="auto" w:fill="auto"/>
      </w:pPr>
      <w:r>
        <w:t xml:space="preserve">Shora uvedená cena je splatná na základě faktury, která bude vystavena po zaslání podepsaného dodatku účastníkem zpět </w:t>
      </w:r>
      <w:r>
        <w:rPr>
          <w:rStyle w:val="TitulektabulkyNetun"/>
        </w:rPr>
        <w:t>SVSMP.</w:t>
      </w:r>
    </w:p>
    <w:p w:rsidR="00FC169A" w:rsidRDefault="00FC169A">
      <w:pPr>
        <w:framePr w:w="9226" w:wrap="notBeside" w:vAnchor="text" w:hAnchor="text" w:xAlign="center" w:y="1"/>
        <w:rPr>
          <w:sz w:val="2"/>
          <w:szCs w:val="2"/>
        </w:rPr>
      </w:pPr>
    </w:p>
    <w:p w:rsidR="00FC169A" w:rsidRDefault="00FC169A">
      <w:pPr>
        <w:rPr>
          <w:sz w:val="2"/>
          <w:szCs w:val="2"/>
        </w:rPr>
      </w:pPr>
    </w:p>
    <w:p w:rsidR="00FC169A" w:rsidRDefault="00A86F12">
      <w:pPr>
        <w:pStyle w:val="Zkladntext30"/>
        <w:shd w:val="clear" w:color="auto" w:fill="auto"/>
        <w:spacing w:before="1176" w:after="62" w:line="240" w:lineRule="exact"/>
        <w:ind w:right="140"/>
        <w:jc w:val="center"/>
      </w:pPr>
      <w:r>
        <w:t>III.</w:t>
      </w:r>
    </w:p>
    <w:p w:rsidR="00FC169A" w:rsidRDefault="00A86F12">
      <w:pPr>
        <w:pStyle w:val="Zkladntext30"/>
        <w:shd w:val="clear" w:color="auto" w:fill="auto"/>
        <w:spacing w:before="0" w:after="303" w:line="240" w:lineRule="exact"/>
        <w:ind w:right="140"/>
        <w:jc w:val="center"/>
      </w:pPr>
      <w:r>
        <w:t>Závěrečná ustanovení dodatku</w:t>
      </w:r>
    </w:p>
    <w:p w:rsidR="00FC169A" w:rsidRDefault="00A86F12">
      <w:pPr>
        <w:pStyle w:val="Zkladntext20"/>
        <w:numPr>
          <w:ilvl w:val="0"/>
          <w:numId w:val="3"/>
        </w:numPr>
        <w:shd w:val="clear" w:color="auto" w:fill="auto"/>
        <w:tabs>
          <w:tab w:val="left" w:pos="476"/>
        </w:tabs>
        <w:spacing w:before="0" w:after="0" w:line="326" w:lineRule="exact"/>
        <w:ind w:left="460" w:right="740"/>
      </w:pPr>
      <w:r>
        <w:t xml:space="preserve">Tento dodatek je vyhotoven ve dvou stejnopisech, z nichž jeden obdrží SVSMP a jeden obdrží </w:t>
      </w:r>
      <w:r>
        <w:t>účastník.</w:t>
      </w:r>
    </w:p>
    <w:p w:rsidR="00FC169A" w:rsidRDefault="00A86F12">
      <w:pPr>
        <w:pStyle w:val="Zkladntext20"/>
        <w:numPr>
          <w:ilvl w:val="0"/>
          <w:numId w:val="3"/>
        </w:numPr>
        <w:shd w:val="clear" w:color="auto" w:fill="auto"/>
        <w:tabs>
          <w:tab w:val="left" w:pos="476"/>
        </w:tabs>
        <w:spacing w:before="0" w:after="0" w:line="240" w:lineRule="exact"/>
        <w:ind w:left="200" w:firstLine="0"/>
        <w:jc w:val="both"/>
        <w:sectPr w:rsidR="00FC169A">
          <w:pgSz w:w="11900" w:h="16840"/>
          <w:pgMar w:top="1497" w:right="1435" w:bottom="926" w:left="1153" w:header="0" w:footer="3" w:gutter="0"/>
          <w:cols w:space="720"/>
          <w:noEndnote/>
          <w:docGrid w:linePitch="360"/>
        </w:sectPr>
      </w:pPr>
      <w:r>
        <w:t>Ostatní podmínky dohody zůstávají v platnosti.</w:t>
      </w:r>
    </w:p>
    <w:p w:rsidR="00FC169A" w:rsidRDefault="00A86F12">
      <w:pPr>
        <w:pStyle w:val="Zkladntext20"/>
        <w:shd w:val="clear" w:color="auto" w:fill="auto"/>
        <w:spacing w:before="0" w:after="0" w:line="240" w:lineRule="exact"/>
        <w:ind w:left="300" w:firstLine="0"/>
        <w:sectPr w:rsidR="00FC169A">
          <w:pgSz w:w="11900" w:h="16840"/>
          <w:pgMar w:top="1554" w:right="4111" w:bottom="942" w:left="1107" w:header="0" w:footer="3" w:gutter="0"/>
          <w:cols w:space="720"/>
          <w:noEndnote/>
          <w:docGrid w:linePitch="360"/>
        </w:sectPr>
      </w:pPr>
      <w:r>
        <w:lastRenderedPageBreak/>
        <w:t>Tento dodatek vstupuje v platnost dnem podpisu oběma stranami.</w:t>
      </w:r>
    </w:p>
    <w:p w:rsidR="00FC169A" w:rsidRDefault="00FC169A">
      <w:pPr>
        <w:spacing w:before="116" w:after="116" w:line="240" w:lineRule="exact"/>
        <w:rPr>
          <w:sz w:val="19"/>
          <w:szCs w:val="19"/>
        </w:rPr>
      </w:pPr>
    </w:p>
    <w:p w:rsidR="00FC169A" w:rsidRDefault="00FC169A">
      <w:pPr>
        <w:rPr>
          <w:sz w:val="2"/>
          <w:szCs w:val="2"/>
        </w:rPr>
        <w:sectPr w:rsidR="00FC169A">
          <w:type w:val="continuous"/>
          <w:pgSz w:w="11900" w:h="16840"/>
          <w:pgMar w:top="1539" w:right="0" w:bottom="927" w:left="0" w:header="0" w:footer="3" w:gutter="0"/>
          <w:cols w:space="720"/>
          <w:noEndnote/>
          <w:docGrid w:linePitch="360"/>
        </w:sectPr>
      </w:pPr>
    </w:p>
    <w:p w:rsidR="00FC169A" w:rsidRDefault="00A86F12">
      <w:pPr>
        <w:rPr>
          <w:sz w:val="2"/>
          <w:szCs w:val="2"/>
        </w:rPr>
      </w:pPr>
      <w:r>
        <w:pict>
          <v:shape id="_x0000_s1027" type="#_x0000_t202" style="position:absolute;margin-left:79.7pt;margin-top:5.3pt;width:21.1pt;height:19.45pt;z-index:-125829375;mso-wrap-distance-left:5pt;mso-wrap-distance-right:5pt;mso-position-horizontal-relative:margin" filled="f" stroked="f">
            <v:textbox style="mso-fit-shape-to-text:t" inset="0,0,0,0">
              <w:txbxContent>
                <w:p w:rsidR="00FC169A" w:rsidRDefault="00FC169A">
                  <w:pPr>
                    <w:pStyle w:val="Zkladntext6"/>
                    <w:shd w:val="clear" w:color="auto" w:fill="auto"/>
                    <w:spacing w:line="340" w:lineRule="exact"/>
                  </w:pPr>
                </w:p>
              </w:txbxContent>
            </v:textbox>
            <w10:wrap type="square" anchorx="margin"/>
          </v:shape>
        </w:pict>
      </w:r>
    </w:p>
    <w:p w:rsidR="00FC169A" w:rsidRDefault="00A86F12">
      <w:pPr>
        <w:pStyle w:val="Zkladntext20"/>
        <w:shd w:val="clear" w:color="auto" w:fill="auto"/>
        <w:spacing w:before="0" w:after="0" w:line="240" w:lineRule="exact"/>
        <w:ind w:firstLine="0"/>
      </w:pPr>
      <w:r>
        <w:t>V Plzni dne</w:t>
      </w:r>
    </w:p>
    <w:p w:rsidR="00FC169A" w:rsidRDefault="00A86F12">
      <w:pPr>
        <w:pStyle w:val="Nadpis10"/>
        <w:keepNext/>
        <w:keepLines/>
        <w:shd w:val="clear" w:color="auto" w:fill="auto"/>
        <w:spacing w:line="520" w:lineRule="exact"/>
        <w:sectPr w:rsidR="00FC169A">
          <w:type w:val="continuous"/>
          <w:pgSz w:w="11900" w:h="16840"/>
          <w:pgMar w:top="1539" w:right="7481" w:bottom="927" w:left="1107" w:header="0" w:footer="3" w:gutter="0"/>
          <w:cols w:num="2" w:space="603"/>
          <w:noEndnote/>
          <w:docGrid w:linePitch="360"/>
        </w:sectPr>
      </w:pPr>
      <w:r>
        <w:br w:type="column"/>
      </w:r>
    </w:p>
    <w:p w:rsidR="00FC169A" w:rsidRDefault="00FC169A">
      <w:pPr>
        <w:spacing w:line="222" w:lineRule="exact"/>
        <w:rPr>
          <w:sz w:val="18"/>
          <w:szCs w:val="18"/>
        </w:rPr>
      </w:pPr>
    </w:p>
    <w:p w:rsidR="00FC169A" w:rsidRDefault="00FC169A">
      <w:pPr>
        <w:rPr>
          <w:sz w:val="2"/>
          <w:szCs w:val="2"/>
        </w:rPr>
        <w:sectPr w:rsidR="00FC169A">
          <w:type w:val="continuous"/>
          <w:pgSz w:w="11900" w:h="16840"/>
          <w:pgMar w:top="1554" w:right="0" w:bottom="942" w:left="0" w:header="0" w:footer="3" w:gutter="0"/>
          <w:cols w:space="720"/>
          <w:noEndnote/>
          <w:docGrid w:linePitch="360"/>
        </w:sectPr>
      </w:pPr>
    </w:p>
    <w:p w:rsidR="00FC169A" w:rsidRDefault="00FC169A" w:rsidP="00A86F12">
      <w:pPr>
        <w:pStyle w:val="Zkladntext70"/>
        <w:shd w:val="clear" w:color="auto" w:fill="auto"/>
      </w:pPr>
      <w:bookmarkStart w:id="2" w:name="_GoBack"/>
      <w:bookmarkEnd w:id="2"/>
    </w:p>
    <w:sectPr w:rsidR="00FC169A" w:rsidSect="00A86F12">
      <w:type w:val="continuous"/>
      <w:pgSz w:w="11900" w:h="16840"/>
      <w:pgMar w:top="1554" w:right="1346" w:bottom="942" w:left="78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F12" w:rsidRDefault="00A86F12">
      <w:r>
        <w:separator/>
      </w:r>
    </w:p>
  </w:endnote>
  <w:endnote w:type="continuationSeparator" w:id="0">
    <w:p w:rsidR="00A86F12" w:rsidRDefault="00A8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F12" w:rsidRDefault="00A86F12"/>
  </w:footnote>
  <w:footnote w:type="continuationSeparator" w:id="0">
    <w:p w:rsidR="00A86F12" w:rsidRDefault="00A86F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B0A9F"/>
    <w:multiLevelType w:val="multilevel"/>
    <w:tmpl w:val="4A8C4E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FE0002"/>
    <w:multiLevelType w:val="multilevel"/>
    <w:tmpl w:val="18886C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15315D"/>
    <w:multiLevelType w:val="multilevel"/>
    <w:tmpl w:val="EE0030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69A"/>
    <w:rsid w:val="00A86F12"/>
    <w:rsid w:val="00FC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74B3033"/>
  <w15:docId w15:val="{B3818F40-1EE5-4BE2-B3C9-3940017D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Exact0">
    <w:name w:val="Základní text (5) Exact"/>
    <w:basedOn w:val="Zkladntext5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5dkovn-1ptExact">
    <w:name w:val="Základní text (5) + Řádkování -1 pt Exact"/>
    <w:basedOn w:val="Zkladntext5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21">
    <w:name w:val="Titulek tabulky (2)"/>
    <w:basedOn w:val="Titulektabulk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Netun">
    <w:name w:val="Titulek tabulky + Ne tučné"/>
    <w:basedOn w:val="Titulektabulky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4"/>
      <w:szCs w:val="34"/>
      <w:u w:val="none"/>
    </w:rPr>
  </w:style>
  <w:style w:type="character" w:customStyle="1" w:styleId="Zkladntext6Exact0">
    <w:name w:val="Základní text (6) Exact"/>
    <w:basedOn w:val="Zkladn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2"/>
      <w:szCs w:val="52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85ptTun">
    <w:name w:val="Základní text (8) + 8;5 pt;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TimesNewRoman12ptdkovn11pt">
    <w:name w:val="Základní text (8) + Times New Roman;12 pt;Řádkování 11 pt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11Exact0">
    <w:name w:val="Základní text (11) Exact"/>
    <w:basedOn w:val="Zkladntext11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Zkladntext91">
    <w:name w:val="Základní text (9)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5ptdkovn0pt">
    <w:name w:val="Základní text (9) + 5 pt;Řádkování 0 pt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FranklinGothicHeavy10ptNetun">
    <w:name w:val="Základní text (10) + Franklin Gothic Heavy;10 pt;Ne tučné"/>
    <w:basedOn w:val="Zkladntext1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SegoeUI95pt">
    <w:name w:val="Základní text (10) + Segoe UI;9;5 pt"/>
    <w:basedOn w:val="Zkladntext1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TimesNewRoman9pt">
    <w:name w:val="Základní text (10) + Times New Roman;9 pt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1">
    <w:name w:val="Základní text (10)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35" w:lineRule="exact"/>
      <w:jc w:val="right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60" w:line="22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780" w:line="0" w:lineRule="atLeast"/>
      <w:ind w:hanging="260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140" w:after="60"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269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52"/>
      <w:szCs w:val="5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1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63" w:lineRule="exact"/>
      <w:ind w:firstLine="560"/>
    </w:pPr>
    <w:rPr>
      <w:rFonts w:ascii="Arial" w:eastAsia="Arial" w:hAnsi="Arial" w:cs="Arial"/>
      <w:sz w:val="15"/>
      <w:szCs w:val="15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-20"/>
      <w:sz w:val="21"/>
      <w:szCs w:val="21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35" w:lineRule="exact"/>
      <w:ind w:hanging="620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369</Words>
  <Characters>2179</Characters>
  <Application>Microsoft Office Word</Application>
  <DocSecurity>0</DocSecurity>
  <Lines>18</Lines>
  <Paragraphs>5</Paragraphs>
  <ScaleCrop>false</ScaleCrop>
  <Company>SITMP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Schröterová Markéta</dc:creator>
  <cp:lastModifiedBy>Schröterová Markéta</cp:lastModifiedBy>
  <cp:revision>1</cp:revision>
  <dcterms:created xsi:type="dcterms:W3CDTF">2024-05-31T07:01:00Z</dcterms:created>
  <dcterms:modified xsi:type="dcterms:W3CDTF">2024-05-31T07:04:00Z</dcterms:modified>
</cp:coreProperties>
</file>