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72" w:rsidRPr="000863BF" w:rsidRDefault="008B3B72" w:rsidP="008B3B72">
      <w:pPr>
        <w:spacing w:after="0"/>
        <w:jc w:val="center"/>
        <w:rPr>
          <w:rFonts w:ascii="Arial" w:hAnsi="Arial" w:cs="Arial"/>
          <w:b/>
          <w:sz w:val="36"/>
          <w:szCs w:val="36"/>
        </w:rPr>
      </w:pPr>
      <w:r w:rsidRPr="000863BF">
        <w:rPr>
          <w:rFonts w:ascii="Arial" w:hAnsi="Arial" w:cs="Arial"/>
          <w:b/>
          <w:sz w:val="36"/>
          <w:szCs w:val="36"/>
        </w:rPr>
        <w:t>Smlouva o reklamě a propagaci</w:t>
      </w:r>
    </w:p>
    <w:p w:rsidR="008B3B72" w:rsidRPr="000863BF" w:rsidRDefault="008B3B72" w:rsidP="008B3B72">
      <w:pPr>
        <w:jc w:val="center"/>
        <w:rPr>
          <w:rFonts w:ascii="Arial" w:hAnsi="Arial" w:cs="Arial"/>
        </w:rPr>
      </w:pPr>
      <w:r w:rsidRPr="000863BF">
        <w:rPr>
          <w:rFonts w:ascii="Arial" w:hAnsi="Arial" w:cs="Arial"/>
        </w:rPr>
        <w:t>uzavřená podle § 1746 odst. 2 zákona č. 89/2012 Sb., občanský zákoník, ve znění pozdějších předpisů</w:t>
      </w:r>
    </w:p>
    <w:p w:rsidR="008B3B72" w:rsidRPr="000863BF" w:rsidRDefault="008B3B72" w:rsidP="008B3B72">
      <w:pPr>
        <w:spacing w:after="0"/>
        <w:jc w:val="center"/>
        <w:rPr>
          <w:rFonts w:ascii="Arial" w:hAnsi="Arial" w:cs="Arial"/>
        </w:rPr>
      </w:pPr>
      <w:r w:rsidRPr="000863BF">
        <w:rPr>
          <w:rFonts w:ascii="Arial" w:hAnsi="Arial" w:cs="Arial"/>
        </w:rPr>
        <w:t xml:space="preserve">Číslo smlouvy Objednatele: </w:t>
      </w:r>
      <w:r w:rsidR="00827B7D" w:rsidRPr="000863BF">
        <w:rPr>
          <w:rFonts w:ascii="Arial" w:hAnsi="Arial" w:cs="Arial"/>
        </w:rPr>
        <w:t>SML/0284/24</w:t>
      </w:r>
    </w:p>
    <w:p w:rsidR="008D25B3" w:rsidRPr="000863BF" w:rsidRDefault="008B3B72" w:rsidP="008D25B3">
      <w:pPr>
        <w:spacing w:after="0"/>
        <w:jc w:val="center"/>
        <w:rPr>
          <w:rFonts w:ascii="Arial" w:hAnsi="Arial" w:cs="Arial"/>
          <w:b/>
        </w:rPr>
      </w:pPr>
      <w:r w:rsidRPr="000863BF">
        <w:rPr>
          <w:rFonts w:ascii="Arial" w:hAnsi="Arial" w:cs="Arial"/>
        </w:rPr>
        <w:t xml:space="preserve">Číslo smlouvy Poskytovatele: </w:t>
      </w:r>
      <w:r w:rsidRPr="000863BF">
        <w:rPr>
          <w:rFonts w:ascii="Arial" w:hAnsi="Arial" w:cs="Arial"/>
          <w:b/>
        </w:rPr>
        <w:t>č. 2024-</w:t>
      </w:r>
      <w:r w:rsidR="00804570">
        <w:rPr>
          <w:rFonts w:ascii="Arial" w:hAnsi="Arial" w:cs="Arial"/>
          <w:b/>
        </w:rPr>
        <w:t>0281</w:t>
      </w:r>
    </w:p>
    <w:p w:rsidR="008D25B3" w:rsidRDefault="008D25B3" w:rsidP="008D25B3">
      <w:pPr>
        <w:spacing w:after="0"/>
        <w:jc w:val="center"/>
        <w:rPr>
          <w:rFonts w:ascii="Arial" w:hAnsi="Arial" w:cs="Arial"/>
        </w:rPr>
      </w:pPr>
    </w:p>
    <w:p w:rsidR="00FB3EF8" w:rsidRPr="000863BF" w:rsidRDefault="00FB3EF8" w:rsidP="008D25B3">
      <w:pPr>
        <w:spacing w:after="0"/>
        <w:jc w:val="center"/>
        <w:rPr>
          <w:rFonts w:ascii="Arial" w:hAnsi="Arial" w:cs="Arial"/>
        </w:rPr>
      </w:pPr>
    </w:p>
    <w:p w:rsidR="008B3B72" w:rsidRDefault="008B3B72" w:rsidP="008D25B3">
      <w:pPr>
        <w:spacing w:after="0"/>
        <w:jc w:val="center"/>
        <w:rPr>
          <w:rFonts w:ascii="Arial" w:hAnsi="Arial" w:cs="Arial"/>
          <w:b/>
          <w:sz w:val="28"/>
        </w:rPr>
      </w:pPr>
      <w:r w:rsidRPr="000863BF">
        <w:rPr>
          <w:rFonts w:ascii="Arial" w:hAnsi="Arial" w:cs="Arial"/>
          <w:b/>
          <w:sz w:val="28"/>
        </w:rPr>
        <w:t>SMLUVNÍ</w:t>
      </w:r>
      <w:r w:rsidRPr="000863BF">
        <w:rPr>
          <w:rFonts w:ascii="Arial" w:hAnsi="Arial" w:cs="Arial"/>
          <w:b/>
        </w:rPr>
        <w:t xml:space="preserve"> </w:t>
      </w:r>
      <w:r w:rsidRPr="000863BF">
        <w:rPr>
          <w:rFonts w:ascii="Arial" w:hAnsi="Arial" w:cs="Arial"/>
          <w:b/>
          <w:sz w:val="28"/>
        </w:rPr>
        <w:t>STRANY</w:t>
      </w:r>
    </w:p>
    <w:p w:rsidR="000863BF" w:rsidRDefault="000863BF" w:rsidP="008D25B3">
      <w:pPr>
        <w:spacing w:after="0"/>
        <w:jc w:val="center"/>
        <w:rPr>
          <w:rFonts w:ascii="Arial" w:hAnsi="Arial" w:cs="Arial"/>
          <w:b/>
        </w:rPr>
      </w:pPr>
    </w:p>
    <w:p w:rsidR="00FB3EF8" w:rsidRPr="000863BF" w:rsidRDefault="00FB3EF8" w:rsidP="008D25B3">
      <w:pPr>
        <w:spacing w:after="0"/>
        <w:jc w:val="center"/>
        <w:rPr>
          <w:rFonts w:ascii="Arial" w:hAnsi="Arial" w:cs="Arial"/>
          <w:b/>
        </w:rPr>
      </w:pPr>
    </w:p>
    <w:p w:rsidR="008B3B72" w:rsidRPr="000863BF" w:rsidRDefault="008B3B72" w:rsidP="008B3B72">
      <w:pPr>
        <w:pStyle w:val="Odstavecseseznamem"/>
        <w:numPr>
          <w:ilvl w:val="0"/>
          <w:numId w:val="5"/>
        </w:numPr>
        <w:tabs>
          <w:tab w:val="left" w:pos="1843"/>
        </w:tabs>
        <w:ind w:left="340" w:hanging="340"/>
        <w:rPr>
          <w:rFonts w:ascii="Arial" w:hAnsi="Arial" w:cs="Arial"/>
          <w:b/>
          <w:sz w:val="22"/>
          <w:szCs w:val="22"/>
        </w:rPr>
      </w:pPr>
      <w:r w:rsidRPr="000863BF">
        <w:rPr>
          <w:rFonts w:ascii="Arial" w:hAnsi="Arial" w:cs="Arial"/>
          <w:b/>
          <w:sz w:val="22"/>
          <w:szCs w:val="22"/>
        </w:rPr>
        <w:t>Objednatel:</w:t>
      </w:r>
      <w:r w:rsidRPr="000863BF">
        <w:rPr>
          <w:rFonts w:ascii="Arial" w:hAnsi="Arial" w:cs="Arial"/>
          <w:b/>
          <w:sz w:val="22"/>
          <w:szCs w:val="22"/>
        </w:rPr>
        <w:tab/>
        <w:t>Brněnské vod</w:t>
      </w:r>
      <w:r w:rsidR="00827B7D" w:rsidRPr="000863BF">
        <w:rPr>
          <w:rFonts w:ascii="Arial" w:hAnsi="Arial" w:cs="Arial"/>
          <w:b/>
          <w:sz w:val="22"/>
          <w:szCs w:val="22"/>
        </w:rPr>
        <w:t xml:space="preserve">árny </w:t>
      </w:r>
      <w:r w:rsidRPr="000863BF">
        <w:rPr>
          <w:rFonts w:ascii="Arial" w:hAnsi="Arial" w:cs="Arial"/>
          <w:b/>
          <w:sz w:val="22"/>
          <w:szCs w:val="22"/>
        </w:rPr>
        <w:t>a kanalizace</w:t>
      </w:r>
      <w:r w:rsidR="00804570">
        <w:rPr>
          <w:rFonts w:ascii="Arial" w:hAnsi="Arial" w:cs="Arial"/>
          <w:b/>
          <w:sz w:val="22"/>
          <w:szCs w:val="22"/>
        </w:rPr>
        <w:t>,</w:t>
      </w:r>
      <w:r w:rsidRPr="000863BF">
        <w:rPr>
          <w:rFonts w:ascii="Arial" w:hAnsi="Arial" w:cs="Arial"/>
          <w:b/>
          <w:sz w:val="22"/>
          <w:szCs w:val="22"/>
        </w:rPr>
        <w:t xml:space="preserve"> a.s.</w:t>
      </w:r>
    </w:p>
    <w:p w:rsidR="00606850"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Sídlo:</w:t>
      </w:r>
      <w:r w:rsidR="00827B7D" w:rsidRPr="000863BF">
        <w:rPr>
          <w:rFonts w:ascii="Arial" w:hAnsi="Arial" w:cs="Arial"/>
          <w:sz w:val="22"/>
          <w:szCs w:val="22"/>
        </w:rPr>
        <w:t xml:space="preserve"> Pisárecká 555/1a, Pisárky, 603 00 Brno</w:t>
      </w:r>
      <w:r w:rsidRPr="000863BF">
        <w:rPr>
          <w:rFonts w:ascii="Arial" w:hAnsi="Arial" w:cs="Arial"/>
          <w:sz w:val="22"/>
          <w:szCs w:val="22"/>
        </w:rPr>
        <w:tab/>
      </w:r>
    </w:p>
    <w:p w:rsidR="008D25B3"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 xml:space="preserve">Společnost zapsaná v OR vedeném u KS v Brně, </w:t>
      </w:r>
      <w:r w:rsidR="00827B7D" w:rsidRPr="000863BF">
        <w:rPr>
          <w:rFonts w:ascii="Arial" w:hAnsi="Arial" w:cs="Arial"/>
          <w:sz w:val="22"/>
          <w:szCs w:val="22"/>
        </w:rPr>
        <w:t>v oddílu B, vložce 783</w:t>
      </w:r>
    </w:p>
    <w:p w:rsidR="008D25B3"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IČ</w:t>
      </w:r>
      <w:r w:rsidR="00827B7D" w:rsidRPr="000863BF">
        <w:rPr>
          <w:rFonts w:ascii="Arial" w:hAnsi="Arial" w:cs="Arial"/>
          <w:sz w:val="22"/>
          <w:szCs w:val="22"/>
        </w:rPr>
        <w:t>O</w:t>
      </w:r>
      <w:r w:rsidRPr="000863BF">
        <w:rPr>
          <w:rFonts w:ascii="Arial" w:hAnsi="Arial" w:cs="Arial"/>
          <w:sz w:val="22"/>
          <w:szCs w:val="22"/>
        </w:rPr>
        <w:t>:</w:t>
      </w:r>
      <w:r w:rsidR="00827B7D" w:rsidRPr="000863BF">
        <w:rPr>
          <w:rFonts w:ascii="Arial" w:hAnsi="Arial" w:cs="Arial"/>
          <w:sz w:val="22"/>
          <w:szCs w:val="22"/>
        </w:rPr>
        <w:t xml:space="preserve"> 46347275</w:t>
      </w:r>
      <w:r w:rsidRPr="000863BF">
        <w:rPr>
          <w:rFonts w:ascii="Arial" w:hAnsi="Arial" w:cs="Arial"/>
          <w:sz w:val="22"/>
          <w:szCs w:val="22"/>
        </w:rPr>
        <w:tab/>
        <w:t>DIČ:</w:t>
      </w:r>
      <w:r w:rsidR="00827B7D" w:rsidRPr="000863BF">
        <w:rPr>
          <w:rFonts w:ascii="Arial" w:hAnsi="Arial" w:cs="Arial"/>
          <w:sz w:val="22"/>
          <w:szCs w:val="22"/>
        </w:rPr>
        <w:t xml:space="preserve"> CZ46347275</w:t>
      </w:r>
    </w:p>
    <w:p w:rsidR="008D25B3"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ID datové schránky:</w:t>
      </w:r>
      <w:r w:rsidRPr="000863BF">
        <w:rPr>
          <w:rFonts w:ascii="Arial" w:hAnsi="Arial" w:cs="Arial"/>
          <w:sz w:val="22"/>
          <w:szCs w:val="22"/>
        </w:rPr>
        <w:tab/>
      </w:r>
      <w:r w:rsidR="00827B7D" w:rsidRPr="000863BF">
        <w:rPr>
          <w:rFonts w:ascii="Arial" w:hAnsi="Arial" w:cs="Arial"/>
          <w:sz w:val="22"/>
          <w:szCs w:val="22"/>
        </w:rPr>
        <w:t>c7rc8yf</w:t>
      </w:r>
    </w:p>
    <w:p w:rsidR="008B3B72"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Bankovní spojení:</w:t>
      </w:r>
      <w:r w:rsidR="00827B7D" w:rsidRPr="000863BF">
        <w:rPr>
          <w:rFonts w:ascii="Arial" w:hAnsi="Arial" w:cs="Arial"/>
          <w:sz w:val="22"/>
          <w:szCs w:val="22"/>
        </w:rPr>
        <w:t xml:space="preserve"> </w:t>
      </w:r>
      <w:r w:rsidR="00962FA7" w:rsidRPr="000863BF">
        <w:rPr>
          <w:rFonts w:ascii="Arial" w:hAnsi="Arial" w:cs="Arial"/>
          <w:sz w:val="22"/>
          <w:szCs w:val="22"/>
        </w:rPr>
        <w:t xml:space="preserve">      </w:t>
      </w:r>
      <w:r w:rsidR="00827B7D" w:rsidRPr="000863BF">
        <w:rPr>
          <w:rFonts w:ascii="Arial" w:hAnsi="Arial" w:cs="Arial"/>
          <w:sz w:val="22"/>
          <w:szCs w:val="22"/>
        </w:rPr>
        <w:t>KB Brno - město</w:t>
      </w:r>
      <w:r w:rsidRPr="000863BF">
        <w:rPr>
          <w:rFonts w:ascii="Arial" w:hAnsi="Arial" w:cs="Arial"/>
          <w:sz w:val="22"/>
          <w:szCs w:val="22"/>
        </w:rPr>
        <w:tab/>
      </w:r>
    </w:p>
    <w:p w:rsidR="008B3B72"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Číslo účtu:</w:t>
      </w:r>
      <w:r w:rsidR="00962FA7" w:rsidRPr="000863BF">
        <w:rPr>
          <w:rFonts w:ascii="Arial" w:hAnsi="Arial" w:cs="Arial"/>
          <w:sz w:val="22"/>
          <w:szCs w:val="22"/>
        </w:rPr>
        <w:t xml:space="preserve">                  5501621/0100</w:t>
      </w:r>
      <w:r w:rsidRPr="000863BF">
        <w:rPr>
          <w:rFonts w:ascii="Arial" w:hAnsi="Arial" w:cs="Arial"/>
          <w:sz w:val="22"/>
          <w:szCs w:val="22"/>
        </w:rPr>
        <w:tab/>
      </w:r>
    </w:p>
    <w:p w:rsidR="008B3B72" w:rsidRPr="000863BF" w:rsidRDefault="008B3B72" w:rsidP="008B3B72">
      <w:pPr>
        <w:pStyle w:val="Odstavecseseznamem"/>
        <w:tabs>
          <w:tab w:val="left" w:pos="1843"/>
          <w:tab w:val="left" w:pos="3969"/>
        </w:tabs>
        <w:ind w:left="3969" w:hanging="3969"/>
        <w:jc w:val="left"/>
        <w:rPr>
          <w:rFonts w:ascii="Arial" w:hAnsi="Arial" w:cs="Arial"/>
          <w:sz w:val="22"/>
          <w:szCs w:val="22"/>
        </w:rPr>
      </w:pPr>
      <w:r w:rsidRPr="000863BF">
        <w:rPr>
          <w:rFonts w:ascii="Arial" w:hAnsi="Arial" w:cs="Arial"/>
          <w:sz w:val="22"/>
          <w:szCs w:val="22"/>
        </w:rPr>
        <w:tab/>
        <w:t>Zastoupení:</w:t>
      </w:r>
      <w:r w:rsidR="00962FA7" w:rsidRPr="000863BF">
        <w:rPr>
          <w:rFonts w:ascii="Arial" w:hAnsi="Arial" w:cs="Arial"/>
          <w:sz w:val="22"/>
          <w:szCs w:val="22"/>
        </w:rPr>
        <w:t xml:space="preserve">            </w:t>
      </w:r>
      <w:r w:rsidR="00416AD8">
        <w:rPr>
          <w:rFonts w:ascii="Arial" w:hAnsi="Arial" w:cs="Arial"/>
          <w:sz w:val="22"/>
          <w:szCs w:val="22"/>
        </w:rPr>
        <w:t xml:space="preserve">    </w:t>
      </w:r>
      <w:r w:rsidR="00D76697">
        <w:rPr>
          <w:rFonts w:ascii="Arial" w:hAnsi="Arial" w:cs="Arial"/>
          <w:sz w:val="22"/>
          <w:szCs w:val="22"/>
        </w:rPr>
        <w:t>XXX</w:t>
      </w:r>
      <w:r w:rsidR="00962FA7" w:rsidRPr="000863BF">
        <w:rPr>
          <w:rFonts w:ascii="Arial" w:hAnsi="Arial" w:cs="Arial"/>
          <w:sz w:val="22"/>
          <w:szCs w:val="22"/>
        </w:rPr>
        <w:t xml:space="preserve">, na základě </w:t>
      </w:r>
      <w:r w:rsidR="00416AD8">
        <w:rPr>
          <w:rFonts w:ascii="Arial" w:hAnsi="Arial" w:cs="Arial"/>
          <w:sz w:val="22"/>
          <w:szCs w:val="22"/>
        </w:rPr>
        <w:t xml:space="preserve"> </w:t>
      </w:r>
      <w:r w:rsidR="00962FA7" w:rsidRPr="000863BF">
        <w:rPr>
          <w:rFonts w:ascii="Arial" w:hAnsi="Arial" w:cs="Arial"/>
          <w:sz w:val="22"/>
          <w:szCs w:val="22"/>
        </w:rPr>
        <w:t>zmocnění ze dne 16.12.2022</w:t>
      </w:r>
    </w:p>
    <w:p w:rsidR="008D25B3" w:rsidRPr="000863BF" w:rsidRDefault="008D25B3" w:rsidP="008B3B72">
      <w:pPr>
        <w:pStyle w:val="Odstavecseseznamem"/>
        <w:tabs>
          <w:tab w:val="left" w:pos="1843"/>
          <w:tab w:val="left" w:pos="3969"/>
        </w:tabs>
        <w:ind w:left="3969" w:hanging="3969"/>
        <w:jc w:val="left"/>
        <w:rPr>
          <w:rFonts w:ascii="Arial" w:hAnsi="Arial" w:cs="Arial"/>
          <w:sz w:val="22"/>
          <w:szCs w:val="22"/>
        </w:rPr>
      </w:pPr>
    </w:p>
    <w:p w:rsidR="008B3B72"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Kontaktní osoby:</w:t>
      </w:r>
    </w:p>
    <w:p w:rsidR="008B3B72"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ve věcech smluvních:</w:t>
      </w:r>
      <w:r w:rsidRPr="000863BF">
        <w:rPr>
          <w:rFonts w:ascii="Arial" w:hAnsi="Arial" w:cs="Arial"/>
          <w:sz w:val="22"/>
          <w:szCs w:val="22"/>
        </w:rPr>
        <w:tab/>
      </w:r>
      <w:r w:rsidR="00D76697">
        <w:rPr>
          <w:rFonts w:ascii="Arial" w:hAnsi="Arial" w:cs="Arial"/>
          <w:sz w:val="22"/>
          <w:szCs w:val="22"/>
        </w:rPr>
        <w:t>XXX</w:t>
      </w:r>
    </w:p>
    <w:p w:rsidR="008B3B72" w:rsidRPr="000863BF" w:rsidRDefault="008B3B72" w:rsidP="008B3B72">
      <w:pPr>
        <w:pStyle w:val="Odstavecseseznamem"/>
        <w:tabs>
          <w:tab w:val="left" w:pos="1843"/>
          <w:tab w:val="left" w:pos="3969"/>
        </w:tabs>
        <w:ind w:left="0"/>
        <w:rPr>
          <w:rFonts w:ascii="Arial" w:hAnsi="Arial" w:cs="Arial"/>
          <w:sz w:val="22"/>
          <w:szCs w:val="22"/>
        </w:rPr>
      </w:pPr>
      <w:r w:rsidRPr="000863BF">
        <w:rPr>
          <w:rFonts w:ascii="Arial" w:hAnsi="Arial" w:cs="Arial"/>
          <w:sz w:val="22"/>
          <w:szCs w:val="22"/>
        </w:rPr>
        <w:tab/>
        <w:t>ve věcech plnění:</w:t>
      </w:r>
      <w:r w:rsidRPr="000863BF">
        <w:rPr>
          <w:rFonts w:ascii="Arial" w:hAnsi="Arial" w:cs="Arial"/>
          <w:sz w:val="22"/>
          <w:szCs w:val="22"/>
        </w:rPr>
        <w:tab/>
      </w:r>
      <w:r w:rsidR="00D76697">
        <w:rPr>
          <w:rFonts w:ascii="Arial" w:hAnsi="Arial" w:cs="Arial"/>
          <w:sz w:val="22"/>
          <w:szCs w:val="22"/>
        </w:rPr>
        <w:t>XXX</w:t>
      </w:r>
    </w:p>
    <w:p w:rsidR="008B3B72" w:rsidRPr="000863BF" w:rsidRDefault="008B3B72" w:rsidP="008B3B72">
      <w:pPr>
        <w:pStyle w:val="Odstavecseseznamem"/>
        <w:tabs>
          <w:tab w:val="left" w:pos="1843"/>
          <w:tab w:val="left" w:pos="3969"/>
        </w:tabs>
        <w:ind w:left="0"/>
        <w:rPr>
          <w:rFonts w:ascii="Arial" w:hAnsi="Arial" w:cs="Arial"/>
          <w:sz w:val="22"/>
          <w:szCs w:val="22"/>
        </w:rPr>
      </w:pPr>
    </w:p>
    <w:p w:rsidR="008B3B72" w:rsidRPr="000863BF" w:rsidRDefault="008B3B72" w:rsidP="008B3B72">
      <w:pPr>
        <w:pStyle w:val="Odstavecseseznamem"/>
        <w:numPr>
          <w:ilvl w:val="0"/>
          <w:numId w:val="5"/>
        </w:numPr>
        <w:tabs>
          <w:tab w:val="left" w:pos="1843"/>
          <w:tab w:val="left" w:pos="3969"/>
        </w:tabs>
        <w:spacing w:before="480" w:after="0"/>
        <w:ind w:left="340" w:hanging="340"/>
        <w:contextualSpacing w:val="0"/>
        <w:rPr>
          <w:rFonts w:ascii="Arial" w:hAnsi="Arial" w:cs="Arial"/>
          <w:sz w:val="22"/>
          <w:szCs w:val="22"/>
        </w:rPr>
      </w:pPr>
      <w:r w:rsidRPr="000863BF">
        <w:rPr>
          <w:rFonts w:ascii="Arial" w:hAnsi="Arial" w:cs="Arial"/>
          <w:b/>
          <w:sz w:val="22"/>
          <w:szCs w:val="22"/>
        </w:rPr>
        <w:t xml:space="preserve">Poskytovatel: </w:t>
      </w:r>
      <w:r w:rsidRPr="000863BF">
        <w:rPr>
          <w:rFonts w:ascii="Arial" w:hAnsi="Arial" w:cs="Arial"/>
          <w:b/>
          <w:sz w:val="22"/>
          <w:szCs w:val="22"/>
        </w:rPr>
        <w:tab/>
      </w:r>
      <w:r w:rsidRPr="000863BF">
        <w:rPr>
          <w:rFonts w:ascii="Arial" w:hAnsi="Arial" w:cs="Arial"/>
          <w:sz w:val="22"/>
          <w:szCs w:val="22"/>
        </w:rPr>
        <w:t>Veletrhy Brno, a.s.</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Sídlo:</w:t>
      </w:r>
      <w:r w:rsidRPr="000863BF">
        <w:rPr>
          <w:rFonts w:ascii="Arial" w:hAnsi="Arial" w:cs="Arial"/>
          <w:sz w:val="22"/>
          <w:szCs w:val="22"/>
        </w:rPr>
        <w:tab/>
        <w:t>Výstaviště 405/1, 603 00 Brno</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Společnost zapsaná v OR vedeném u KS v Brně, sp. zn. B 3137</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IČ</w:t>
      </w:r>
      <w:r w:rsidR="00962FA7" w:rsidRPr="000863BF">
        <w:rPr>
          <w:rFonts w:ascii="Arial" w:hAnsi="Arial" w:cs="Arial"/>
          <w:sz w:val="22"/>
          <w:szCs w:val="22"/>
        </w:rPr>
        <w:t>O</w:t>
      </w:r>
      <w:r w:rsidRPr="000863BF">
        <w:rPr>
          <w:rFonts w:ascii="Arial" w:hAnsi="Arial" w:cs="Arial"/>
          <w:sz w:val="22"/>
          <w:szCs w:val="22"/>
        </w:rPr>
        <w:t>: 255 82 518</w:t>
      </w:r>
      <w:r w:rsidRPr="000863BF">
        <w:rPr>
          <w:rFonts w:ascii="Arial" w:hAnsi="Arial" w:cs="Arial"/>
          <w:sz w:val="22"/>
          <w:szCs w:val="22"/>
        </w:rPr>
        <w:tab/>
        <w:t>DIČ: CZ25582518</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ID datové schránky:</w:t>
      </w:r>
      <w:r w:rsidRPr="000863BF">
        <w:rPr>
          <w:rFonts w:ascii="Arial" w:hAnsi="Arial" w:cs="Arial"/>
          <w:sz w:val="22"/>
          <w:szCs w:val="22"/>
        </w:rPr>
        <w:tab/>
        <w:t>77ccidw</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Bankovní spojení:</w:t>
      </w:r>
      <w:r w:rsidRPr="000863BF">
        <w:rPr>
          <w:rFonts w:ascii="Arial" w:hAnsi="Arial" w:cs="Arial"/>
          <w:sz w:val="22"/>
          <w:szCs w:val="22"/>
        </w:rPr>
        <w:tab/>
        <w:t>ČSOB a.s.</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Číslo účtu:</w:t>
      </w:r>
      <w:r w:rsidRPr="000863BF">
        <w:rPr>
          <w:rFonts w:ascii="Arial" w:hAnsi="Arial" w:cs="Arial"/>
          <w:sz w:val="22"/>
          <w:szCs w:val="22"/>
        </w:rPr>
        <w:tab/>
        <w:t>3401803/0300</w:t>
      </w:r>
    </w:p>
    <w:p w:rsidR="008B3B72"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Zastoupení:</w:t>
      </w:r>
      <w:r w:rsidRPr="000863BF">
        <w:rPr>
          <w:rFonts w:ascii="Arial" w:hAnsi="Arial" w:cs="Arial"/>
          <w:sz w:val="22"/>
          <w:szCs w:val="22"/>
        </w:rPr>
        <w:tab/>
      </w:r>
      <w:r w:rsidR="00E13A80">
        <w:rPr>
          <w:rFonts w:ascii="Arial" w:hAnsi="Arial" w:cs="Arial"/>
          <w:sz w:val="22"/>
          <w:szCs w:val="22"/>
        </w:rPr>
        <w:t>Ing. Lukáš Helan, prokurista</w:t>
      </w:r>
    </w:p>
    <w:p w:rsidR="00E13A80" w:rsidRPr="000863BF" w:rsidRDefault="00E13A80" w:rsidP="008B3B72">
      <w:pPr>
        <w:tabs>
          <w:tab w:val="left" w:pos="1843"/>
          <w:tab w:val="left" w:pos="3969"/>
        </w:tabs>
        <w:spacing w:after="0"/>
        <w:rPr>
          <w:rFonts w:ascii="Arial" w:hAnsi="Arial" w:cs="Arial"/>
          <w:sz w:val="22"/>
          <w:szCs w:val="22"/>
        </w:rPr>
      </w:pPr>
      <w:r>
        <w:rPr>
          <w:rFonts w:ascii="Arial" w:hAnsi="Arial" w:cs="Arial"/>
          <w:sz w:val="22"/>
          <w:szCs w:val="22"/>
        </w:rPr>
        <w:t xml:space="preserve">                                                                 Ing. Radek Trčka, prokurista</w:t>
      </w:r>
    </w:p>
    <w:p w:rsidR="00962FA7"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r>
    </w:p>
    <w:p w:rsidR="008B3B72" w:rsidRPr="000863BF" w:rsidRDefault="00962FA7" w:rsidP="008B3B72">
      <w:pPr>
        <w:tabs>
          <w:tab w:val="left" w:pos="1843"/>
          <w:tab w:val="left" w:pos="3969"/>
        </w:tabs>
        <w:spacing w:after="0"/>
        <w:rPr>
          <w:rFonts w:ascii="Arial" w:hAnsi="Arial" w:cs="Arial"/>
          <w:sz w:val="22"/>
          <w:szCs w:val="22"/>
        </w:rPr>
      </w:pPr>
      <w:r w:rsidRPr="000863BF">
        <w:rPr>
          <w:rFonts w:ascii="Arial" w:hAnsi="Arial" w:cs="Arial"/>
          <w:sz w:val="22"/>
          <w:szCs w:val="22"/>
        </w:rPr>
        <w:t xml:space="preserve">                              </w:t>
      </w:r>
      <w:r w:rsidR="008B3B72" w:rsidRPr="000863BF">
        <w:rPr>
          <w:rFonts w:ascii="Arial" w:hAnsi="Arial" w:cs="Arial"/>
          <w:sz w:val="22"/>
          <w:szCs w:val="22"/>
        </w:rPr>
        <w:t>Kontaktní osoby:</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ve věcech smluvních:</w:t>
      </w:r>
      <w:r w:rsidRPr="000863BF">
        <w:rPr>
          <w:rFonts w:ascii="Arial" w:hAnsi="Arial" w:cs="Arial"/>
          <w:sz w:val="22"/>
          <w:szCs w:val="22"/>
        </w:rPr>
        <w:tab/>
      </w:r>
      <w:r w:rsidR="00D76697">
        <w:rPr>
          <w:rFonts w:ascii="Arial" w:hAnsi="Arial" w:cs="Arial"/>
          <w:sz w:val="22"/>
          <w:szCs w:val="22"/>
        </w:rPr>
        <w:t>XXX</w:t>
      </w:r>
    </w:p>
    <w:p w:rsidR="008B3B72" w:rsidRPr="000863BF" w:rsidRDefault="008B3B72" w:rsidP="008B3B72">
      <w:pPr>
        <w:tabs>
          <w:tab w:val="left" w:pos="1843"/>
          <w:tab w:val="left" w:pos="3969"/>
        </w:tabs>
        <w:spacing w:after="0"/>
        <w:rPr>
          <w:rFonts w:ascii="Arial" w:hAnsi="Arial" w:cs="Arial"/>
          <w:sz w:val="22"/>
          <w:szCs w:val="22"/>
        </w:rPr>
      </w:pPr>
      <w:r w:rsidRPr="000863BF">
        <w:rPr>
          <w:rFonts w:ascii="Arial" w:hAnsi="Arial" w:cs="Arial"/>
          <w:sz w:val="22"/>
          <w:szCs w:val="22"/>
        </w:rPr>
        <w:tab/>
        <w:t>ve věcech plnění:</w:t>
      </w:r>
      <w:r w:rsidRPr="000863BF">
        <w:rPr>
          <w:rFonts w:ascii="Arial" w:hAnsi="Arial" w:cs="Arial"/>
          <w:sz w:val="22"/>
          <w:szCs w:val="22"/>
        </w:rPr>
        <w:tab/>
      </w:r>
      <w:r w:rsidR="00D76697">
        <w:rPr>
          <w:rFonts w:ascii="Arial" w:hAnsi="Arial" w:cs="Arial"/>
          <w:sz w:val="22"/>
          <w:szCs w:val="22"/>
        </w:rPr>
        <w:t>XXX</w:t>
      </w:r>
    </w:p>
    <w:p w:rsidR="008B3B72" w:rsidRPr="000863BF" w:rsidRDefault="008B3B72" w:rsidP="008B3B72">
      <w:pPr>
        <w:tabs>
          <w:tab w:val="left" w:pos="1560"/>
          <w:tab w:val="left" w:pos="3969"/>
        </w:tabs>
        <w:spacing w:before="240" w:after="0"/>
        <w:rPr>
          <w:rFonts w:ascii="Arial" w:hAnsi="Arial" w:cs="Arial"/>
          <w:sz w:val="22"/>
          <w:szCs w:val="22"/>
        </w:rPr>
      </w:pPr>
      <w:r w:rsidRPr="000863BF">
        <w:rPr>
          <w:rFonts w:ascii="Arial" w:hAnsi="Arial" w:cs="Arial"/>
          <w:sz w:val="22"/>
          <w:szCs w:val="22"/>
        </w:rPr>
        <w:t>Objednatel a Poskytovatel budou společně označováni jako „Smluvní strany“.</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t>PŘEDMĚT SMLOUVY</w:t>
      </w:r>
    </w:p>
    <w:p w:rsidR="008B3B72" w:rsidRPr="000863BF" w:rsidRDefault="008B3B72" w:rsidP="008B3B72">
      <w:pPr>
        <w:pStyle w:val="Odstavecseseznamem"/>
        <w:numPr>
          <w:ilvl w:val="0"/>
          <w:numId w:val="6"/>
        </w:numPr>
        <w:contextualSpacing w:val="0"/>
        <w:rPr>
          <w:rFonts w:ascii="Arial" w:hAnsi="Arial" w:cs="Arial"/>
          <w:sz w:val="22"/>
          <w:szCs w:val="22"/>
        </w:rPr>
      </w:pPr>
      <w:r w:rsidRPr="000863BF">
        <w:rPr>
          <w:rFonts w:ascii="Arial" w:hAnsi="Arial" w:cs="Arial"/>
          <w:sz w:val="22"/>
          <w:szCs w:val="22"/>
        </w:rPr>
        <w:t xml:space="preserve">Předmětem smlouvy je zajištění reklamy a propagace Objednatele Poskytovatelem v průběhu veletrhu </w:t>
      </w:r>
      <w:r w:rsidRPr="000863BF">
        <w:rPr>
          <w:rFonts w:ascii="Arial" w:hAnsi="Arial" w:cs="Arial"/>
          <w:b/>
          <w:sz w:val="22"/>
          <w:szCs w:val="22"/>
        </w:rPr>
        <w:t>URBIS Smart Cities Meetup 2024</w:t>
      </w:r>
      <w:r w:rsidRPr="000863BF">
        <w:rPr>
          <w:rFonts w:ascii="Arial" w:hAnsi="Arial" w:cs="Arial"/>
          <w:sz w:val="22"/>
          <w:szCs w:val="22"/>
        </w:rPr>
        <w:t>, který se koná ve dnech 4. – 6. 6. 2024 na Výstavišti Brno (dále jen „veletrh“).</w:t>
      </w:r>
    </w:p>
    <w:p w:rsidR="008B3B72" w:rsidRDefault="008B3B72" w:rsidP="008B3B72">
      <w:pPr>
        <w:pStyle w:val="Odstavecseseznamem"/>
        <w:numPr>
          <w:ilvl w:val="0"/>
          <w:numId w:val="6"/>
        </w:numPr>
        <w:contextualSpacing w:val="0"/>
        <w:rPr>
          <w:rFonts w:ascii="Arial" w:hAnsi="Arial" w:cs="Arial"/>
          <w:sz w:val="22"/>
          <w:szCs w:val="22"/>
        </w:rPr>
      </w:pPr>
      <w:r w:rsidRPr="000863BF">
        <w:rPr>
          <w:rFonts w:ascii="Arial" w:hAnsi="Arial" w:cs="Arial"/>
          <w:sz w:val="22"/>
          <w:szCs w:val="22"/>
        </w:rPr>
        <w:t>Poskytovatel je pořadatelem veletrhu, je oprávněn provádět reklamu a propagaci v rozsahu této smlouvy a má zajištěny prostory způsobilé pro konání veletrhu.</w:t>
      </w:r>
    </w:p>
    <w:p w:rsidR="008B3B72" w:rsidRPr="000863BF" w:rsidRDefault="00AE0B62" w:rsidP="008B3B72">
      <w:pPr>
        <w:pStyle w:val="Nadpis1"/>
        <w:rPr>
          <w:rFonts w:ascii="Arial" w:hAnsi="Arial" w:cs="Arial"/>
          <w:sz w:val="22"/>
          <w:szCs w:val="22"/>
        </w:rPr>
      </w:pPr>
      <w:r>
        <w:rPr>
          <w:rFonts w:ascii="Arial" w:hAnsi="Arial" w:cs="Arial"/>
          <w:sz w:val="22"/>
          <w:szCs w:val="22"/>
        </w:rPr>
        <w:lastRenderedPageBreak/>
        <w:t>Z</w:t>
      </w:r>
      <w:r w:rsidR="008B3B72" w:rsidRPr="000863BF">
        <w:rPr>
          <w:rFonts w:ascii="Arial" w:hAnsi="Arial" w:cs="Arial"/>
          <w:sz w:val="22"/>
          <w:szCs w:val="22"/>
        </w:rPr>
        <w:t>ÁVAZKY SMLUVNÍCH STRAN</w:t>
      </w:r>
    </w:p>
    <w:p w:rsidR="008B3B72" w:rsidRPr="000863BF" w:rsidRDefault="008B3B72" w:rsidP="008B3B72">
      <w:pPr>
        <w:pStyle w:val="Odstavecseseznamem"/>
        <w:numPr>
          <w:ilvl w:val="0"/>
          <w:numId w:val="11"/>
        </w:numPr>
        <w:rPr>
          <w:rFonts w:ascii="Arial" w:hAnsi="Arial" w:cs="Arial"/>
          <w:sz w:val="22"/>
          <w:szCs w:val="22"/>
        </w:rPr>
      </w:pPr>
      <w:r w:rsidRPr="000863BF">
        <w:rPr>
          <w:rFonts w:ascii="Arial" w:hAnsi="Arial" w:cs="Arial"/>
          <w:sz w:val="22"/>
          <w:szCs w:val="22"/>
        </w:rPr>
        <w:t>Poskytovatel se zavazuje zajistit a umožnit propagaci Objednatele, která bude zahrnovat následující:</w:t>
      </w:r>
    </w:p>
    <w:p w:rsidR="008B3B72" w:rsidRPr="000863BF" w:rsidRDefault="008B3B72" w:rsidP="00A9445A">
      <w:pPr>
        <w:pStyle w:val="Odstavecseseznamem"/>
        <w:numPr>
          <w:ilvl w:val="0"/>
          <w:numId w:val="12"/>
        </w:numPr>
        <w:spacing w:after="0"/>
        <w:rPr>
          <w:rFonts w:ascii="Arial" w:hAnsi="Arial" w:cs="Arial"/>
          <w:sz w:val="22"/>
          <w:szCs w:val="22"/>
        </w:rPr>
      </w:pPr>
      <w:r w:rsidRPr="000863BF">
        <w:rPr>
          <w:rFonts w:ascii="Arial" w:hAnsi="Arial" w:cs="Arial"/>
          <w:sz w:val="22"/>
          <w:szCs w:val="22"/>
        </w:rPr>
        <w:t xml:space="preserve">součást společné expozice města Brna (vlastní prostor </w:t>
      </w:r>
      <w:r w:rsidR="008D25B3" w:rsidRPr="000863BF">
        <w:rPr>
          <w:rFonts w:ascii="Arial" w:hAnsi="Arial" w:cs="Arial"/>
          <w:sz w:val="22"/>
          <w:szCs w:val="22"/>
        </w:rPr>
        <w:t>1</w:t>
      </w:r>
      <w:r w:rsidR="00A9445A" w:rsidRPr="000863BF">
        <w:rPr>
          <w:rFonts w:ascii="Arial" w:hAnsi="Arial" w:cs="Arial"/>
          <w:sz w:val="22"/>
          <w:szCs w:val="22"/>
        </w:rPr>
        <w:t>5</w:t>
      </w:r>
      <w:r w:rsidR="008D25B3" w:rsidRPr="000863BF">
        <w:rPr>
          <w:rFonts w:ascii="Arial" w:hAnsi="Arial" w:cs="Arial"/>
          <w:sz w:val="22"/>
          <w:szCs w:val="22"/>
        </w:rPr>
        <w:t xml:space="preserve"> m</w:t>
      </w:r>
      <w:r w:rsidRPr="000863BF">
        <w:rPr>
          <w:rFonts w:ascii="Arial" w:hAnsi="Arial" w:cs="Arial"/>
          <w:sz w:val="22"/>
          <w:szCs w:val="22"/>
          <w:vertAlign w:val="superscript"/>
        </w:rPr>
        <w:t>2</w:t>
      </w:r>
      <w:r w:rsidR="00A9445A" w:rsidRPr="000863BF">
        <w:rPr>
          <w:rFonts w:ascii="Arial" w:hAnsi="Arial" w:cs="Arial"/>
          <w:sz w:val="22"/>
          <w:szCs w:val="22"/>
        </w:rPr>
        <w:t>+ zázemí)</w:t>
      </w:r>
      <w:r w:rsidRPr="000863BF">
        <w:rPr>
          <w:rFonts w:ascii="Arial" w:hAnsi="Arial" w:cs="Arial"/>
          <w:sz w:val="22"/>
          <w:szCs w:val="22"/>
        </w:rPr>
        <w:t>,</w:t>
      </w:r>
    </w:p>
    <w:p w:rsidR="008B3B72" w:rsidRPr="000863BF" w:rsidRDefault="008B3B72" w:rsidP="008B3B72">
      <w:pPr>
        <w:pStyle w:val="Odstavecseseznamem"/>
        <w:numPr>
          <w:ilvl w:val="0"/>
          <w:numId w:val="12"/>
        </w:numPr>
        <w:spacing w:after="0"/>
        <w:rPr>
          <w:rFonts w:ascii="Arial" w:hAnsi="Arial" w:cs="Arial"/>
          <w:sz w:val="22"/>
          <w:szCs w:val="22"/>
        </w:rPr>
      </w:pPr>
      <w:r w:rsidRPr="000863BF">
        <w:rPr>
          <w:rFonts w:ascii="Arial" w:hAnsi="Arial" w:cs="Arial"/>
          <w:sz w:val="22"/>
          <w:szCs w:val="22"/>
        </w:rPr>
        <w:t xml:space="preserve">vybavení stánku dle přílohy č. 1 této smlouvy, včetně přívodu elektrické energie, </w:t>
      </w:r>
    </w:p>
    <w:p w:rsidR="008B3B72" w:rsidRPr="000863BF" w:rsidRDefault="008B3B72" w:rsidP="008B3B72">
      <w:pPr>
        <w:pStyle w:val="Odstavecseseznamem"/>
        <w:numPr>
          <w:ilvl w:val="0"/>
          <w:numId w:val="12"/>
        </w:numPr>
        <w:spacing w:after="0"/>
        <w:rPr>
          <w:rFonts w:ascii="Arial" w:hAnsi="Arial" w:cs="Arial"/>
          <w:sz w:val="22"/>
          <w:szCs w:val="22"/>
        </w:rPr>
      </w:pPr>
      <w:r w:rsidRPr="000863BF">
        <w:rPr>
          <w:rFonts w:ascii="Arial" w:hAnsi="Arial" w:cs="Arial"/>
          <w:sz w:val="22"/>
          <w:szCs w:val="22"/>
        </w:rPr>
        <w:t>výstavba individuální expozice včetně grafického polepu expozice na základě tiskových podkladů dodaných Objednatelem,</w:t>
      </w:r>
    </w:p>
    <w:p w:rsidR="008B3B72" w:rsidRPr="000863BF" w:rsidRDefault="008B3B72" w:rsidP="008B3B72">
      <w:pPr>
        <w:pStyle w:val="Odstavecseseznamem"/>
        <w:numPr>
          <w:ilvl w:val="0"/>
          <w:numId w:val="12"/>
        </w:numPr>
        <w:spacing w:after="0"/>
        <w:rPr>
          <w:rFonts w:ascii="Arial" w:hAnsi="Arial" w:cs="Arial"/>
          <w:sz w:val="22"/>
          <w:szCs w:val="22"/>
        </w:rPr>
      </w:pPr>
      <w:r w:rsidRPr="000863BF">
        <w:rPr>
          <w:rFonts w:ascii="Arial" w:hAnsi="Arial" w:cs="Arial"/>
          <w:sz w:val="22"/>
          <w:szCs w:val="22"/>
        </w:rPr>
        <w:t xml:space="preserve">reklamní plnění v hodnotě </w:t>
      </w:r>
      <w:r w:rsidR="001818D9" w:rsidRPr="000863BF">
        <w:rPr>
          <w:rFonts w:ascii="Arial" w:hAnsi="Arial" w:cs="Arial"/>
          <w:sz w:val="22"/>
          <w:szCs w:val="22"/>
        </w:rPr>
        <w:t>3</w:t>
      </w:r>
      <w:r w:rsidRPr="000863BF">
        <w:rPr>
          <w:rFonts w:ascii="Arial" w:hAnsi="Arial" w:cs="Arial"/>
          <w:sz w:val="22"/>
          <w:szCs w:val="22"/>
        </w:rPr>
        <w:t>0.000,- Kč bez DPH zahrnující:</w:t>
      </w:r>
    </w:p>
    <w:p w:rsidR="008B3B72" w:rsidRPr="000863BF" w:rsidRDefault="00A9445A" w:rsidP="008B3B72">
      <w:pPr>
        <w:pStyle w:val="Odstavecseseznamem"/>
        <w:numPr>
          <w:ilvl w:val="0"/>
          <w:numId w:val="13"/>
        </w:numPr>
        <w:spacing w:after="0"/>
        <w:rPr>
          <w:rFonts w:ascii="Arial" w:hAnsi="Arial" w:cs="Arial"/>
          <w:sz w:val="22"/>
          <w:szCs w:val="22"/>
        </w:rPr>
      </w:pPr>
      <w:r w:rsidRPr="000863BF">
        <w:rPr>
          <w:rFonts w:ascii="Arial" w:hAnsi="Arial" w:cs="Arial"/>
          <w:sz w:val="22"/>
          <w:szCs w:val="22"/>
        </w:rPr>
        <w:t>3</w:t>
      </w:r>
      <w:r w:rsidR="008B3B72" w:rsidRPr="000863BF">
        <w:rPr>
          <w:rFonts w:ascii="Arial" w:hAnsi="Arial" w:cs="Arial"/>
          <w:sz w:val="22"/>
          <w:szCs w:val="22"/>
        </w:rPr>
        <w:t>0 pozvánek pro partnery,</w:t>
      </w:r>
    </w:p>
    <w:p w:rsidR="00A9445A" w:rsidRPr="000863BF" w:rsidRDefault="000549D1" w:rsidP="008B3B72">
      <w:pPr>
        <w:pStyle w:val="Odstavecseseznamem"/>
        <w:numPr>
          <w:ilvl w:val="0"/>
          <w:numId w:val="13"/>
        </w:numPr>
        <w:spacing w:after="0"/>
        <w:rPr>
          <w:rFonts w:ascii="Arial" w:hAnsi="Arial" w:cs="Arial"/>
          <w:sz w:val="22"/>
          <w:szCs w:val="22"/>
        </w:rPr>
      </w:pPr>
      <w:r w:rsidRPr="000863BF">
        <w:rPr>
          <w:rFonts w:ascii="Arial" w:hAnsi="Arial" w:cs="Arial"/>
          <w:sz w:val="22"/>
          <w:szCs w:val="22"/>
        </w:rPr>
        <w:t>5</w:t>
      </w:r>
      <w:r w:rsidR="008B3B72" w:rsidRPr="000863BF">
        <w:rPr>
          <w:rFonts w:ascii="Arial" w:hAnsi="Arial" w:cs="Arial"/>
          <w:sz w:val="22"/>
          <w:szCs w:val="22"/>
        </w:rPr>
        <w:t xml:space="preserve">x vstupní průkaz pro vystavovatele </w:t>
      </w:r>
    </w:p>
    <w:p w:rsidR="008B3B72" w:rsidRPr="000863BF" w:rsidRDefault="00D41E07" w:rsidP="008B3B72">
      <w:pPr>
        <w:pStyle w:val="Odstavecseseznamem"/>
        <w:numPr>
          <w:ilvl w:val="0"/>
          <w:numId w:val="13"/>
        </w:numPr>
        <w:spacing w:after="0"/>
        <w:rPr>
          <w:rFonts w:ascii="Arial" w:hAnsi="Arial" w:cs="Arial"/>
          <w:sz w:val="22"/>
          <w:szCs w:val="22"/>
        </w:rPr>
      </w:pPr>
      <w:r w:rsidRPr="000863BF">
        <w:rPr>
          <w:rFonts w:ascii="Arial" w:hAnsi="Arial" w:cs="Arial"/>
          <w:sz w:val="22"/>
          <w:szCs w:val="22"/>
        </w:rPr>
        <w:t>2</w:t>
      </w:r>
      <w:r w:rsidR="008B3B72" w:rsidRPr="000863BF">
        <w:rPr>
          <w:rFonts w:ascii="Arial" w:hAnsi="Arial" w:cs="Arial"/>
          <w:sz w:val="22"/>
          <w:szCs w:val="22"/>
        </w:rPr>
        <w:t>x vjezdová karta</w:t>
      </w:r>
    </w:p>
    <w:p w:rsidR="008B3B72" w:rsidRPr="000863BF" w:rsidRDefault="008B3B72" w:rsidP="008B3B72">
      <w:pPr>
        <w:pStyle w:val="Odstavecseseznamem"/>
        <w:numPr>
          <w:ilvl w:val="0"/>
          <w:numId w:val="13"/>
        </w:numPr>
        <w:spacing w:after="0"/>
        <w:rPr>
          <w:rFonts w:ascii="Arial" w:hAnsi="Arial" w:cs="Arial"/>
          <w:sz w:val="22"/>
          <w:szCs w:val="22"/>
        </w:rPr>
      </w:pPr>
      <w:r w:rsidRPr="000863BF">
        <w:rPr>
          <w:rFonts w:ascii="Arial" w:hAnsi="Arial" w:cs="Arial"/>
          <w:sz w:val="22"/>
          <w:szCs w:val="22"/>
        </w:rPr>
        <w:t>5x vstup společenský večer</w:t>
      </w:r>
    </w:p>
    <w:p w:rsidR="008B3B72" w:rsidRPr="000863BF" w:rsidRDefault="008B3B72" w:rsidP="008B3B72">
      <w:pPr>
        <w:pStyle w:val="Odstavecseseznamem"/>
        <w:spacing w:after="0"/>
        <w:ind w:left="2084"/>
        <w:rPr>
          <w:rFonts w:ascii="Arial" w:hAnsi="Arial" w:cs="Arial"/>
          <w:sz w:val="22"/>
          <w:szCs w:val="22"/>
        </w:rPr>
      </w:pPr>
    </w:p>
    <w:p w:rsidR="008B3B72" w:rsidRPr="000863BF" w:rsidRDefault="008B3B72" w:rsidP="008B3B72">
      <w:pPr>
        <w:pStyle w:val="Odstavecseseznamem"/>
        <w:numPr>
          <w:ilvl w:val="0"/>
          <w:numId w:val="11"/>
        </w:numPr>
        <w:ind w:hanging="357"/>
        <w:contextualSpacing w:val="0"/>
        <w:rPr>
          <w:rFonts w:ascii="Arial" w:hAnsi="Arial" w:cs="Arial"/>
          <w:sz w:val="22"/>
          <w:szCs w:val="22"/>
        </w:rPr>
      </w:pPr>
      <w:r w:rsidRPr="000863BF">
        <w:rPr>
          <w:rFonts w:ascii="Arial" w:hAnsi="Arial" w:cs="Arial"/>
          <w:sz w:val="22"/>
          <w:szCs w:val="22"/>
        </w:rPr>
        <w:t>Smluvní strany se zavazují se vzájemně informovat o veškerých skutečnostech, které mohou mít vliv na plnění dle této smlouvy, a to bez zbytečného odkladu po jejich zjištění, a navrhnout nezbytná opatření, aby nedošlo k prodlení nebo k porušení jiných smluvních povinností.</w:t>
      </w:r>
    </w:p>
    <w:p w:rsidR="008B3B72" w:rsidRDefault="008B3B72" w:rsidP="008B3B72">
      <w:pPr>
        <w:pStyle w:val="Odstavecseseznamem"/>
        <w:numPr>
          <w:ilvl w:val="0"/>
          <w:numId w:val="11"/>
        </w:numPr>
        <w:ind w:hanging="357"/>
        <w:contextualSpacing w:val="0"/>
        <w:rPr>
          <w:rFonts w:ascii="Arial" w:hAnsi="Arial" w:cs="Arial"/>
          <w:sz w:val="22"/>
          <w:szCs w:val="22"/>
        </w:rPr>
      </w:pPr>
      <w:r w:rsidRPr="000863BF">
        <w:rPr>
          <w:rFonts w:ascii="Arial" w:hAnsi="Arial" w:cs="Arial"/>
          <w:sz w:val="22"/>
          <w:szCs w:val="22"/>
        </w:rPr>
        <w:t>Smluvní strany se zavazují plnit tuto smlouvu v souladu se zájmy smluvních stran, řádně a s náležitou odbornou péčí. Smluvní strany se zavazují plnit tuto smlouvu tak, aby svou činností nebo prohlášením při plnění smlouvy neohrozili či neporušili pověst, dobré jméno nebo důvěryhodnost druhé smluvní strany nebo statutárního města Brna.</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t>CENA A PLATEBNÍ PODMÍNKY</w:t>
      </w:r>
    </w:p>
    <w:p w:rsidR="008B3B72" w:rsidRPr="000863BF" w:rsidRDefault="008B3B72" w:rsidP="008B3B72">
      <w:pPr>
        <w:pStyle w:val="Odstavecseseznamem"/>
        <w:numPr>
          <w:ilvl w:val="0"/>
          <w:numId w:val="17"/>
        </w:numPr>
        <w:ind w:left="357" w:hanging="357"/>
        <w:contextualSpacing w:val="0"/>
        <w:rPr>
          <w:rFonts w:ascii="Arial" w:hAnsi="Arial" w:cs="Arial"/>
          <w:sz w:val="22"/>
          <w:szCs w:val="22"/>
        </w:rPr>
      </w:pPr>
      <w:r w:rsidRPr="000863BF">
        <w:rPr>
          <w:rFonts w:ascii="Arial" w:hAnsi="Arial" w:cs="Arial"/>
          <w:sz w:val="22"/>
          <w:szCs w:val="22"/>
        </w:rPr>
        <w:t xml:space="preserve">Cena se stanovuje dohodou smluvních stran ve výši </w:t>
      </w:r>
      <w:r w:rsidR="00D41E07" w:rsidRPr="000863BF">
        <w:rPr>
          <w:rFonts w:ascii="Arial" w:hAnsi="Arial" w:cs="Arial"/>
          <w:b/>
          <w:sz w:val="22"/>
          <w:szCs w:val="22"/>
        </w:rPr>
        <w:t>1</w:t>
      </w:r>
      <w:r w:rsidRPr="000863BF">
        <w:rPr>
          <w:rFonts w:ascii="Arial" w:hAnsi="Arial" w:cs="Arial"/>
          <w:b/>
          <w:sz w:val="22"/>
          <w:szCs w:val="22"/>
        </w:rPr>
        <w:t>00.000,- Kč bez DPH</w:t>
      </w:r>
      <w:r w:rsidRPr="000863BF">
        <w:rPr>
          <w:rFonts w:ascii="Arial" w:hAnsi="Arial" w:cs="Arial"/>
          <w:sz w:val="22"/>
          <w:szCs w:val="22"/>
        </w:rPr>
        <w:t xml:space="preserve"> (slovy: </w:t>
      </w:r>
      <w:r w:rsidR="00D41E07" w:rsidRPr="000863BF">
        <w:rPr>
          <w:rFonts w:ascii="Arial" w:hAnsi="Arial" w:cs="Arial"/>
          <w:sz w:val="22"/>
          <w:szCs w:val="22"/>
        </w:rPr>
        <w:t>jedno sto</w:t>
      </w:r>
      <w:r w:rsidRPr="000863BF">
        <w:rPr>
          <w:rFonts w:ascii="Arial" w:hAnsi="Arial" w:cs="Arial"/>
          <w:sz w:val="22"/>
          <w:szCs w:val="22"/>
        </w:rPr>
        <w:t xml:space="preserve"> tisíc korun českých). K ceně bude účtována DPH dle právních předpisů účinných v době uskutečnění zdanitelného plnění.</w:t>
      </w:r>
    </w:p>
    <w:p w:rsidR="008B3B72" w:rsidRPr="006B6892" w:rsidRDefault="008B3B72" w:rsidP="008B3B72">
      <w:pPr>
        <w:pStyle w:val="Odstavecseseznamem"/>
        <w:numPr>
          <w:ilvl w:val="0"/>
          <w:numId w:val="17"/>
        </w:numPr>
        <w:contextualSpacing w:val="0"/>
        <w:rPr>
          <w:rFonts w:ascii="Arial" w:hAnsi="Arial" w:cs="Arial"/>
          <w:color w:val="000000" w:themeColor="text1"/>
          <w:sz w:val="22"/>
          <w:szCs w:val="22"/>
        </w:rPr>
      </w:pPr>
      <w:r w:rsidRPr="000863BF">
        <w:rPr>
          <w:rFonts w:ascii="Arial" w:hAnsi="Arial" w:cs="Arial"/>
          <w:sz w:val="22"/>
          <w:szCs w:val="22"/>
        </w:rPr>
        <w:t xml:space="preserve">Objednatel se zavazuje uhradit cenu dle odst. 1 tohoto článku na základě faktury Poskytovatele se splatností 21 dní ode dne doručení faktury Objednateli. Faktura bude zaslána na adresu Objednatele uvedenou v záhlaví této smlouvy nebo elektronicky na adresu </w:t>
      </w:r>
      <w:hyperlink r:id="rId7" w:history="1">
        <w:r w:rsidR="00962FA7" w:rsidRPr="000863BF">
          <w:rPr>
            <w:rStyle w:val="Hypertextovodkaz"/>
            <w:rFonts w:ascii="Arial" w:hAnsi="Arial" w:cs="Arial"/>
            <w:b/>
            <w:sz w:val="22"/>
            <w:szCs w:val="22"/>
          </w:rPr>
          <w:t>faktury@bvk.cz</w:t>
        </w:r>
      </w:hyperlink>
      <w:r w:rsidRPr="000863BF">
        <w:rPr>
          <w:rFonts w:ascii="Arial" w:hAnsi="Arial" w:cs="Arial"/>
          <w:sz w:val="22"/>
          <w:szCs w:val="22"/>
        </w:rPr>
        <w:t>.</w:t>
      </w:r>
      <w:r w:rsidR="00962FA7" w:rsidRPr="000863BF">
        <w:rPr>
          <w:rFonts w:ascii="Arial" w:hAnsi="Arial" w:cs="Arial"/>
          <w:sz w:val="22"/>
          <w:szCs w:val="22"/>
        </w:rPr>
        <w:t xml:space="preserve"> </w:t>
      </w:r>
      <w:r w:rsidR="00416AD8" w:rsidRPr="006B6892">
        <w:rPr>
          <w:rFonts w:ascii="Arial" w:hAnsi="Arial" w:cs="Arial"/>
          <w:color w:val="000000" w:themeColor="text1"/>
          <w:sz w:val="22"/>
          <w:szCs w:val="22"/>
        </w:rPr>
        <w:t>N</w:t>
      </w:r>
      <w:r w:rsidR="00962FA7" w:rsidRPr="006B6892">
        <w:rPr>
          <w:rFonts w:ascii="Arial" w:hAnsi="Arial" w:cs="Arial"/>
          <w:color w:val="000000" w:themeColor="text1"/>
          <w:sz w:val="22"/>
          <w:szCs w:val="22"/>
        </w:rPr>
        <w:t xml:space="preserve">a faktuře bude uvedeno číslo smlouvy Objednatele, tj. </w:t>
      </w:r>
      <w:r w:rsidR="00630AD9" w:rsidRPr="006B6892">
        <w:rPr>
          <w:rFonts w:ascii="Arial" w:hAnsi="Arial" w:cs="Arial"/>
          <w:color w:val="000000" w:themeColor="text1"/>
          <w:sz w:val="22"/>
          <w:szCs w:val="22"/>
        </w:rPr>
        <w:t>SML/0284/24.</w:t>
      </w:r>
    </w:p>
    <w:p w:rsidR="008B3B72" w:rsidRPr="000863BF" w:rsidRDefault="008B3B72" w:rsidP="008B3B72">
      <w:pPr>
        <w:pStyle w:val="Odstavecseseznamem"/>
        <w:numPr>
          <w:ilvl w:val="0"/>
          <w:numId w:val="17"/>
        </w:numPr>
        <w:contextualSpacing w:val="0"/>
        <w:rPr>
          <w:rFonts w:ascii="Arial" w:hAnsi="Arial" w:cs="Arial"/>
          <w:sz w:val="22"/>
          <w:szCs w:val="22"/>
        </w:rPr>
      </w:pPr>
      <w:r w:rsidRPr="000863BF">
        <w:rPr>
          <w:rFonts w:ascii="Arial" w:hAnsi="Arial" w:cs="Arial"/>
          <w:sz w:val="22"/>
          <w:szCs w:val="22"/>
        </w:rPr>
        <w:t>Faktura je daňovým dokladem a vedle označení smlouvy musí obsahovat veškeré náležitosti dle zákona č. 235/2004 Sb., o dani z přidané hodnoty, ve znění pozdějších předpisů.</w:t>
      </w:r>
    </w:p>
    <w:p w:rsidR="008B3B72" w:rsidRPr="000863BF" w:rsidRDefault="008B3B72" w:rsidP="008B3B72">
      <w:pPr>
        <w:pStyle w:val="Odstavecseseznamem"/>
        <w:numPr>
          <w:ilvl w:val="0"/>
          <w:numId w:val="17"/>
        </w:numPr>
        <w:contextualSpacing w:val="0"/>
        <w:rPr>
          <w:rFonts w:ascii="Arial" w:hAnsi="Arial" w:cs="Arial"/>
          <w:sz w:val="22"/>
          <w:szCs w:val="22"/>
        </w:rPr>
      </w:pPr>
      <w:r w:rsidRPr="000863BF">
        <w:rPr>
          <w:rFonts w:ascii="Arial" w:hAnsi="Arial" w:cs="Arial"/>
          <w:sz w:val="22"/>
          <w:szCs w:val="22"/>
        </w:rPr>
        <w:t>Jestliže faktura nebude obsahovat náležitosti stanovené pro daňové doklady nebo bude mít jiné vady, včetně vad týkajících se příloh, je Objednatel oprávněn ji do data splatnosti vrátit Poskytovateli s uvedením vad. V takovém případě se přeruší lhůta splatnosti a nová lhůta splatnosti počne běžet doručením opravené faktury Objednateli.</w:t>
      </w:r>
    </w:p>
    <w:p w:rsidR="008B3B72" w:rsidRPr="000863BF" w:rsidRDefault="008B3B72" w:rsidP="008B3B72">
      <w:pPr>
        <w:pStyle w:val="Odstavecseseznamem"/>
        <w:numPr>
          <w:ilvl w:val="0"/>
          <w:numId w:val="17"/>
        </w:numPr>
        <w:contextualSpacing w:val="0"/>
        <w:rPr>
          <w:rFonts w:ascii="Arial" w:hAnsi="Arial" w:cs="Arial"/>
          <w:sz w:val="22"/>
          <w:szCs w:val="22"/>
        </w:rPr>
      </w:pPr>
      <w:r w:rsidRPr="000863BF">
        <w:rPr>
          <w:rFonts w:ascii="Arial" w:hAnsi="Arial" w:cs="Arial"/>
          <w:sz w:val="22"/>
          <w:szCs w:val="22"/>
        </w:rPr>
        <w:t>Za den úhrady faktury se považuje den odepsání příslušné částky z účtu Objednatele ve prospěch účtu Poskytovatele.</w:t>
      </w:r>
    </w:p>
    <w:p w:rsidR="008B3B72" w:rsidRPr="000863BF" w:rsidRDefault="008B3B72" w:rsidP="008B3B72">
      <w:pPr>
        <w:pStyle w:val="Odstavecseseznamem"/>
        <w:numPr>
          <w:ilvl w:val="0"/>
          <w:numId w:val="17"/>
        </w:numPr>
        <w:contextualSpacing w:val="0"/>
        <w:rPr>
          <w:rFonts w:ascii="Arial" w:hAnsi="Arial" w:cs="Arial"/>
          <w:sz w:val="22"/>
          <w:szCs w:val="22"/>
        </w:rPr>
      </w:pPr>
      <w:r w:rsidRPr="000863BF">
        <w:rPr>
          <w:rFonts w:ascii="Arial" w:hAnsi="Arial" w:cs="Arial"/>
          <w:sz w:val="22"/>
          <w:szCs w:val="22"/>
        </w:rPr>
        <w:t>Smluvní strany se dohodly, že stane-li se Poskytovatel (poskytovatel zdanitelného plnění) nespolehlivým plátcem dle ustanovení zákona č. 235/2004 Sb., o dani z přidané hodnoty, ve znění pozdějších předpisů, nebo bude žádat úhradu za zdanitelné plnění na jiný účet než účet, který je správcem daně zveřejněn, je Objednatel (příjemce zdanitelného plnění) oprávněn uplatnit zvláštní způsob 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lastRenderedPageBreak/>
        <w:t>MLČENLIVOST</w:t>
      </w:r>
    </w:p>
    <w:p w:rsidR="008B3B72" w:rsidRPr="000863BF" w:rsidRDefault="008B3B72" w:rsidP="008B3B72">
      <w:pPr>
        <w:pStyle w:val="Odstavecseseznamem"/>
        <w:numPr>
          <w:ilvl w:val="0"/>
          <w:numId w:val="7"/>
        </w:numPr>
        <w:ind w:left="340" w:hanging="340"/>
        <w:contextualSpacing w:val="0"/>
        <w:rPr>
          <w:rFonts w:ascii="Arial" w:hAnsi="Arial" w:cs="Arial"/>
          <w:sz w:val="22"/>
          <w:szCs w:val="22"/>
        </w:rPr>
      </w:pPr>
      <w:r w:rsidRPr="000863BF">
        <w:rPr>
          <w:rFonts w:ascii="Arial" w:hAnsi="Arial" w:cs="Arial"/>
          <w:sz w:val="22"/>
          <w:szCs w:val="22"/>
        </w:rPr>
        <w:t>Smluvní strany jsou povinny zachovávat mlčenlivost o všech údajích obchodního, finančního, výrobního a technického charakteru (dále jen „důvěrné informace“), se kterými byly smluvní strany seznámeny, nebo které získaly nebo měly v souvislosti s uzavřením nebo plněním této smlouvy k dispozici a které nejsou veřejně běžně dostupné.</w:t>
      </w:r>
    </w:p>
    <w:p w:rsidR="008B3B72" w:rsidRPr="000863BF" w:rsidRDefault="008B3B72" w:rsidP="008B3B72">
      <w:pPr>
        <w:pStyle w:val="Odstavecseseznamem"/>
        <w:numPr>
          <w:ilvl w:val="0"/>
          <w:numId w:val="7"/>
        </w:numPr>
        <w:ind w:left="340" w:hanging="340"/>
        <w:contextualSpacing w:val="0"/>
        <w:rPr>
          <w:rFonts w:ascii="Arial" w:hAnsi="Arial" w:cs="Arial"/>
          <w:sz w:val="22"/>
          <w:szCs w:val="22"/>
        </w:rPr>
      </w:pPr>
      <w:r w:rsidRPr="000863BF">
        <w:rPr>
          <w:rFonts w:ascii="Arial" w:hAnsi="Arial" w:cs="Arial"/>
          <w:sz w:val="22"/>
          <w:szCs w:val="22"/>
        </w:rPr>
        <w:t>Žádná ze smluvních stran není oprávněna důvěrné informace týkající se druhé smluvní strany, se kterými byla při uzavření nebo plnění této smlouvy seznámena, využívat v rozporu se zájmy druhé smluvní strany ani pro třetí osoby.</w:t>
      </w:r>
    </w:p>
    <w:p w:rsidR="008B3B72" w:rsidRPr="000863BF" w:rsidRDefault="008B3B72" w:rsidP="008B3B72">
      <w:pPr>
        <w:pStyle w:val="Odstavecseseznamem"/>
        <w:numPr>
          <w:ilvl w:val="0"/>
          <w:numId w:val="7"/>
        </w:numPr>
        <w:ind w:left="340" w:hanging="340"/>
        <w:contextualSpacing w:val="0"/>
        <w:rPr>
          <w:rFonts w:ascii="Arial" w:hAnsi="Arial" w:cs="Arial"/>
          <w:sz w:val="22"/>
          <w:szCs w:val="22"/>
        </w:rPr>
      </w:pPr>
      <w:r w:rsidRPr="000863BF">
        <w:rPr>
          <w:rFonts w:ascii="Arial" w:hAnsi="Arial" w:cs="Arial"/>
          <w:sz w:val="22"/>
          <w:szCs w:val="22"/>
        </w:rPr>
        <w:t>Smluvní strany jsou povinny vytvářet podmínky pro zabezpečení ochrany důvěrných informací a jejich ochranu zajistit.</w:t>
      </w:r>
    </w:p>
    <w:p w:rsidR="008B3B72" w:rsidRPr="000863BF" w:rsidRDefault="008B3B72" w:rsidP="008B3B72">
      <w:pPr>
        <w:pStyle w:val="Odstavecseseznamem"/>
        <w:numPr>
          <w:ilvl w:val="0"/>
          <w:numId w:val="7"/>
        </w:numPr>
        <w:ind w:left="340" w:hanging="340"/>
        <w:contextualSpacing w:val="0"/>
        <w:rPr>
          <w:rFonts w:ascii="Arial" w:hAnsi="Arial" w:cs="Arial"/>
          <w:sz w:val="22"/>
          <w:szCs w:val="22"/>
        </w:rPr>
      </w:pPr>
      <w:r w:rsidRPr="000863BF">
        <w:rPr>
          <w:rFonts w:ascii="Arial" w:hAnsi="Arial" w:cs="Arial"/>
          <w:sz w:val="22"/>
          <w:szCs w:val="22"/>
        </w:rPr>
        <w:t>Smluvní strany jsou oprávněny využívat důvěrné informace pouze a výhradně pro účely spolupráce vyplývající z této smlouvy mezi nimi uzavřené.</w:t>
      </w:r>
    </w:p>
    <w:p w:rsidR="008B3B72" w:rsidRDefault="008B3B72" w:rsidP="008B3B72">
      <w:pPr>
        <w:pStyle w:val="Odstavecseseznamem"/>
        <w:numPr>
          <w:ilvl w:val="0"/>
          <w:numId w:val="7"/>
        </w:numPr>
        <w:ind w:left="340" w:hanging="340"/>
        <w:rPr>
          <w:rFonts w:ascii="Arial" w:hAnsi="Arial" w:cs="Arial"/>
          <w:sz w:val="22"/>
          <w:szCs w:val="22"/>
        </w:rPr>
      </w:pPr>
      <w:r w:rsidRPr="000863BF">
        <w:rPr>
          <w:rFonts w:ascii="Arial" w:hAnsi="Arial" w:cs="Arial"/>
          <w:sz w:val="22"/>
          <w:szCs w:val="22"/>
        </w:rPr>
        <w:t>Důvěrné informace, které budou v souladu s ustanoveními této smlouvy zpřístupněny druhé ze smluvních stran „hmotnou formou“ (písemnou, elektronickou apod.), včetně jejich kopií, budou vráceny druhé smluvní straně nebo zničeny, jakmile bude ukončena spolupráce v souvislosti s plněním této smlouvy nebo strana, která tyto důvěrné informace zpřístupnila, o to požádá.</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t>NÁHRADA ŠKODY A SMLUVNÍ POKUTY</w:t>
      </w:r>
    </w:p>
    <w:p w:rsidR="008B3B72" w:rsidRPr="000863BF" w:rsidRDefault="008B3B72" w:rsidP="008B3B72">
      <w:pPr>
        <w:pStyle w:val="Odstavecseseznamem"/>
        <w:numPr>
          <w:ilvl w:val="0"/>
          <w:numId w:val="14"/>
        </w:numPr>
        <w:ind w:left="357" w:hanging="357"/>
        <w:contextualSpacing w:val="0"/>
        <w:rPr>
          <w:rFonts w:ascii="Arial" w:hAnsi="Arial" w:cs="Arial"/>
          <w:sz w:val="22"/>
          <w:szCs w:val="22"/>
        </w:rPr>
      </w:pPr>
      <w:r w:rsidRPr="000863BF">
        <w:rPr>
          <w:rFonts w:ascii="Arial" w:hAnsi="Arial" w:cs="Arial"/>
          <w:sz w:val="22"/>
          <w:szCs w:val="22"/>
        </w:rPr>
        <w:t>V případě prodlení Objednatele s úhradou řádně vystavených a doručených faktur, je Objednatel povinen uhradit Poskytovateli úrok z prodlení, jehož roční výše je stanovena nařízením vlády č. 351/2013 Sb. ve znění pozdějších předpisů.</w:t>
      </w:r>
    </w:p>
    <w:p w:rsidR="008B3B72" w:rsidRPr="000863BF" w:rsidRDefault="008B3B72" w:rsidP="008B3B72">
      <w:pPr>
        <w:pStyle w:val="Odstavecseseznamem"/>
        <w:numPr>
          <w:ilvl w:val="0"/>
          <w:numId w:val="14"/>
        </w:numPr>
        <w:ind w:left="357" w:hanging="357"/>
        <w:contextualSpacing w:val="0"/>
        <w:rPr>
          <w:rFonts w:ascii="Arial" w:hAnsi="Arial" w:cs="Arial"/>
          <w:sz w:val="22"/>
          <w:szCs w:val="22"/>
        </w:rPr>
      </w:pPr>
      <w:r w:rsidRPr="000863BF">
        <w:rPr>
          <w:rFonts w:ascii="Arial" w:hAnsi="Arial" w:cs="Arial"/>
          <w:sz w:val="22"/>
          <w:szCs w:val="22"/>
        </w:rPr>
        <w:t>Smluvní strana se zavazuje zaplatit druhé smluvní straně smluvní pokutu ve výši 0,1% z ceny za každé nedodržení jeho povinnosti stanovené touto smlouvu nebo platnými obecně závaznými právními předpisy. Poškozené smluvní straně vzniká nárok na smluvní pokutu podle tohoto odstavce, pokud druhá smluvní strana ani přes upozornění na nedodržení povinnosti nezjednala nápravu v přiměřené lhůtě, nejpozději však následující pracovní den.</w:t>
      </w:r>
    </w:p>
    <w:p w:rsidR="008B3B72" w:rsidRPr="000863BF" w:rsidRDefault="008B3B72" w:rsidP="008B3B72">
      <w:pPr>
        <w:pStyle w:val="Odstavecseseznamem"/>
        <w:numPr>
          <w:ilvl w:val="0"/>
          <w:numId w:val="14"/>
        </w:numPr>
        <w:ind w:left="357" w:hanging="357"/>
        <w:contextualSpacing w:val="0"/>
        <w:rPr>
          <w:rFonts w:ascii="Arial" w:hAnsi="Arial" w:cs="Arial"/>
          <w:sz w:val="22"/>
          <w:szCs w:val="22"/>
        </w:rPr>
      </w:pPr>
      <w:r w:rsidRPr="000863BF">
        <w:rPr>
          <w:rFonts w:ascii="Arial" w:hAnsi="Arial" w:cs="Arial"/>
          <w:sz w:val="22"/>
          <w:szCs w:val="22"/>
        </w:rPr>
        <w:t xml:space="preserve">V případě, že smluvní strana poruší povinnosti mlčenlivosti podle této smlouvy, je povinna druhé smluvní straně zaplatit smluvní pokutu ve výši </w:t>
      </w:r>
      <w:r w:rsidR="00804570" w:rsidRPr="006B6892">
        <w:rPr>
          <w:rFonts w:ascii="Arial" w:hAnsi="Arial" w:cs="Arial"/>
          <w:color w:val="000000" w:themeColor="text1"/>
          <w:sz w:val="22"/>
          <w:szCs w:val="22"/>
        </w:rPr>
        <w:t>1</w:t>
      </w:r>
      <w:r w:rsidRPr="006B6892">
        <w:rPr>
          <w:rFonts w:ascii="Arial" w:hAnsi="Arial" w:cs="Arial"/>
          <w:color w:val="000000" w:themeColor="text1"/>
          <w:sz w:val="22"/>
          <w:szCs w:val="22"/>
        </w:rPr>
        <w:t xml:space="preserve">0.000,- Kč </w:t>
      </w:r>
      <w:r w:rsidRPr="000863BF">
        <w:rPr>
          <w:rFonts w:ascii="Arial" w:hAnsi="Arial" w:cs="Arial"/>
          <w:sz w:val="22"/>
          <w:szCs w:val="22"/>
        </w:rPr>
        <w:t>(slovy: padesát tisíc korun českých) za každé takovéto prokázané porušení.</w:t>
      </w:r>
    </w:p>
    <w:p w:rsidR="008B3B72" w:rsidRPr="000863BF" w:rsidRDefault="008B3B72" w:rsidP="008B3B72">
      <w:pPr>
        <w:pStyle w:val="Odstavecseseznamem"/>
        <w:numPr>
          <w:ilvl w:val="0"/>
          <w:numId w:val="14"/>
        </w:numPr>
        <w:ind w:left="357" w:hanging="357"/>
        <w:contextualSpacing w:val="0"/>
        <w:rPr>
          <w:rFonts w:ascii="Arial" w:hAnsi="Arial" w:cs="Arial"/>
          <w:sz w:val="22"/>
          <w:szCs w:val="22"/>
        </w:rPr>
      </w:pPr>
      <w:r w:rsidRPr="000863BF">
        <w:rPr>
          <w:rFonts w:ascii="Arial" w:hAnsi="Arial" w:cs="Arial"/>
          <w:sz w:val="22"/>
          <w:szCs w:val="22"/>
        </w:rPr>
        <w:t>Smluvní pokuty dle tohoto článku jsou splatné ve lhůtě 21 dnů od doručení výzvy k zaplacení smluvní pokuty.</w:t>
      </w:r>
    </w:p>
    <w:p w:rsidR="008B3B72" w:rsidRPr="000863BF" w:rsidRDefault="008B3B72" w:rsidP="008B3B72">
      <w:pPr>
        <w:pStyle w:val="Odstavecseseznamem"/>
        <w:numPr>
          <w:ilvl w:val="0"/>
          <w:numId w:val="14"/>
        </w:numPr>
        <w:ind w:left="357" w:hanging="357"/>
        <w:contextualSpacing w:val="0"/>
        <w:rPr>
          <w:rFonts w:ascii="Arial" w:hAnsi="Arial" w:cs="Arial"/>
          <w:sz w:val="22"/>
          <w:szCs w:val="22"/>
        </w:rPr>
      </w:pPr>
      <w:r w:rsidRPr="000863BF">
        <w:rPr>
          <w:rFonts w:ascii="Arial" w:hAnsi="Arial" w:cs="Arial"/>
          <w:sz w:val="22"/>
          <w:szCs w:val="22"/>
        </w:rPr>
        <w:t>Ustanovení o smluvní pokutě nemá vliv na právo smluvních stran požadovat náhradu vzniklé škody.</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t>KONTAKTNÍ OSOBY</w:t>
      </w:r>
    </w:p>
    <w:p w:rsidR="008B3B72" w:rsidRDefault="008B3B72" w:rsidP="008B3B72">
      <w:pPr>
        <w:pStyle w:val="Odstavecseseznamem"/>
        <w:numPr>
          <w:ilvl w:val="0"/>
          <w:numId w:val="15"/>
        </w:numPr>
        <w:rPr>
          <w:rFonts w:ascii="Arial" w:hAnsi="Arial" w:cs="Arial"/>
          <w:sz w:val="22"/>
          <w:szCs w:val="22"/>
        </w:rPr>
      </w:pPr>
      <w:r w:rsidRPr="000863BF">
        <w:rPr>
          <w:rFonts w:ascii="Arial" w:hAnsi="Arial" w:cs="Arial"/>
          <w:sz w:val="22"/>
          <w:szCs w:val="22"/>
        </w:rPr>
        <w:t>Smluvní strany se dohodly na následujících kontaktních osobách:</w:t>
      </w:r>
    </w:p>
    <w:tbl>
      <w:tblPr>
        <w:tblStyle w:val="Mkatabulky"/>
        <w:tblW w:w="967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9"/>
        <w:gridCol w:w="2420"/>
        <w:gridCol w:w="2419"/>
        <w:gridCol w:w="2420"/>
      </w:tblGrid>
      <w:tr w:rsidR="008B3B72" w:rsidRPr="000863BF" w:rsidTr="00AE0B62">
        <w:trPr>
          <w:cantSplit/>
          <w:trHeight w:val="313"/>
          <w:jc w:val="center"/>
        </w:trPr>
        <w:tc>
          <w:tcPr>
            <w:tcW w:w="2419" w:type="dxa"/>
            <w:vAlign w:val="center"/>
          </w:tcPr>
          <w:p w:rsidR="008B3B72" w:rsidRPr="000863BF" w:rsidRDefault="008B3B72" w:rsidP="00AD7FBC">
            <w:pPr>
              <w:pStyle w:val="rove1"/>
              <w:keepNext/>
              <w:keepLines/>
              <w:numPr>
                <w:ilvl w:val="0"/>
                <w:numId w:val="0"/>
              </w:numPr>
              <w:spacing w:after="60" w:line="240" w:lineRule="auto"/>
              <w:rPr>
                <w:rFonts w:cs="Arial"/>
                <w:sz w:val="22"/>
                <w:lang w:eastAsia="cs-CZ"/>
              </w:rPr>
            </w:pPr>
          </w:p>
        </w:tc>
        <w:tc>
          <w:tcPr>
            <w:tcW w:w="2420" w:type="dxa"/>
            <w:vAlign w:val="center"/>
          </w:tcPr>
          <w:p w:rsidR="008B3B72" w:rsidRPr="000863BF" w:rsidRDefault="008B3B72" w:rsidP="00AD7FBC">
            <w:pPr>
              <w:pStyle w:val="rove1"/>
              <w:keepNext/>
              <w:keepLines/>
              <w:numPr>
                <w:ilvl w:val="0"/>
                <w:numId w:val="0"/>
              </w:numPr>
              <w:spacing w:after="60" w:line="240" w:lineRule="auto"/>
              <w:jc w:val="center"/>
              <w:rPr>
                <w:rFonts w:cs="Arial"/>
                <w:sz w:val="22"/>
                <w:lang w:eastAsia="cs-CZ"/>
              </w:rPr>
            </w:pPr>
            <w:r w:rsidRPr="000863BF">
              <w:rPr>
                <w:rFonts w:cs="Arial"/>
                <w:sz w:val="22"/>
                <w:lang w:eastAsia="cs-CZ"/>
              </w:rPr>
              <w:t>jméno</w:t>
            </w:r>
          </w:p>
        </w:tc>
        <w:tc>
          <w:tcPr>
            <w:tcW w:w="2419" w:type="dxa"/>
            <w:vAlign w:val="center"/>
          </w:tcPr>
          <w:p w:rsidR="008B3B72" w:rsidRPr="000863BF" w:rsidRDefault="008B3B72" w:rsidP="00AD7FBC">
            <w:pPr>
              <w:pStyle w:val="rove1"/>
              <w:keepNext/>
              <w:keepLines/>
              <w:numPr>
                <w:ilvl w:val="0"/>
                <w:numId w:val="0"/>
              </w:numPr>
              <w:spacing w:after="60" w:line="240" w:lineRule="auto"/>
              <w:jc w:val="center"/>
              <w:rPr>
                <w:rFonts w:cs="Arial"/>
                <w:sz w:val="22"/>
                <w:lang w:eastAsia="cs-CZ"/>
              </w:rPr>
            </w:pPr>
            <w:r w:rsidRPr="000863BF">
              <w:rPr>
                <w:rFonts w:cs="Arial"/>
                <w:sz w:val="22"/>
                <w:lang w:eastAsia="cs-CZ"/>
              </w:rPr>
              <w:t>funkce</w:t>
            </w:r>
          </w:p>
        </w:tc>
        <w:tc>
          <w:tcPr>
            <w:tcW w:w="2420" w:type="dxa"/>
            <w:vAlign w:val="center"/>
          </w:tcPr>
          <w:p w:rsidR="008B3B72" w:rsidRPr="000863BF" w:rsidRDefault="008B3B72" w:rsidP="00AD7FBC">
            <w:pPr>
              <w:pStyle w:val="rove1"/>
              <w:keepNext/>
              <w:keepLines/>
              <w:numPr>
                <w:ilvl w:val="0"/>
                <w:numId w:val="0"/>
              </w:numPr>
              <w:spacing w:after="60" w:line="240" w:lineRule="auto"/>
              <w:jc w:val="center"/>
              <w:rPr>
                <w:rFonts w:cs="Arial"/>
                <w:sz w:val="22"/>
                <w:lang w:eastAsia="cs-CZ"/>
              </w:rPr>
            </w:pPr>
            <w:r w:rsidRPr="000863BF">
              <w:rPr>
                <w:rFonts w:cs="Arial"/>
                <w:sz w:val="22"/>
                <w:lang w:eastAsia="cs-CZ"/>
              </w:rPr>
              <w:t>kontakt</w:t>
            </w:r>
          </w:p>
        </w:tc>
      </w:tr>
      <w:tr w:rsidR="008B3B72" w:rsidRPr="000863BF" w:rsidTr="00AE0B62">
        <w:trPr>
          <w:cantSplit/>
          <w:trHeight w:val="671"/>
          <w:jc w:val="center"/>
        </w:trPr>
        <w:tc>
          <w:tcPr>
            <w:tcW w:w="2419" w:type="dxa"/>
            <w:vAlign w:val="center"/>
          </w:tcPr>
          <w:p w:rsidR="008B3B72" w:rsidRPr="000863BF" w:rsidRDefault="008B3B72" w:rsidP="00AD7FBC">
            <w:pPr>
              <w:pStyle w:val="rove1"/>
              <w:keepNext/>
              <w:keepLines/>
              <w:numPr>
                <w:ilvl w:val="0"/>
                <w:numId w:val="0"/>
              </w:numPr>
              <w:spacing w:after="0" w:line="240" w:lineRule="auto"/>
              <w:jc w:val="left"/>
              <w:rPr>
                <w:rFonts w:cs="Arial"/>
                <w:sz w:val="22"/>
                <w:lang w:eastAsia="cs-CZ"/>
              </w:rPr>
            </w:pPr>
            <w:r w:rsidRPr="000863BF">
              <w:rPr>
                <w:rFonts w:cs="Arial"/>
                <w:sz w:val="22"/>
                <w:lang w:eastAsia="cs-CZ"/>
              </w:rPr>
              <w:t>za Objednatele:</w:t>
            </w:r>
          </w:p>
        </w:tc>
        <w:tc>
          <w:tcPr>
            <w:tcW w:w="2420" w:type="dxa"/>
            <w:vAlign w:val="center"/>
          </w:tcPr>
          <w:p w:rsidR="008B3B72" w:rsidRPr="000863BF" w:rsidRDefault="00D76697" w:rsidP="00AD7FBC">
            <w:pPr>
              <w:pStyle w:val="rove1"/>
              <w:keepNext/>
              <w:keepLines/>
              <w:numPr>
                <w:ilvl w:val="0"/>
                <w:numId w:val="0"/>
              </w:numPr>
              <w:spacing w:after="0" w:line="240" w:lineRule="auto"/>
              <w:jc w:val="center"/>
              <w:rPr>
                <w:rFonts w:cs="Arial"/>
                <w:sz w:val="22"/>
                <w:lang w:eastAsia="cs-CZ"/>
              </w:rPr>
            </w:pPr>
            <w:r>
              <w:rPr>
                <w:rFonts w:cs="Arial"/>
                <w:sz w:val="22"/>
                <w:lang w:eastAsia="cs-CZ"/>
              </w:rPr>
              <w:t>XXX</w:t>
            </w:r>
          </w:p>
        </w:tc>
        <w:tc>
          <w:tcPr>
            <w:tcW w:w="2419" w:type="dxa"/>
            <w:vAlign w:val="center"/>
          </w:tcPr>
          <w:p w:rsidR="008B3B72" w:rsidRPr="000863BF" w:rsidRDefault="00630AD9" w:rsidP="00630AD9">
            <w:pPr>
              <w:pStyle w:val="rove1"/>
              <w:keepNext/>
              <w:keepLines/>
              <w:numPr>
                <w:ilvl w:val="0"/>
                <w:numId w:val="0"/>
              </w:numPr>
              <w:spacing w:after="0" w:line="240" w:lineRule="auto"/>
              <w:jc w:val="center"/>
              <w:rPr>
                <w:rFonts w:cs="Arial"/>
                <w:sz w:val="22"/>
                <w:lang w:eastAsia="cs-CZ"/>
              </w:rPr>
            </w:pPr>
            <w:r w:rsidRPr="000863BF">
              <w:rPr>
                <w:rFonts w:cs="Arial"/>
                <w:sz w:val="22"/>
                <w:lang w:eastAsia="cs-CZ"/>
              </w:rPr>
              <w:t>Manažer veřejných vztahů</w:t>
            </w:r>
          </w:p>
        </w:tc>
        <w:tc>
          <w:tcPr>
            <w:tcW w:w="2420" w:type="dxa"/>
            <w:vAlign w:val="center"/>
          </w:tcPr>
          <w:p w:rsidR="00630AD9" w:rsidRDefault="00D76697" w:rsidP="00AD7FBC">
            <w:pPr>
              <w:pStyle w:val="rove1"/>
              <w:keepNext/>
              <w:keepLines/>
              <w:numPr>
                <w:ilvl w:val="0"/>
                <w:numId w:val="0"/>
              </w:numPr>
              <w:spacing w:after="0" w:line="240" w:lineRule="auto"/>
              <w:jc w:val="center"/>
              <w:rPr>
                <w:rFonts w:cs="Arial"/>
                <w:sz w:val="22"/>
                <w:lang w:eastAsia="cs-CZ"/>
              </w:rPr>
            </w:pPr>
            <w:r>
              <w:rPr>
                <w:rFonts w:cs="Arial"/>
                <w:sz w:val="22"/>
                <w:lang w:eastAsia="cs-CZ"/>
              </w:rPr>
              <w:t>XXX</w:t>
            </w:r>
          </w:p>
          <w:p w:rsidR="00D76697" w:rsidRPr="000863BF" w:rsidRDefault="00D76697" w:rsidP="00AD7FBC">
            <w:pPr>
              <w:pStyle w:val="rove1"/>
              <w:keepNext/>
              <w:keepLines/>
              <w:numPr>
                <w:ilvl w:val="0"/>
                <w:numId w:val="0"/>
              </w:numPr>
              <w:spacing w:after="0" w:line="240" w:lineRule="auto"/>
              <w:jc w:val="center"/>
              <w:rPr>
                <w:rFonts w:cs="Arial"/>
                <w:sz w:val="22"/>
                <w:lang w:eastAsia="cs-CZ"/>
              </w:rPr>
            </w:pPr>
            <w:r>
              <w:rPr>
                <w:rFonts w:cs="Arial"/>
                <w:sz w:val="22"/>
                <w:lang w:eastAsia="cs-CZ"/>
              </w:rPr>
              <w:t>XXX</w:t>
            </w:r>
          </w:p>
        </w:tc>
      </w:tr>
      <w:tr w:rsidR="008B3B72" w:rsidRPr="000863BF" w:rsidTr="00AE0B62">
        <w:trPr>
          <w:cantSplit/>
          <w:trHeight w:val="671"/>
          <w:jc w:val="center"/>
        </w:trPr>
        <w:tc>
          <w:tcPr>
            <w:tcW w:w="2419" w:type="dxa"/>
            <w:vAlign w:val="center"/>
          </w:tcPr>
          <w:p w:rsidR="008B3B72" w:rsidRPr="000863BF" w:rsidRDefault="008B3B72" w:rsidP="00AD7FBC">
            <w:pPr>
              <w:pStyle w:val="rove1"/>
              <w:numPr>
                <w:ilvl w:val="0"/>
                <w:numId w:val="0"/>
              </w:numPr>
              <w:spacing w:after="0" w:line="240" w:lineRule="auto"/>
              <w:jc w:val="left"/>
              <w:rPr>
                <w:rFonts w:cs="Arial"/>
                <w:sz w:val="22"/>
                <w:lang w:eastAsia="cs-CZ"/>
              </w:rPr>
            </w:pPr>
            <w:r w:rsidRPr="000863BF">
              <w:rPr>
                <w:rFonts w:cs="Arial"/>
                <w:sz w:val="22"/>
                <w:lang w:eastAsia="cs-CZ"/>
              </w:rPr>
              <w:t>za Poskytovatele:</w:t>
            </w:r>
          </w:p>
        </w:tc>
        <w:tc>
          <w:tcPr>
            <w:tcW w:w="2420" w:type="dxa"/>
            <w:vAlign w:val="center"/>
          </w:tcPr>
          <w:p w:rsidR="008B3B72" w:rsidRPr="000863BF" w:rsidRDefault="008B3B72" w:rsidP="00D76697">
            <w:pPr>
              <w:pStyle w:val="rove1"/>
              <w:numPr>
                <w:ilvl w:val="0"/>
                <w:numId w:val="0"/>
              </w:numPr>
              <w:spacing w:after="0" w:line="240" w:lineRule="auto"/>
              <w:jc w:val="left"/>
              <w:rPr>
                <w:rFonts w:cs="Arial"/>
                <w:sz w:val="22"/>
                <w:lang w:eastAsia="cs-CZ"/>
              </w:rPr>
            </w:pPr>
            <w:r w:rsidRPr="000863BF">
              <w:rPr>
                <w:rFonts w:cs="Arial"/>
                <w:sz w:val="22"/>
                <w:lang w:eastAsia="cs-CZ"/>
              </w:rPr>
              <w:t xml:space="preserve">     </w:t>
            </w:r>
            <w:r w:rsidR="00D76697">
              <w:rPr>
                <w:rFonts w:cs="Arial"/>
                <w:sz w:val="22"/>
                <w:lang w:eastAsia="cs-CZ"/>
              </w:rPr>
              <w:t>XXX</w:t>
            </w:r>
          </w:p>
        </w:tc>
        <w:tc>
          <w:tcPr>
            <w:tcW w:w="2419" w:type="dxa"/>
            <w:vAlign w:val="center"/>
          </w:tcPr>
          <w:p w:rsidR="008B3B72" w:rsidRPr="000863BF" w:rsidRDefault="008B3B72" w:rsidP="00AD7FBC">
            <w:pPr>
              <w:pStyle w:val="rove1"/>
              <w:numPr>
                <w:ilvl w:val="0"/>
                <w:numId w:val="0"/>
              </w:numPr>
              <w:spacing w:after="0" w:line="240" w:lineRule="auto"/>
              <w:jc w:val="left"/>
              <w:rPr>
                <w:rFonts w:cs="Arial"/>
                <w:sz w:val="22"/>
                <w:lang w:eastAsia="cs-CZ"/>
              </w:rPr>
            </w:pPr>
            <w:r w:rsidRPr="000863BF">
              <w:rPr>
                <w:rFonts w:cs="Arial"/>
                <w:sz w:val="22"/>
                <w:lang w:eastAsia="cs-CZ"/>
              </w:rPr>
              <w:t>Manažer projektu Urbis</w:t>
            </w:r>
          </w:p>
        </w:tc>
        <w:tc>
          <w:tcPr>
            <w:tcW w:w="2420" w:type="dxa"/>
            <w:vAlign w:val="center"/>
          </w:tcPr>
          <w:p w:rsidR="008B3B72" w:rsidRDefault="00D76697" w:rsidP="00AD7FBC">
            <w:pPr>
              <w:pStyle w:val="rove1"/>
              <w:numPr>
                <w:ilvl w:val="0"/>
                <w:numId w:val="0"/>
              </w:numPr>
              <w:spacing w:after="0" w:line="240" w:lineRule="auto"/>
              <w:jc w:val="center"/>
              <w:rPr>
                <w:rFonts w:cs="Arial"/>
                <w:sz w:val="22"/>
                <w:lang w:eastAsia="cs-CZ"/>
              </w:rPr>
            </w:pPr>
            <w:r>
              <w:rPr>
                <w:rFonts w:cs="Arial"/>
                <w:sz w:val="22"/>
                <w:lang w:eastAsia="cs-CZ"/>
              </w:rPr>
              <w:t>XXX</w:t>
            </w:r>
          </w:p>
          <w:p w:rsidR="00D76697" w:rsidRPr="000863BF" w:rsidRDefault="00D76697" w:rsidP="00AD7FBC">
            <w:pPr>
              <w:pStyle w:val="rove1"/>
              <w:numPr>
                <w:ilvl w:val="0"/>
                <w:numId w:val="0"/>
              </w:numPr>
              <w:spacing w:after="0" w:line="240" w:lineRule="auto"/>
              <w:jc w:val="center"/>
              <w:rPr>
                <w:rFonts w:cs="Arial"/>
                <w:sz w:val="22"/>
                <w:lang w:eastAsia="cs-CZ"/>
              </w:rPr>
            </w:pPr>
            <w:r>
              <w:rPr>
                <w:rFonts w:cs="Arial"/>
                <w:sz w:val="22"/>
                <w:lang w:eastAsia="cs-CZ"/>
              </w:rPr>
              <w:t>XXX</w:t>
            </w:r>
          </w:p>
        </w:tc>
      </w:tr>
    </w:tbl>
    <w:p w:rsidR="008B3B72" w:rsidRPr="000863BF" w:rsidRDefault="008B3B72" w:rsidP="008B3B72">
      <w:pPr>
        <w:pStyle w:val="Odstavecseseznamem"/>
        <w:numPr>
          <w:ilvl w:val="0"/>
          <w:numId w:val="15"/>
        </w:numPr>
        <w:spacing w:before="120"/>
        <w:rPr>
          <w:rFonts w:ascii="Arial" w:hAnsi="Arial" w:cs="Arial"/>
          <w:sz w:val="22"/>
          <w:szCs w:val="22"/>
        </w:rPr>
      </w:pPr>
      <w:r w:rsidRPr="000863BF">
        <w:rPr>
          <w:rFonts w:ascii="Arial" w:hAnsi="Arial" w:cs="Arial"/>
          <w:sz w:val="22"/>
          <w:szCs w:val="22"/>
        </w:rPr>
        <w:lastRenderedPageBreak/>
        <w:t>Změna určení zástupců smluvních stran nevyžaduje změnu této smlouvy. Smluvní strana, o jejíhož zástupce se jedná, je však povinna takovou změnu bez zbytečného odkladu prokazatelně sdělit druhé smluvní straně.</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t>DORUČOVÁNÍ</w:t>
      </w:r>
    </w:p>
    <w:p w:rsidR="008B3B72" w:rsidRPr="000863BF" w:rsidRDefault="008B3B72" w:rsidP="008B3B72">
      <w:pPr>
        <w:pStyle w:val="Odstavecseseznamem"/>
        <w:numPr>
          <w:ilvl w:val="0"/>
          <w:numId w:val="10"/>
        </w:numPr>
        <w:ind w:left="357" w:hanging="357"/>
        <w:contextualSpacing w:val="0"/>
        <w:rPr>
          <w:rFonts w:ascii="Arial" w:hAnsi="Arial" w:cs="Arial"/>
          <w:sz w:val="22"/>
          <w:szCs w:val="22"/>
        </w:rPr>
      </w:pPr>
      <w:r w:rsidRPr="000863BF">
        <w:rPr>
          <w:rFonts w:ascii="Arial" w:hAnsi="Arial" w:cs="Arial"/>
          <w:sz w:val="22"/>
          <w:szCs w:val="22"/>
        </w:rPr>
        <w:t>Adresou pro doručování písemností je adresa uvedená ve smlouvě nebo adresa, kterou smluvní strana po uzavření smlouvy jako takovou písemně oznámí druhé smluvní straně.</w:t>
      </w:r>
    </w:p>
    <w:p w:rsidR="008B3B72" w:rsidRPr="000863BF" w:rsidRDefault="008B3B72" w:rsidP="008B3B72">
      <w:pPr>
        <w:pStyle w:val="Odstavecseseznamem"/>
        <w:numPr>
          <w:ilvl w:val="0"/>
          <w:numId w:val="10"/>
        </w:numPr>
        <w:ind w:left="357" w:hanging="357"/>
        <w:contextualSpacing w:val="0"/>
        <w:rPr>
          <w:rFonts w:ascii="Arial" w:hAnsi="Arial" w:cs="Arial"/>
          <w:sz w:val="22"/>
          <w:szCs w:val="22"/>
        </w:rPr>
      </w:pPr>
      <w:r w:rsidRPr="000863BF">
        <w:rPr>
          <w:rFonts w:ascii="Arial" w:hAnsi="Arial" w:cs="Arial"/>
          <w:sz w:val="22"/>
          <w:szCs w:val="22"/>
        </w:rPr>
        <w:t>Projev vůle je vůči adresátovi řádně uplatněn i okamžikem, kdy adresát přijetí projevu vůle odmítne nebo jeho doručení jinak úmyslně znemožní, či kdy držitel poštovní licence projev vůle zaslaný na adresu sjednanou pro doručování adresátovi vrátí odesílateli z jakéhokoli důvodu jako nedoručenou.</w:t>
      </w:r>
    </w:p>
    <w:p w:rsidR="008B3B72" w:rsidRPr="00AE0B62" w:rsidRDefault="008B3B72" w:rsidP="00AE0B62">
      <w:pPr>
        <w:pStyle w:val="Odstavecseseznamem"/>
        <w:numPr>
          <w:ilvl w:val="0"/>
          <w:numId w:val="10"/>
        </w:numPr>
        <w:ind w:left="357" w:hanging="357"/>
        <w:contextualSpacing w:val="0"/>
        <w:rPr>
          <w:rFonts w:ascii="Arial" w:hAnsi="Arial" w:cs="Arial"/>
          <w:sz w:val="22"/>
          <w:szCs w:val="22"/>
        </w:rPr>
      </w:pPr>
      <w:r w:rsidRPr="00AE0B62">
        <w:rPr>
          <w:rFonts w:ascii="Arial" w:hAnsi="Arial" w:cs="Arial"/>
          <w:sz w:val="22"/>
          <w:szCs w:val="22"/>
        </w:rPr>
        <w:t>V pochybnostech, nebo není-li prokázán jiný den doručení, se veškeré písemnosti doručované v souvislosti s touto smlouvou považují za doručené nejpozději 3. den ode dne podání písemnosti k poštovní přepravě formou doporučené zásilky. V případě doručování e-mailem se za okamžik doručení považuje okamžik, kdy adresát potvrdí přijetí e-mailu odesílateli, nejpozději však 10:00 následujícího pracovního dne. Při doručování prostřednictvím datové schránky se za okamžik doručení považuje přihlášení smluvní strany do datové schránky, do níž byla datová zpráva doručena, nejpozději však 10:00 následujícího pracovního dne.</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t>TRVÁNÍ A UKONČENÍ SMLOUVY</w:t>
      </w:r>
    </w:p>
    <w:p w:rsidR="008B3B72" w:rsidRPr="000863BF" w:rsidRDefault="008B3B72" w:rsidP="008B3B72">
      <w:pPr>
        <w:pStyle w:val="Odstavecseseznamem"/>
        <w:keepNext/>
        <w:keepLines/>
        <w:numPr>
          <w:ilvl w:val="0"/>
          <w:numId w:val="16"/>
        </w:numPr>
        <w:ind w:left="357" w:hanging="357"/>
        <w:contextualSpacing w:val="0"/>
        <w:rPr>
          <w:rFonts w:ascii="Arial" w:hAnsi="Arial" w:cs="Arial"/>
          <w:sz w:val="22"/>
          <w:szCs w:val="22"/>
        </w:rPr>
      </w:pPr>
      <w:r w:rsidRPr="000863BF">
        <w:rPr>
          <w:rFonts w:ascii="Arial" w:hAnsi="Arial" w:cs="Arial"/>
          <w:sz w:val="22"/>
          <w:szCs w:val="22"/>
        </w:rPr>
        <w:t>Tato smlouva se uzavírá na dobu určitou do 30. 6. 2024.</w:t>
      </w:r>
    </w:p>
    <w:p w:rsidR="008B3B72" w:rsidRPr="000863BF" w:rsidRDefault="008B3B72" w:rsidP="00AE0B62">
      <w:pPr>
        <w:pStyle w:val="Odstavecseseznamem"/>
        <w:numPr>
          <w:ilvl w:val="0"/>
          <w:numId w:val="18"/>
        </w:numPr>
        <w:contextualSpacing w:val="0"/>
        <w:rPr>
          <w:rFonts w:ascii="Arial" w:hAnsi="Arial" w:cs="Arial"/>
          <w:sz w:val="22"/>
          <w:szCs w:val="22"/>
        </w:rPr>
      </w:pPr>
      <w:r w:rsidRPr="000863BF">
        <w:rPr>
          <w:rFonts w:ascii="Arial" w:hAnsi="Arial" w:cs="Arial"/>
          <w:sz w:val="22"/>
          <w:szCs w:val="22"/>
        </w:rPr>
        <w:t>Objednatel může od této smlouvy odstoupit, pokud je Poskytovatel v likvidaci nebo vůči jeho majetku probíhá insolvenční řízení zahájené na návrh Poskytovatele nebo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8B3B72" w:rsidRDefault="008B3B72" w:rsidP="00AE0B62">
      <w:pPr>
        <w:pStyle w:val="Odstavecseseznamem"/>
        <w:numPr>
          <w:ilvl w:val="0"/>
          <w:numId w:val="18"/>
        </w:numPr>
        <w:ind w:left="357" w:hanging="357"/>
        <w:contextualSpacing w:val="0"/>
        <w:rPr>
          <w:rFonts w:ascii="Arial" w:hAnsi="Arial" w:cs="Arial"/>
          <w:sz w:val="22"/>
          <w:szCs w:val="22"/>
        </w:rPr>
      </w:pPr>
      <w:r w:rsidRPr="000863BF">
        <w:rPr>
          <w:rFonts w:ascii="Arial" w:hAnsi="Arial" w:cs="Arial"/>
          <w:sz w:val="22"/>
          <w:szCs w:val="22"/>
        </w:rPr>
        <w:t>Poruší-li strana smlouvu podstatným způsobem, může druhá strana bez zbytečného odkladu od smlouvy odstoupit. Podstatné je takové porušení, o němž druhá strana porušující smlouvu již při uzavření smlouvy věděla nebo musela vědět, že by druhá strana smlouvu neuzavřela, pokud by toto porušení předvídala.</w:t>
      </w:r>
    </w:p>
    <w:p w:rsidR="008B3B72" w:rsidRPr="000863BF" w:rsidRDefault="008B3B72" w:rsidP="008B3B72">
      <w:pPr>
        <w:pStyle w:val="Nadpis1"/>
        <w:rPr>
          <w:rFonts w:ascii="Arial" w:hAnsi="Arial" w:cs="Arial"/>
          <w:sz w:val="22"/>
          <w:szCs w:val="22"/>
        </w:rPr>
      </w:pPr>
      <w:r w:rsidRPr="000863BF">
        <w:rPr>
          <w:rFonts w:ascii="Arial" w:hAnsi="Arial" w:cs="Arial"/>
          <w:sz w:val="22"/>
          <w:szCs w:val="22"/>
        </w:rPr>
        <w:t>ZMĚNA SMLOUVY</w:t>
      </w:r>
    </w:p>
    <w:p w:rsidR="008B3B72" w:rsidRPr="000863BF" w:rsidRDefault="008B3B72" w:rsidP="008B3B72">
      <w:pPr>
        <w:pStyle w:val="Odstavecseseznamem"/>
        <w:keepNext/>
        <w:keepLines/>
        <w:numPr>
          <w:ilvl w:val="0"/>
          <w:numId w:val="9"/>
        </w:numPr>
        <w:ind w:left="340" w:hanging="340"/>
        <w:contextualSpacing w:val="0"/>
        <w:rPr>
          <w:rFonts w:ascii="Arial" w:hAnsi="Arial" w:cs="Arial"/>
          <w:sz w:val="22"/>
          <w:szCs w:val="22"/>
        </w:rPr>
      </w:pPr>
      <w:r w:rsidRPr="000863BF">
        <w:rPr>
          <w:rFonts w:ascii="Arial" w:hAnsi="Arial" w:cs="Arial"/>
          <w:sz w:val="22"/>
          <w:szCs w:val="22"/>
        </w:rPr>
        <w:t>Smlouvu lze měnit či doplňovat pouze písemnými vzestupně číslovanými dodatky na základě dohody smluvních stran.</w:t>
      </w:r>
    </w:p>
    <w:p w:rsidR="008B3B72" w:rsidRDefault="008B3B72" w:rsidP="008B3B72">
      <w:pPr>
        <w:pStyle w:val="Odstavecseseznamem"/>
        <w:numPr>
          <w:ilvl w:val="0"/>
          <w:numId w:val="9"/>
        </w:numPr>
        <w:ind w:left="340" w:hanging="340"/>
        <w:contextualSpacing w:val="0"/>
        <w:rPr>
          <w:rFonts w:ascii="Arial" w:hAnsi="Arial" w:cs="Arial"/>
          <w:sz w:val="22"/>
          <w:szCs w:val="22"/>
        </w:rPr>
      </w:pPr>
      <w:r w:rsidRPr="000863BF">
        <w:rPr>
          <w:rFonts w:ascii="Arial" w:hAnsi="Arial" w:cs="Arial"/>
          <w:sz w:val="22"/>
          <w:szCs w:val="22"/>
        </w:rPr>
        <w:t>Při požadavku na změnu smlouvy se navrhovatel zavazuje předložit druhé straně příslušný změnový požadavek.</w:t>
      </w:r>
    </w:p>
    <w:p w:rsidR="008B3B72" w:rsidRDefault="008B3B72" w:rsidP="008B3B72">
      <w:pPr>
        <w:pStyle w:val="Nadpis1"/>
        <w:rPr>
          <w:rFonts w:ascii="Arial" w:hAnsi="Arial" w:cs="Arial"/>
          <w:sz w:val="22"/>
          <w:szCs w:val="22"/>
        </w:rPr>
      </w:pPr>
      <w:r w:rsidRPr="000863BF">
        <w:rPr>
          <w:rFonts w:ascii="Arial" w:hAnsi="Arial" w:cs="Arial"/>
          <w:sz w:val="22"/>
          <w:szCs w:val="22"/>
        </w:rPr>
        <w:t>ZÁVĚREČNÁ USTANOVENÍ</w:t>
      </w:r>
    </w:p>
    <w:p w:rsidR="00AE0B62" w:rsidRPr="00AE0B62" w:rsidRDefault="00AE0B62" w:rsidP="00AE0B62"/>
    <w:p w:rsidR="008B3B72" w:rsidRPr="000863BF" w:rsidRDefault="008B3B72" w:rsidP="008B3B72">
      <w:pPr>
        <w:pStyle w:val="Odstavecseseznamem"/>
        <w:keepNext/>
        <w:keepLines/>
        <w:numPr>
          <w:ilvl w:val="0"/>
          <w:numId w:val="3"/>
        </w:numPr>
        <w:ind w:left="340" w:hanging="340"/>
        <w:contextualSpacing w:val="0"/>
        <w:rPr>
          <w:rFonts w:ascii="Arial" w:hAnsi="Arial" w:cs="Arial"/>
          <w:sz w:val="22"/>
          <w:szCs w:val="22"/>
        </w:rPr>
      </w:pPr>
      <w:r w:rsidRPr="000863BF">
        <w:rPr>
          <w:rFonts w:ascii="Arial" w:hAnsi="Arial" w:cs="Arial"/>
          <w:sz w:val="22"/>
          <w:szCs w:val="22"/>
        </w:rPr>
        <w:t>Tato smlouva je vyhotovena ve dvou stejnopisech, z nichž každý má platnost originálu a každá smluvní strana obdrží po jednom vyhotovení této smlouvy.</w:t>
      </w:r>
    </w:p>
    <w:p w:rsidR="008B3B72" w:rsidRPr="000863BF" w:rsidRDefault="008B3B72" w:rsidP="008B3B72">
      <w:pPr>
        <w:pStyle w:val="Odstavecseseznamem"/>
        <w:numPr>
          <w:ilvl w:val="0"/>
          <w:numId w:val="3"/>
        </w:numPr>
        <w:ind w:left="340" w:hanging="340"/>
        <w:contextualSpacing w:val="0"/>
        <w:rPr>
          <w:rFonts w:ascii="Arial" w:hAnsi="Arial" w:cs="Arial"/>
          <w:sz w:val="22"/>
          <w:szCs w:val="22"/>
        </w:rPr>
      </w:pPr>
      <w:r w:rsidRPr="000863BF">
        <w:rPr>
          <w:rFonts w:ascii="Arial" w:hAnsi="Arial" w:cs="Arial"/>
          <w:sz w:val="22"/>
          <w:szCs w:val="22"/>
        </w:rPr>
        <w:t>Práva a povinnosti smluvních stran v této smlouvě výslovně neupravená se řídí příslušnými ustanoveními zákona č. 89/2012 Sb., občanský zákoník, ve znění pozdějších předpisů.</w:t>
      </w:r>
    </w:p>
    <w:p w:rsidR="008B3B72" w:rsidRPr="000863BF" w:rsidRDefault="008B3B72" w:rsidP="008B3B72">
      <w:pPr>
        <w:pStyle w:val="Odstavecseseznamem"/>
        <w:numPr>
          <w:ilvl w:val="0"/>
          <w:numId w:val="3"/>
        </w:numPr>
        <w:ind w:left="340" w:hanging="340"/>
        <w:contextualSpacing w:val="0"/>
        <w:rPr>
          <w:rFonts w:ascii="Arial" w:hAnsi="Arial" w:cs="Arial"/>
          <w:sz w:val="22"/>
          <w:szCs w:val="22"/>
        </w:rPr>
      </w:pPr>
      <w:r w:rsidRPr="000863BF">
        <w:rPr>
          <w:rFonts w:ascii="Arial" w:hAnsi="Arial" w:cs="Arial"/>
          <w:sz w:val="22"/>
          <w:szCs w:val="22"/>
        </w:rPr>
        <w:lastRenderedPageBreak/>
        <w:t>Pokud smluvní strana pro plnění této smlouvy využije poddodavatele, je povinna zajistit splnění povinností podle této smlouvy přiměřeně i u svých poddodavatelů. Každá smluvní strana odpovídá za případné porušení povinností poddodavatelem, jako kdyby plnila sama.</w:t>
      </w:r>
    </w:p>
    <w:p w:rsidR="008B3B72" w:rsidRPr="000863BF" w:rsidRDefault="008B3B72" w:rsidP="008B3B72">
      <w:pPr>
        <w:pStyle w:val="Odstavecseseznamem"/>
        <w:numPr>
          <w:ilvl w:val="0"/>
          <w:numId w:val="3"/>
        </w:numPr>
        <w:ind w:left="340" w:hanging="340"/>
        <w:contextualSpacing w:val="0"/>
        <w:rPr>
          <w:rFonts w:ascii="Arial" w:hAnsi="Arial" w:cs="Arial"/>
          <w:sz w:val="22"/>
          <w:szCs w:val="22"/>
        </w:rPr>
      </w:pPr>
      <w:r w:rsidRPr="000863BF">
        <w:rPr>
          <w:rFonts w:ascii="Arial" w:hAnsi="Arial" w:cs="Arial"/>
          <w:sz w:val="22"/>
          <w:szCs w:val="22"/>
        </w:rPr>
        <w:t>Pro účely této smlouvy:</w:t>
      </w:r>
    </w:p>
    <w:p w:rsidR="008B3B72" w:rsidRPr="000863BF" w:rsidRDefault="008B3B72" w:rsidP="008B3B72">
      <w:pPr>
        <w:pStyle w:val="Odstavecseseznamem"/>
        <w:numPr>
          <w:ilvl w:val="0"/>
          <w:numId w:val="4"/>
        </w:numPr>
        <w:ind w:left="794" w:hanging="454"/>
        <w:contextualSpacing w:val="0"/>
        <w:rPr>
          <w:rFonts w:ascii="Arial" w:hAnsi="Arial" w:cs="Arial"/>
          <w:sz w:val="22"/>
          <w:szCs w:val="22"/>
        </w:rPr>
      </w:pPr>
      <w:r w:rsidRPr="000863BF">
        <w:rPr>
          <w:rFonts w:ascii="Arial" w:hAnsi="Arial" w:cs="Arial"/>
          <w:sz w:val="22"/>
          <w:szCs w:val="22"/>
        </w:rPr>
        <w:t>názvy jednotlivých článků a příloh jsou uvedeny pouze z důvodu lepší přehlednosti a nikterak neovlivňují interpretaci této smlouvy,</w:t>
      </w:r>
    </w:p>
    <w:p w:rsidR="008B3B72" w:rsidRPr="000863BF" w:rsidRDefault="008B3B72" w:rsidP="008B3B72">
      <w:pPr>
        <w:pStyle w:val="Odstavecseseznamem"/>
        <w:numPr>
          <w:ilvl w:val="0"/>
          <w:numId w:val="4"/>
        </w:numPr>
        <w:ind w:left="794" w:hanging="454"/>
        <w:contextualSpacing w:val="0"/>
        <w:rPr>
          <w:rFonts w:ascii="Arial" w:hAnsi="Arial" w:cs="Arial"/>
          <w:sz w:val="22"/>
          <w:szCs w:val="22"/>
        </w:rPr>
      </w:pPr>
      <w:r w:rsidRPr="000863BF">
        <w:rPr>
          <w:rFonts w:ascii="Arial" w:hAnsi="Arial" w:cs="Arial"/>
          <w:sz w:val="22"/>
          <w:szCs w:val="22"/>
        </w:rPr>
        <w:t>v případě rozporu má přednost vyjádření čísly před slovy.</w:t>
      </w:r>
    </w:p>
    <w:p w:rsidR="008B3B72" w:rsidRPr="000863BF" w:rsidRDefault="008B3B72" w:rsidP="008B3B72">
      <w:pPr>
        <w:pStyle w:val="Odstavecseseznamem"/>
        <w:numPr>
          <w:ilvl w:val="0"/>
          <w:numId w:val="3"/>
        </w:numPr>
        <w:ind w:left="340" w:hanging="340"/>
        <w:contextualSpacing w:val="0"/>
        <w:rPr>
          <w:rFonts w:ascii="Arial" w:hAnsi="Arial" w:cs="Arial"/>
          <w:sz w:val="22"/>
          <w:szCs w:val="22"/>
        </w:rPr>
      </w:pPr>
      <w:r w:rsidRPr="000863BF">
        <w:rPr>
          <w:rFonts w:ascii="Arial" w:hAnsi="Arial" w:cs="Arial"/>
          <w:sz w:val="22"/>
          <w:szCs w:val="22"/>
        </w:rPr>
        <w:t>Smluvní strany prohlašují, že tato smlouva je projevem jejich skutečné, svobodné a vážné vůle, že si tuto smlouvu řádně přečetly, jejímu obsahu porozuměly a na důkaz toho připojují své podpisy.</w:t>
      </w:r>
    </w:p>
    <w:p w:rsidR="008B3B72" w:rsidRPr="006B6892" w:rsidRDefault="008B3B72" w:rsidP="008B3B72">
      <w:pPr>
        <w:pStyle w:val="Odstavecseseznamem"/>
        <w:numPr>
          <w:ilvl w:val="0"/>
          <w:numId w:val="3"/>
        </w:numPr>
        <w:ind w:left="340" w:hanging="340"/>
        <w:contextualSpacing w:val="0"/>
        <w:rPr>
          <w:rFonts w:ascii="Arial" w:hAnsi="Arial" w:cs="Arial"/>
          <w:color w:val="000000" w:themeColor="text1"/>
          <w:sz w:val="22"/>
          <w:szCs w:val="22"/>
        </w:rPr>
      </w:pPr>
      <w:r w:rsidRPr="000863BF">
        <w:rPr>
          <w:rFonts w:ascii="Arial" w:hAnsi="Arial" w:cs="Arial"/>
          <w:sz w:val="22"/>
          <w:szCs w:val="22"/>
        </w:rPr>
        <w:t xml:space="preserve">Smlouva nabývá platnosti dnem podpisu obou smluvních stran a účinnosti dnem zveřejnění této smlouvy v Registru smluv postupem dle zákona č. 340/2015 Sb., o registru smluv, ve znění </w:t>
      </w:r>
      <w:r w:rsidRPr="006B6892">
        <w:rPr>
          <w:rFonts w:ascii="Arial" w:hAnsi="Arial" w:cs="Arial"/>
          <w:color w:val="000000" w:themeColor="text1"/>
          <w:sz w:val="22"/>
          <w:szCs w:val="22"/>
        </w:rPr>
        <w:t>pozdějších předpisů.</w:t>
      </w:r>
    </w:p>
    <w:p w:rsidR="00630AD9" w:rsidRPr="006B6892" w:rsidRDefault="00630AD9" w:rsidP="000863BF">
      <w:pPr>
        <w:pStyle w:val="Odstavecseseznamem"/>
        <w:numPr>
          <w:ilvl w:val="0"/>
          <w:numId w:val="3"/>
        </w:numPr>
        <w:ind w:left="340" w:hanging="340"/>
        <w:contextualSpacing w:val="0"/>
        <w:rPr>
          <w:rFonts w:ascii="Arial" w:hAnsi="Arial" w:cs="Arial"/>
          <w:color w:val="000000" w:themeColor="text1"/>
          <w:sz w:val="22"/>
          <w:szCs w:val="22"/>
        </w:rPr>
      </w:pPr>
      <w:r w:rsidRPr="006B6892">
        <w:rPr>
          <w:rFonts w:ascii="Arial" w:hAnsi="Arial" w:cs="Arial"/>
          <w:color w:val="000000" w:themeColor="text1"/>
          <w:sz w:val="22"/>
          <w:szCs w:val="22"/>
        </w:rPr>
        <w:t xml:space="preserve">Smluvní strany se dohodly, že smlouva bude uveřejněna dle zákona č. 340/2015 Sb., o zvláštních podmínkách účinnosti některých smluv, uveřejňování těchto smluv a o registru smluv (zákon o registru smluv), ve znění pozdějších předpisů. Smluvní strany prohlašují, že skutečnosti uvedené v této smlouvě nepovažují za obchodní tajemství ve smyslu ustanovení § 504 zákona č. 89/2012 Sb. a udělují svolení k jejich užití a zveřejnění bez stanovení jakýchkoliv dalších podmínek. Smluvní strany se dohodly, že smlouvu uveřejní jejím zasláním správci registru smluv společnost Brněnské vodárny a kanalizace, a.s. </w:t>
      </w:r>
    </w:p>
    <w:p w:rsidR="000863BF" w:rsidRPr="006B6892" w:rsidRDefault="000863BF" w:rsidP="000863BF">
      <w:pPr>
        <w:pStyle w:val="Odstavecseseznamem"/>
        <w:numPr>
          <w:ilvl w:val="0"/>
          <w:numId w:val="3"/>
        </w:numPr>
        <w:ind w:left="340" w:hanging="340"/>
        <w:contextualSpacing w:val="0"/>
        <w:rPr>
          <w:rFonts w:ascii="Arial" w:hAnsi="Arial" w:cs="Arial"/>
          <w:color w:val="000000" w:themeColor="text1"/>
          <w:sz w:val="22"/>
          <w:szCs w:val="22"/>
        </w:rPr>
      </w:pPr>
      <w:r w:rsidRPr="006B6892">
        <w:rPr>
          <w:rFonts w:ascii="Arial" w:hAnsi="Arial" w:cs="Arial"/>
          <w:color w:val="000000" w:themeColor="text1"/>
          <w:sz w:val="22"/>
          <w:szCs w:val="22"/>
        </w:rPr>
        <w:t>Smluvní strany neakceptují právní jednání protistrany učiněné elektronicky nebo jinými technickými prostředky.</w:t>
      </w:r>
    </w:p>
    <w:p w:rsidR="000863BF" w:rsidRPr="006B6892" w:rsidRDefault="000863BF" w:rsidP="000863BF">
      <w:pPr>
        <w:pStyle w:val="Odstavecseseznamem"/>
        <w:numPr>
          <w:ilvl w:val="0"/>
          <w:numId w:val="3"/>
        </w:numPr>
        <w:ind w:left="340" w:hanging="340"/>
        <w:contextualSpacing w:val="0"/>
        <w:rPr>
          <w:rFonts w:ascii="Arial" w:hAnsi="Arial" w:cs="Arial"/>
          <w:color w:val="000000" w:themeColor="text1"/>
          <w:sz w:val="22"/>
          <w:szCs w:val="22"/>
        </w:rPr>
      </w:pPr>
      <w:r w:rsidRPr="006B6892">
        <w:rPr>
          <w:rFonts w:ascii="Arial" w:hAnsi="Arial" w:cs="Arial"/>
          <w:color w:val="000000" w:themeColor="text1"/>
          <w:sz w:val="22"/>
          <w:szCs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předávány druhé smluvní straně, budou či byly předávající smluvní stranou o této skutečnosti informovány. Bližší informace o zpracování osobních údajů poskytne společnost Brněnské vodárny a kanalizace, a.s. na svých internetových stránkách www.bvk.cz a v sídle společnosti.</w:t>
      </w:r>
    </w:p>
    <w:p w:rsidR="000863BF" w:rsidRPr="006B6892" w:rsidRDefault="000863BF" w:rsidP="000863BF">
      <w:pPr>
        <w:pStyle w:val="Odstavecseseznamem"/>
        <w:numPr>
          <w:ilvl w:val="0"/>
          <w:numId w:val="3"/>
        </w:numPr>
        <w:ind w:left="340" w:hanging="340"/>
        <w:contextualSpacing w:val="0"/>
        <w:rPr>
          <w:rFonts w:ascii="Arial" w:hAnsi="Arial" w:cs="Arial"/>
          <w:color w:val="000000" w:themeColor="text1"/>
          <w:sz w:val="22"/>
          <w:szCs w:val="22"/>
        </w:rPr>
      </w:pPr>
      <w:r w:rsidRPr="006B6892">
        <w:rPr>
          <w:rFonts w:ascii="Arial" w:hAnsi="Arial" w:cs="Arial"/>
          <w:color w:val="000000" w:themeColor="text1"/>
          <w:sz w:val="22"/>
          <w:szCs w:val="22"/>
        </w:rPr>
        <w:t xml:space="preserve">Společnost Brněnské vodárny a kanalizace, a.s. podporuje rovný přístup, spravedlnost, legálnost, slušnost a etické chování ve všech obchodních vztazích v souladu s Etickou chartu a Etikou ve vztazích s dodavateli, kterou vydala skupina SUEZ a která je umístěna na internetových stránkách společnosti www.bvk.cz. Pro oznámení nelegálního a neetického chování je možné použít e-mailovou adresu: ethics@suez.com. </w:t>
      </w:r>
    </w:p>
    <w:p w:rsidR="000863BF" w:rsidRPr="006B6892" w:rsidRDefault="000863BF" w:rsidP="000863BF">
      <w:pPr>
        <w:pStyle w:val="Odstavecseseznamem"/>
        <w:numPr>
          <w:ilvl w:val="0"/>
          <w:numId w:val="3"/>
        </w:numPr>
        <w:ind w:left="340" w:hanging="340"/>
        <w:contextualSpacing w:val="0"/>
        <w:rPr>
          <w:rFonts w:ascii="Arial" w:hAnsi="Arial" w:cs="Arial"/>
          <w:color w:val="000000" w:themeColor="text1"/>
          <w:sz w:val="22"/>
          <w:szCs w:val="22"/>
        </w:rPr>
      </w:pPr>
      <w:r w:rsidRPr="006B6892">
        <w:rPr>
          <w:rFonts w:ascii="Arial" w:hAnsi="Arial" w:cs="Arial"/>
          <w:color w:val="000000" w:themeColor="text1"/>
          <w:sz w:val="22"/>
          <w:szCs w:val="22"/>
        </w:rPr>
        <w:t>Zhotovitel bere na vědomí, že Objednatel je povinným subjektem dle zákona č. 106/99 Sb., o svobodném přístupu k informacím, ve znění pozdějších předpisů.</w:t>
      </w:r>
    </w:p>
    <w:p w:rsidR="008B3B72" w:rsidRDefault="008B3B72" w:rsidP="00FB3EF8">
      <w:pPr>
        <w:pStyle w:val="Odstavecseseznamem"/>
        <w:numPr>
          <w:ilvl w:val="0"/>
          <w:numId w:val="3"/>
        </w:numPr>
        <w:contextualSpacing w:val="0"/>
        <w:rPr>
          <w:rFonts w:ascii="Arial" w:hAnsi="Arial" w:cs="Arial"/>
          <w:sz w:val="22"/>
          <w:szCs w:val="22"/>
        </w:rPr>
      </w:pPr>
      <w:r w:rsidRPr="00FB3EF8">
        <w:rPr>
          <w:rFonts w:ascii="Arial" w:hAnsi="Arial" w:cs="Arial"/>
          <w:sz w:val="22"/>
          <w:szCs w:val="22"/>
        </w:rPr>
        <w:t>Přílohy:</w:t>
      </w:r>
      <w:r w:rsidR="00FB3EF8" w:rsidRPr="00FB3EF8">
        <w:rPr>
          <w:rFonts w:ascii="Arial" w:hAnsi="Arial" w:cs="Arial"/>
          <w:sz w:val="22"/>
          <w:szCs w:val="22"/>
        </w:rPr>
        <w:t xml:space="preserve"> </w:t>
      </w:r>
      <w:r w:rsidRPr="00FB3EF8">
        <w:rPr>
          <w:rFonts w:ascii="Arial" w:hAnsi="Arial" w:cs="Arial"/>
          <w:sz w:val="22"/>
          <w:szCs w:val="22"/>
        </w:rPr>
        <w:t>Příloha č. 1 – Vybavení stánku</w:t>
      </w:r>
    </w:p>
    <w:p w:rsidR="008B3B72" w:rsidRPr="000863BF" w:rsidRDefault="008B3B72" w:rsidP="008B3B72">
      <w:pPr>
        <w:keepNext/>
        <w:keepLines/>
        <w:tabs>
          <w:tab w:val="left" w:pos="4962"/>
        </w:tabs>
        <w:spacing w:before="360"/>
        <w:rPr>
          <w:rFonts w:ascii="Arial" w:hAnsi="Arial" w:cs="Arial"/>
          <w:sz w:val="22"/>
          <w:szCs w:val="22"/>
        </w:rPr>
      </w:pPr>
      <w:r w:rsidRPr="000863BF">
        <w:rPr>
          <w:rFonts w:ascii="Arial" w:hAnsi="Arial" w:cs="Arial"/>
          <w:sz w:val="22"/>
          <w:szCs w:val="22"/>
        </w:rPr>
        <w:t xml:space="preserve">V Brně dne </w:t>
      </w:r>
      <w:r w:rsidR="006B6892">
        <w:rPr>
          <w:rFonts w:ascii="Arial" w:hAnsi="Arial" w:cs="Arial"/>
          <w:sz w:val="22"/>
          <w:szCs w:val="22"/>
        </w:rPr>
        <w:t>30.5.2024</w:t>
      </w:r>
      <w:r w:rsidRPr="000863BF">
        <w:rPr>
          <w:rFonts w:ascii="Arial" w:hAnsi="Arial" w:cs="Arial"/>
          <w:sz w:val="22"/>
          <w:szCs w:val="22"/>
        </w:rPr>
        <w:tab/>
        <w:t xml:space="preserve">V Brně dne </w:t>
      </w:r>
      <w:r w:rsidR="006B6892">
        <w:rPr>
          <w:rFonts w:ascii="Arial" w:hAnsi="Arial" w:cs="Arial"/>
          <w:sz w:val="22"/>
          <w:szCs w:val="22"/>
        </w:rPr>
        <w:t>27.2024</w:t>
      </w:r>
    </w:p>
    <w:p w:rsidR="008B3B72" w:rsidRPr="000863BF" w:rsidRDefault="008B3B72" w:rsidP="008B3B72">
      <w:pPr>
        <w:keepNext/>
        <w:keepLines/>
        <w:tabs>
          <w:tab w:val="left" w:pos="4962"/>
        </w:tabs>
        <w:spacing w:before="1080" w:after="0"/>
        <w:rPr>
          <w:rFonts w:ascii="Arial" w:hAnsi="Arial" w:cs="Arial"/>
          <w:sz w:val="22"/>
          <w:szCs w:val="22"/>
        </w:rPr>
      </w:pPr>
      <w:r w:rsidRPr="000863BF">
        <w:rPr>
          <w:rFonts w:ascii="Arial" w:hAnsi="Arial" w:cs="Arial"/>
          <w:sz w:val="22"/>
          <w:szCs w:val="22"/>
        </w:rPr>
        <w:t>…………………………………………</w:t>
      </w:r>
      <w:r w:rsidRPr="000863BF">
        <w:rPr>
          <w:rFonts w:ascii="Arial" w:hAnsi="Arial" w:cs="Arial"/>
          <w:sz w:val="22"/>
          <w:szCs w:val="22"/>
        </w:rPr>
        <w:tab/>
        <w:t>…………………………………………</w:t>
      </w:r>
    </w:p>
    <w:p w:rsidR="008B3B72" w:rsidRPr="000863BF" w:rsidRDefault="00D76697" w:rsidP="008B3B72">
      <w:pPr>
        <w:keepNext/>
        <w:keepLines/>
        <w:tabs>
          <w:tab w:val="left" w:pos="4962"/>
        </w:tabs>
        <w:spacing w:after="0"/>
        <w:rPr>
          <w:rFonts w:ascii="Arial" w:hAnsi="Arial" w:cs="Arial"/>
          <w:sz w:val="22"/>
          <w:szCs w:val="22"/>
        </w:rPr>
      </w:pPr>
      <w:r>
        <w:rPr>
          <w:rFonts w:ascii="Arial" w:hAnsi="Arial" w:cs="Arial"/>
          <w:sz w:val="22"/>
          <w:szCs w:val="22"/>
        </w:rPr>
        <w:t>XXX</w:t>
      </w:r>
      <w:r w:rsidR="008B3B72" w:rsidRPr="000863BF">
        <w:rPr>
          <w:rFonts w:ascii="Arial" w:hAnsi="Arial" w:cs="Arial"/>
          <w:sz w:val="22"/>
          <w:szCs w:val="22"/>
        </w:rPr>
        <w:tab/>
      </w:r>
      <w:r w:rsidR="006B6892">
        <w:rPr>
          <w:rFonts w:ascii="Arial" w:hAnsi="Arial" w:cs="Arial"/>
          <w:sz w:val="22"/>
          <w:szCs w:val="22"/>
        </w:rPr>
        <w:t>Ing. Lukáš Helan             Ing. Radek Trčka</w:t>
      </w:r>
    </w:p>
    <w:p w:rsidR="008B3B72" w:rsidRPr="000863BF" w:rsidRDefault="00D76697" w:rsidP="000863BF">
      <w:pPr>
        <w:keepNext/>
        <w:keepLines/>
        <w:tabs>
          <w:tab w:val="left" w:pos="4962"/>
        </w:tabs>
        <w:spacing w:after="0"/>
        <w:rPr>
          <w:rFonts w:ascii="Arial" w:hAnsi="Arial" w:cs="Arial"/>
          <w:sz w:val="22"/>
          <w:szCs w:val="22"/>
        </w:rPr>
      </w:pPr>
      <w:r>
        <w:rPr>
          <w:rFonts w:ascii="Arial" w:hAnsi="Arial" w:cs="Arial"/>
          <w:sz w:val="22"/>
          <w:szCs w:val="22"/>
        </w:rPr>
        <w:t>XXX</w:t>
      </w:r>
      <w:r w:rsidR="008B3B72" w:rsidRPr="000863BF">
        <w:rPr>
          <w:rFonts w:ascii="Arial" w:hAnsi="Arial" w:cs="Arial"/>
          <w:sz w:val="22"/>
          <w:szCs w:val="22"/>
        </w:rPr>
        <w:tab/>
      </w:r>
      <w:r w:rsidR="006B6892">
        <w:rPr>
          <w:rFonts w:ascii="Arial" w:hAnsi="Arial" w:cs="Arial"/>
          <w:sz w:val="22"/>
          <w:szCs w:val="22"/>
        </w:rPr>
        <w:t xml:space="preserve">prokurista                        prokurista </w:t>
      </w:r>
    </w:p>
    <w:p w:rsidR="00031A4C" w:rsidRDefault="006876F1">
      <w:pPr>
        <w:rPr>
          <w:rFonts w:ascii="Arial" w:hAnsi="Arial" w:cs="Arial"/>
          <w:sz w:val="22"/>
          <w:szCs w:val="22"/>
        </w:rPr>
      </w:pPr>
    </w:p>
    <w:p w:rsidR="00FB3EF8" w:rsidRPr="00FB3EF8" w:rsidRDefault="00AE0B62" w:rsidP="00FB3EF8">
      <w:pPr>
        <w:keepNext/>
        <w:keepLines/>
        <w:tabs>
          <w:tab w:val="left" w:pos="4962"/>
        </w:tabs>
        <w:spacing w:after="0"/>
        <w:rPr>
          <w:rFonts w:ascii="Arial" w:hAnsi="Arial" w:cs="Arial"/>
          <w:sz w:val="22"/>
          <w:szCs w:val="22"/>
        </w:rPr>
      </w:pPr>
      <w:r>
        <w:rPr>
          <w:rFonts w:ascii="Arial" w:hAnsi="Arial" w:cs="Arial"/>
          <w:sz w:val="22"/>
          <w:szCs w:val="22"/>
        </w:rPr>
        <w:lastRenderedPageBreak/>
        <w:t>číslo sm</w:t>
      </w:r>
      <w:r w:rsidR="00FB3EF8" w:rsidRPr="00FB3EF8">
        <w:rPr>
          <w:rFonts w:ascii="Arial" w:hAnsi="Arial" w:cs="Arial"/>
          <w:sz w:val="22"/>
          <w:szCs w:val="22"/>
        </w:rPr>
        <w:t xml:space="preserve">louvy Objednatele </w:t>
      </w:r>
      <w:bookmarkStart w:id="0" w:name="_GoBack"/>
      <w:r w:rsidR="00FB3EF8" w:rsidRPr="00FB3EF8">
        <w:rPr>
          <w:rFonts w:ascii="Arial" w:hAnsi="Arial" w:cs="Arial"/>
          <w:sz w:val="22"/>
          <w:szCs w:val="22"/>
        </w:rPr>
        <w:t>SML/0284/24</w:t>
      </w:r>
    </w:p>
    <w:p w:rsidR="00FB3EF8" w:rsidRPr="00FB3EF8" w:rsidRDefault="00FB3EF8" w:rsidP="00FB3EF8">
      <w:pPr>
        <w:keepNext/>
        <w:keepLines/>
        <w:tabs>
          <w:tab w:val="left" w:pos="4962"/>
        </w:tabs>
        <w:spacing w:after="0"/>
        <w:rPr>
          <w:rFonts w:ascii="Arial" w:hAnsi="Arial" w:cs="Arial"/>
          <w:sz w:val="22"/>
          <w:szCs w:val="22"/>
        </w:rPr>
      </w:pPr>
      <w:r w:rsidRPr="00FB3EF8">
        <w:rPr>
          <w:rFonts w:ascii="Arial" w:hAnsi="Arial" w:cs="Arial"/>
          <w:sz w:val="22"/>
          <w:szCs w:val="22"/>
        </w:rPr>
        <w:t>Příloha č.1 – nákres a vybavení stánku č.43</w:t>
      </w:r>
    </w:p>
    <w:bookmarkEnd w:id="0"/>
    <w:p w:rsidR="00FB3EF8" w:rsidRDefault="00FB3EF8" w:rsidP="00FB3EF8">
      <w:pPr>
        <w:rPr>
          <w:noProof/>
          <w:lang w:eastAsia="cs-CZ"/>
        </w:rPr>
      </w:pPr>
    </w:p>
    <w:p w:rsidR="00FB3EF8" w:rsidRDefault="00FB3EF8" w:rsidP="00FB3EF8">
      <w:pPr>
        <w:rPr>
          <w:noProof/>
          <w:lang w:eastAsia="cs-CZ"/>
        </w:rPr>
      </w:pPr>
    </w:p>
    <w:p w:rsidR="00FB3EF8" w:rsidRDefault="00FB3EF8" w:rsidP="00FB3EF8">
      <w:pPr>
        <w:rPr>
          <w:noProof/>
          <w:lang w:eastAsia="cs-CZ"/>
        </w:rPr>
      </w:pPr>
    </w:p>
    <w:p w:rsidR="00FB3EF8" w:rsidRDefault="00FB3EF8" w:rsidP="00FB3EF8">
      <w:pPr>
        <w:jc w:val="center"/>
      </w:pPr>
      <w:r>
        <w:rPr>
          <w:noProof/>
          <w:lang w:eastAsia="cs-CZ"/>
        </w:rPr>
        <w:drawing>
          <wp:inline distT="0" distB="0" distL="0" distR="0">
            <wp:extent cx="4371975" cy="38195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27943" t="16167" r="26422" b="12993"/>
                    <a:stretch>
                      <a:fillRect/>
                    </a:stretch>
                  </pic:blipFill>
                  <pic:spPr bwMode="auto">
                    <a:xfrm>
                      <a:off x="0" y="0"/>
                      <a:ext cx="4371975" cy="3819525"/>
                    </a:xfrm>
                    <a:prstGeom prst="rect">
                      <a:avLst/>
                    </a:prstGeom>
                    <a:noFill/>
                    <a:ln>
                      <a:noFill/>
                    </a:ln>
                  </pic:spPr>
                </pic:pic>
              </a:graphicData>
            </a:graphic>
          </wp:inline>
        </w:drawing>
      </w:r>
    </w:p>
    <w:sectPr w:rsidR="00FB3EF8" w:rsidSect="00A42964">
      <w:headerReference w:type="even" r:id="rId9"/>
      <w:headerReference w:type="default" r:id="rId10"/>
      <w:footerReference w:type="even" r:id="rId11"/>
      <w:footerReference w:type="default" r:id="rId12"/>
      <w:headerReference w:type="first" r:id="rId13"/>
      <w:footerReference w:type="first" r:id="rId14"/>
      <w:pgSz w:w="11906" w:h="16838"/>
      <w:pgMar w:top="1701" w:right="1021" w:bottom="1701" w:left="1021"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F1" w:rsidRDefault="006876F1" w:rsidP="008B3B72">
      <w:pPr>
        <w:spacing w:after="0"/>
      </w:pPr>
      <w:r>
        <w:separator/>
      </w:r>
    </w:p>
  </w:endnote>
  <w:endnote w:type="continuationSeparator" w:id="0">
    <w:p w:rsidR="006876F1" w:rsidRDefault="006876F1" w:rsidP="008B3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F8" w:rsidRDefault="00FB3E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3C" w:rsidRPr="00A728E6" w:rsidRDefault="0002686C" w:rsidP="00635F17">
    <w:pPr>
      <w:pStyle w:val="Zpat"/>
      <w:tabs>
        <w:tab w:val="clear" w:pos="4536"/>
        <w:tab w:val="clear" w:pos="9072"/>
        <w:tab w:val="left" w:pos="0"/>
        <w:tab w:val="right" w:pos="9639"/>
      </w:tabs>
      <w:jc w:val="right"/>
      <w:rPr>
        <w:sz w:val="20"/>
      </w:rPr>
    </w:pPr>
    <w:r>
      <w:tab/>
    </w:r>
    <w:r w:rsidRPr="00516DF9">
      <w:rPr>
        <w:rFonts w:asciiTheme="minorHAnsi" w:hAnsiTheme="minorHAnsi" w:cstheme="minorHAnsi"/>
        <w:sz w:val="20"/>
      </w:rPr>
      <w:t xml:space="preserve">Stránka </w:t>
    </w:r>
    <w:r w:rsidRPr="00516DF9">
      <w:rPr>
        <w:rFonts w:asciiTheme="minorHAnsi" w:hAnsiTheme="minorHAnsi" w:cstheme="minorHAnsi"/>
        <w:sz w:val="20"/>
      </w:rPr>
      <w:fldChar w:fldCharType="begin"/>
    </w:r>
    <w:r w:rsidRPr="00516DF9">
      <w:rPr>
        <w:rFonts w:asciiTheme="minorHAnsi" w:hAnsiTheme="minorHAnsi" w:cstheme="minorHAnsi"/>
        <w:sz w:val="20"/>
      </w:rPr>
      <w:instrText>PAGE</w:instrText>
    </w:r>
    <w:r w:rsidRPr="00516DF9">
      <w:rPr>
        <w:rFonts w:asciiTheme="minorHAnsi" w:hAnsiTheme="minorHAnsi" w:cstheme="minorHAnsi"/>
        <w:sz w:val="20"/>
      </w:rPr>
      <w:fldChar w:fldCharType="separate"/>
    </w:r>
    <w:r w:rsidR="00D76697">
      <w:rPr>
        <w:rFonts w:asciiTheme="minorHAnsi" w:hAnsiTheme="minorHAnsi" w:cstheme="minorHAnsi"/>
        <w:noProof/>
        <w:sz w:val="20"/>
      </w:rPr>
      <w:t>2</w:t>
    </w:r>
    <w:r w:rsidRPr="00516DF9">
      <w:rPr>
        <w:rFonts w:asciiTheme="minorHAnsi" w:hAnsiTheme="minorHAnsi" w:cstheme="minorHAnsi"/>
        <w:sz w:val="20"/>
      </w:rPr>
      <w:fldChar w:fldCharType="end"/>
    </w:r>
    <w:r w:rsidRPr="00516DF9">
      <w:rPr>
        <w:rFonts w:asciiTheme="minorHAnsi" w:hAnsiTheme="minorHAnsi" w:cstheme="minorHAnsi"/>
        <w:sz w:val="20"/>
      </w:rPr>
      <w:t xml:space="preserve"> z </w:t>
    </w:r>
    <w:r w:rsidRPr="00516DF9">
      <w:rPr>
        <w:rFonts w:asciiTheme="minorHAnsi" w:hAnsiTheme="minorHAnsi" w:cstheme="minorHAnsi"/>
        <w:sz w:val="20"/>
      </w:rPr>
      <w:fldChar w:fldCharType="begin"/>
    </w:r>
    <w:r w:rsidRPr="00516DF9">
      <w:rPr>
        <w:rFonts w:asciiTheme="minorHAnsi" w:hAnsiTheme="minorHAnsi" w:cstheme="minorHAnsi"/>
        <w:sz w:val="20"/>
      </w:rPr>
      <w:instrText>NUMPAGES</w:instrText>
    </w:r>
    <w:r w:rsidRPr="00516DF9">
      <w:rPr>
        <w:rFonts w:asciiTheme="minorHAnsi" w:hAnsiTheme="minorHAnsi" w:cstheme="minorHAnsi"/>
        <w:sz w:val="20"/>
      </w:rPr>
      <w:fldChar w:fldCharType="separate"/>
    </w:r>
    <w:r w:rsidR="00D76697">
      <w:rPr>
        <w:rFonts w:asciiTheme="minorHAnsi" w:hAnsiTheme="minorHAnsi" w:cstheme="minorHAnsi"/>
        <w:noProof/>
        <w:sz w:val="20"/>
      </w:rPr>
      <w:t>6</w:t>
    </w:r>
    <w:r w:rsidRPr="00516DF9">
      <w:rP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F8" w:rsidRDefault="00FB3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F1" w:rsidRDefault="006876F1" w:rsidP="008B3B72">
      <w:pPr>
        <w:spacing w:after="0"/>
      </w:pPr>
      <w:r>
        <w:separator/>
      </w:r>
    </w:p>
  </w:footnote>
  <w:footnote w:type="continuationSeparator" w:id="0">
    <w:p w:rsidR="006876F1" w:rsidRDefault="006876F1" w:rsidP="008B3B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F8" w:rsidRDefault="006876F1">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950985"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5B" w:rsidRPr="00A42964" w:rsidRDefault="006876F1" w:rsidP="00A42964">
    <w:pPr>
      <w:pStyle w:val="Zhlav"/>
      <w:jc w:val="right"/>
      <w:rPr>
        <w:sz w:val="20"/>
        <w:szCs w:val="20"/>
      </w:rPr>
    </w:pPr>
    <w:r>
      <w:rPr>
        <w:noProof/>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950986"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F8" w:rsidRDefault="006876F1">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950984"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2301841"/>
    <w:multiLevelType w:val="hybridMultilevel"/>
    <w:tmpl w:val="371CB386"/>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6C13E4"/>
    <w:multiLevelType w:val="hybridMultilevel"/>
    <w:tmpl w:val="71125FAE"/>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2E3989"/>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080FFC"/>
    <w:multiLevelType w:val="multilevel"/>
    <w:tmpl w:val="03C042A6"/>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5952ED"/>
    <w:multiLevelType w:val="hybridMultilevel"/>
    <w:tmpl w:val="731C710C"/>
    <w:lvl w:ilvl="0" w:tplc="A4C47902">
      <w:start w:val="1"/>
      <w:numFmt w:val="lowerLetter"/>
      <w:lvlText w:val="%1)"/>
      <w:lvlJc w:val="center"/>
      <w:pPr>
        <w:ind w:left="1364" w:hanging="36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6" w15:restartNumberingAfterBreak="0">
    <w:nsid w:val="23227B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104046"/>
    <w:multiLevelType w:val="multilevel"/>
    <w:tmpl w:val="C87604D2"/>
    <w:lvl w:ilvl="0">
      <w:start w:val="1"/>
      <w:numFmt w:val="decimal"/>
      <w:pStyle w:val="lnek"/>
      <w:suff w:val="nothing"/>
      <w:lvlText w:val="Článek %1"/>
      <w:lvlJc w:val="left"/>
      <w:pPr>
        <w:ind w:left="4679" w:firstLine="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cs="Times New Roman" w:hint="default"/>
      </w:rPr>
    </w:lvl>
    <w:lvl w:ilvl="3">
      <w:start w:val="1"/>
      <w:numFmt w:val="lowerLetter"/>
      <w:pStyle w:val="rove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334477C9"/>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B82D8C"/>
    <w:multiLevelType w:val="hybridMultilevel"/>
    <w:tmpl w:val="D1F8CA8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80B3A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70271"/>
    <w:multiLevelType w:val="hybridMultilevel"/>
    <w:tmpl w:val="923C76A0"/>
    <w:lvl w:ilvl="0" w:tplc="6678605C">
      <w:start w:val="1"/>
      <w:numFmt w:val="upperRoman"/>
      <w:pStyle w:val="Nadpis1"/>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F72BD4"/>
    <w:multiLevelType w:val="hybridMultilevel"/>
    <w:tmpl w:val="5C548748"/>
    <w:lvl w:ilvl="0" w:tplc="94FC00E2">
      <w:start w:val="1"/>
      <w:numFmt w:val="bullet"/>
      <w:lvlText w:val=""/>
      <w:lvlJc w:val="left"/>
      <w:pPr>
        <w:ind w:left="2084" w:hanging="360"/>
      </w:pPr>
      <w:rPr>
        <w:rFonts w:ascii="Symbol" w:hAnsi="Symbol" w:hint="default"/>
      </w:rPr>
    </w:lvl>
    <w:lvl w:ilvl="1" w:tplc="04050003" w:tentative="1">
      <w:start w:val="1"/>
      <w:numFmt w:val="bullet"/>
      <w:lvlText w:val="o"/>
      <w:lvlJc w:val="left"/>
      <w:pPr>
        <w:ind w:left="2804" w:hanging="360"/>
      </w:pPr>
      <w:rPr>
        <w:rFonts w:ascii="Courier New" w:hAnsi="Courier New" w:cs="Courier New" w:hint="default"/>
      </w:rPr>
    </w:lvl>
    <w:lvl w:ilvl="2" w:tplc="04050005" w:tentative="1">
      <w:start w:val="1"/>
      <w:numFmt w:val="bullet"/>
      <w:lvlText w:val=""/>
      <w:lvlJc w:val="left"/>
      <w:pPr>
        <w:ind w:left="3524" w:hanging="360"/>
      </w:pPr>
      <w:rPr>
        <w:rFonts w:ascii="Wingdings" w:hAnsi="Wingdings" w:hint="default"/>
      </w:rPr>
    </w:lvl>
    <w:lvl w:ilvl="3" w:tplc="04050001" w:tentative="1">
      <w:start w:val="1"/>
      <w:numFmt w:val="bullet"/>
      <w:lvlText w:val=""/>
      <w:lvlJc w:val="left"/>
      <w:pPr>
        <w:ind w:left="4244" w:hanging="360"/>
      </w:pPr>
      <w:rPr>
        <w:rFonts w:ascii="Symbol" w:hAnsi="Symbol" w:hint="default"/>
      </w:rPr>
    </w:lvl>
    <w:lvl w:ilvl="4" w:tplc="04050003" w:tentative="1">
      <w:start w:val="1"/>
      <w:numFmt w:val="bullet"/>
      <w:lvlText w:val="o"/>
      <w:lvlJc w:val="left"/>
      <w:pPr>
        <w:ind w:left="4964" w:hanging="360"/>
      </w:pPr>
      <w:rPr>
        <w:rFonts w:ascii="Courier New" w:hAnsi="Courier New" w:cs="Courier New" w:hint="default"/>
      </w:rPr>
    </w:lvl>
    <w:lvl w:ilvl="5" w:tplc="04050005" w:tentative="1">
      <w:start w:val="1"/>
      <w:numFmt w:val="bullet"/>
      <w:lvlText w:val=""/>
      <w:lvlJc w:val="left"/>
      <w:pPr>
        <w:ind w:left="5684" w:hanging="360"/>
      </w:pPr>
      <w:rPr>
        <w:rFonts w:ascii="Wingdings" w:hAnsi="Wingdings" w:hint="default"/>
      </w:rPr>
    </w:lvl>
    <w:lvl w:ilvl="6" w:tplc="04050001" w:tentative="1">
      <w:start w:val="1"/>
      <w:numFmt w:val="bullet"/>
      <w:lvlText w:val=""/>
      <w:lvlJc w:val="left"/>
      <w:pPr>
        <w:ind w:left="6404" w:hanging="360"/>
      </w:pPr>
      <w:rPr>
        <w:rFonts w:ascii="Symbol" w:hAnsi="Symbol" w:hint="default"/>
      </w:rPr>
    </w:lvl>
    <w:lvl w:ilvl="7" w:tplc="04050003" w:tentative="1">
      <w:start w:val="1"/>
      <w:numFmt w:val="bullet"/>
      <w:lvlText w:val="o"/>
      <w:lvlJc w:val="left"/>
      <w:pPr>
        <w:ind w:left="7124" w:hanging="360"/>
      </w:pPr>
      <w:rPr>
        <w:rFonts w:ascii="Courier New" w:hAnsi="Courier New" w:cs="Courier New" w:hint="default"/>
      </w:rPr>
    </w:lvl>
    <w:lvl w:ilvl="8" w:tplc="04050005" w:tentative="1">
      <w:start w:val="1"/>
      <w:numFmt w:val="bullet"/>
      <w:lvlText w:val=""/>
      <w:lvlJc w:val="left"/>
      <w:pPr>
        <w:ind w:left="7844" w:hanging="360"/>
      </w:pPr>
      <w:rPr>
        <w:rFonts w:ascii="Wingdings" w:hAnsi="Wingdings" w:hint="default"/>
      </w:rPr>
    </w:lvl>
  </w:abstractNum>
  <w:abstractNum w:abstractNumId="13" w15:restartNumberingAfterBreak="0">
    <w:nsid w:val="52DC15EB"/>
    <w:multiLevelType w:val="hybridMultilevel"/>
    <w:tmpl w:val="4F921392"/>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4A80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917E7F"/>
    <w:multiLevelType w:val="hybridMultilevel"/>
    <w:tmpl w:val="4F921392"/>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9D606A"/>
    <w:multiLevelType w:val="hybridMultilevel"/>
    <w:tmpl w:val="A3A68D26"/>
    <w:lvl w:ilvl="0" w:tplc="D3EC8210">
      <w:start w:val="1"/>
      <w:numFmt w:val="decimal"/>
      <w:lvlText w:val="%1."/>
      <w:lvlJc w:val="left"/>
      <w:pPr>
        <w:ind w:left="720" w:hanging="360"/>
      </w:pPr>
      <w:rPr>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D3774A"/>
    <w:multiLevelType w:val="hybridMultilevel"/>
    <w:tmpl w:val="29D41260"/>
    <w:lvl w:ilvl="0" w:tplc="7390D204">
      <w:start w:val="1"/>
      <w:numFmt w:val="decimal"/>
      <w:lvlText w:val="%1."/>
      <w:lvlJc w:val="left"/>
      <w:pPr>
        <w:ind w:left="360" w:hanging="360"/>
      </w:pPr>
      <w:rPr>
        <w:sz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1"/>
  </w:num>
  <w:num w:numId="3">
    <w:abstractNumId w:val="17"/>
  </w:num>
  <w:num w:numId="4">
    <w:abstractNumId w:val="0"/>
  </w:num>
  <w:num w:numId="5">
    <w:abstractNumId w:val="16"/>
  </w:num>
  <w:num w:numId="6">
    <w:abstractNumId w:val="3"/>
  </w:num>
  <w:num w:numId="7">
    <w:abstractNumId w:val="10"/>
  </w:num>
  <w:num w:numId="8">
    <w:abstractNumId w:val="14"/>
  </w:num>
  <w:num w:numId="9">
    <w:abstractNumId w:val="6"/>
  </w:num>
  <w:num w:numId="10">
    <w:abstractNumId w:val="8"/>
  </w:num>
  <w:num w:numId="11">
    <w:abstractNumId w:val="9"/>
  </w:num>
  <w:num w:numId="12">
    <w:abstractNumId w:val="5"/>
  </w:num>
  <w:num w:numId="13">
    <w:abstractNumId w:val="12"/>
  </w:num>
  <w:num w:numId="14">
    <w:abstractNumId w:val="1"/>
  </w:num>
  <w:num w:numId="15">
    <w:abstractNumId w:val="15"/>
  </w:num>
  <w:num w:numId="16">
    <w:abstractNumId w:val="13"/>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72"/>
    <w:rsid w:val="0002686C"/>
    <w:rsid w:val="000549D1"/>
    <w:rsid w:val="000774AE"/>
    <w:rsid w:val="000863BF"/>
    <w:rsid w:val="001818D9"/>
    <w:rsid w:val="00234F73"/>
    <w:rsid w:val="00287BDC"/>
    <w:rsid w:val="00416AD8"/>
    <w:rsid w:val="004A7330"/>
    <w:rsid w:val="004E1F5A"/>
    <w:rsid w:val="00534C7B"/>
    <w:rsid w:val="00606850"/>
    <w:rsid w:val="00630AD9"/>
    <w:rsid w:val="006876F1"/>
    <w:rsid w:val="00694028"/>
    <w:rsid w:val="006B6892"/>
    <w:rsid w:val="006B7DE4"/>
    <w:rsid w:val="00804570"/>
    <w:rsid w:val="00827B7D"/>
    <w:rsid w:val="008B3B72"/>
    <w:rsid w:val="008C213E"/>
    <w:rsid w:val="008D25B3"/>
    <w:rsid w:val="00914B8F"/>
    <w:rsid w:val="00962FA7"/>
    <w:rsid w:val="00A268E4"/>
    <w:rsid w:val="00A9445A"/>
    <w:rsid w:val="00AA4E69"/>
    <w:rsid w:val="00AE0B62"/>
    <w:rsid w:val="00BA6EAB"/>
    <w:rsid w:val="00C45101"/>
    <w:rsid w:val="00C659E5"/>
    <w:rsid w:val="00C73901"/>
    <w:rsid w:val="00D41E07"/>
    <w:rsid w:val="00D76697"/>
    <w:rsid w:val="00E13A80"/>
    <w:rsid w:val="00E9050A"/>
    <w:rsid w:val="00E9632C"/>
    <w:rsid w:val="00FB3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C333F"/>
  <w15:chartTrackingRefBased/>
  <w15:docId w15:val="{3DE59EBB-F834-4806-882A-6A772949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EF8"/>
    <w:pPr>
      <w:spacing w:after="120"/>
      <w:jc w:val="both"/>
    </w:pPr>
    <w:rPr>
      <w:rFonts w:ascii="Calibri" w:hAnsi="Calibri" w:cs="Calibri"/>
      <w:sz w:val="24"/>
      <w:szCs w:val="24"/>
    </w:rPr>
  </w:style>
  <w:style w:type="paragraph" w:styleId="Nadpis1">
    <w:name w:val="heading 1"/>
    <w:basedOn w:val="Normln"/>
    <w:next w:val="Normln"/>
    <w:link w:val="Nadpis1Char"/>
    <w:uiPriority w:val="9"/>
    <w:qFormat/>
    <w:rsid w:val="008B3B72"/>
    <w:pPr>
      <w:keepNext/>
      <w:keepLines/>
      <w:numPr>
        <w:numId w:val="2"/>
      </w:numPr>
      <w:spacing w:before="400"/>
      <w:ind w:left="0" w:firstLine="284"/>
      <w:jc w:val="center"/>
      <w:outlineLvl w:val="0"/>
    </w:pPr>
    <w:rPr>
      <w:rFonts w:eastAsiaTheme="majorEastAsia" w:cstheme="majorBidi"/>
      <w:b/>
      <w:sz w:val="2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3B72"/>
    <w:rPr>
      <w:rFonts w:ascii="Calibri" w:eastAsiaTheme="majorEastAsia" w:hAnsi="Calibri" w:cstheme="majorBidi"/>
      <w:b/>
      <w:sz w:val="26"/>
      <w:szCs w:val="32"/>
    </w:rPr>
  </w:style>
  <w:style w:type="paragraph" w:styleId="Zhlav">
    <w:name w:val="header"/>
    <w:basedOn w:val="Normln"/>
    <w:link w:val="ZhlavChar"/>
    <w:uiPriority w:val="99"/>
    <w:unhideWhenUsed/>
    <w:rsid w:val="008B3B72"/>
    <w:pPr>
      <w:tabs>
        <w:tab w:val="center" w:pos="4536"/>
        <w:tab w:val="right" w:pos="9072"/>
      </w:tabs>
    </w:pPr>
  </w:style>
  <w:style w:type="character" w:customStyle="1" w:styleId="ZhlavChar">
    <w:name w:val="Záhlaví Char"/>
    <w:basedOn w:val="Standardnpsmoodstavce"/>
    <w:link w:val="Zhlav"/>
    <w:uiPriority w:val="99"/>
    <w:rsid w:val="008B3B72"/>
    <w:rPr>
      <w:rFonts w:ascii="Calibri" w:hAnsi="Calibri" w:cs="Calibri"/>
      <w:sz w:val="24"/>
      <w:szCs w:val="24"/>
    </w:rPr>
  </w:style>
  <w:style w:type="paragraph" w:styleId="Zpat">
    <w:name w:val="footer"/>
    <w:basedOn w:val="Normln"/>
    <w:link w:val="ZpatChar"/>
    <w:uiPriority w:val="99"/>
    <w:unhideWhenUsed/>
    <w:rsid w:val="008B3B72"/>
    <w:pPr>
      <w:tabs>
        <w:tab w:val="center" w:pos="4536"/>
        <w:tab w:val="right" w:pos="9072"/>
      </w:tabs>
    </w:pPr>
  </w:style>
  <w:style w:type="character" w:customStyle="1" w:styleId="ZpatChar">
    <w:name w:val="Zápatí Char"/>
    <w:basedOn w:val="Standardnpsmoodstavce"/>
    <w:link w:val="Zpat"/>
    <w:uiPriority w:val="99"/>
    <w:rsid w:val="008B3B72"/>
    <w:rPr>
      <w:rFonts w:ascii="Calibri" w:hAnsi="Calibri" w:cs="Calibri"/>
      <w:sz w:val="24"/>
      <w:szCs w:val="24"/>
    </w:rPr>
  </w:style>
  <w:style w:type="paragraph" w:styleId="Odstavecseseznamem">
    <w:name w:val="List Paragraph"/>
    <w:basedOn w:val="Normln"/>
    <w:link w:val="OdstavecseseznamemChar"/>
    <w:uiPriority w:val="34"/>
    <w:qFormat/>
    <w:rsid w:val="008B3B72"/>
    <w:pPr>
      <w:ind w:left="720"/>
      <w:contextualSpacing/>
    </w:pPr>
  </w:style>
  <w:style w:type="paragraph" w:customStyle="1" w:styleId="lnek">
    <w:name w:val="Článek"/>
    <w:basedOn w:val="Normln"/>
    <w:next w:val="Normln"/>
    <w:uiPriority w:val="99"/>
    <w:rsid w:val="008B3B72"/>
    <w:pPr>
      <w:numPr>
        <w:numId w:val="1"/>
      </w:numPr>
      <w:spacing w:before="400"/>
      <w:jc w:val="center"/>
    </w:pPr>
    <w:rPr>
      <w:rFonts w:ascii="Arial" w:hAnsi="Arial"/>
      <w:b/>
      <w:sz w:val="20"/>
      <w:szCs w:val="22"/>
    </w:rPr>
  </w:style>
  <w:style w:type="paragraph" w:customStyle="1" w:styleId="rove1">
    <w:name w:val="Úroveň 1"/>
    <w:basedOn w:val="Normln"/>
    <w:uiPriority w:val="99"/>
    <w:rsid w:val="008B3B72"/>
    <w:pPr>
      <w:numPr>
        <w:ilvl w:val="1"/>
        <w:numId w:val="1"/>
      </w:numPr>
      <w:spacing w:after="80" w:line="276" w:lineRule="auto"/>
    </w:pPr>
    <w:rPr>
      <w:rFonts w:ascii="Arial" w:hAnsi="Arial"/>
      <w:sz w:val="20"/>
      <w:szCs w:val="22"/>
    </w:rPr>
  </w:style>
  <w:style w:type="paragraph" w:customStyle="1" w:styleId="rove2">
    <w:name w:val="Úroveň 2"/>
    <w:basedOn w:val="Normln"/>
    <w:uiPriority w:val="99"/>
    <w:rsid w:val="008B3B72"/>
    <w:pPr>
      <w:numPr>
        <w:ilvl w:val="2"/>
        <w:numId w:val="1"/>
      </w:numPr>
      <w:spacing w:after="80" w:line="276" w:lineRule="auto"/>
    </w:pPr>
    <w:rPr>
      <w:rFonts w:ascii="Arial" w:hAnsi="Arial"/>
      <w:sz w:val="20"/>
      <w:szCs w:val="22"/>
    </w:rPr>
  </w:style>
  <w:style w:type="paragraph" w:customStyle="1" w:styleId="rove3">
    <w:name w:val="Úroveň 3"/>
    <w:basedOn w:val="Normln"/>
    <w:uiPriority w:val="99"/>
    <w:rsid w:val="008B3B72"/>
    <w:pPr>
      <w:numPr>
        <w:ilvl w:val="3"/>
        <w:numId w:val="1"/>
      </w:numPr>
      <w:spacing w:after="40" w:line="276" w:lineRule="auto"/>
    </w:pPr>
    <w:rPr>
      <w:rFonts w:ascii="Arial" w:hAnsi="Arial"/>
      <w:sz w:val="20"/>
      <w:szCs w:val="22"/>
    </w:rPr>
  </w:style>
  <w:style w:type="table" w:styleId="Mkatabulky">
    <w:name w:val="Table Grid"/>
    <w:basedOn w:val="Normlntabulka"/>
    <w:uiPriority w:val="59"/>
    <w:rsid w:val="008B3B72"/>
    <w:pPr>
      <w:spacing w:after="120"/>
      <w:jc w:val="both"/>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B3B72"/>
    <w:rPr>
      <w:color w:val="0563C1" w:themeColor="hyperlink"/>
      <w:u w:val="single"/>
    </w:rPr>
  </w:style>
  <w:style w:type="character" w:customStyle="1" w:styleId="OdstavecseseznamemChar">
    <w:name w:val="Odstavec se seznamem Char"/>
    <w:basedOn w:val="Standardnpsmoodstavce"/>
    <w:link w:val="Odstavecseseznamem"/>
    <w:uiPriority w:val="34"/>
    <w:rsid w:val="008B3B72"/>
    <w:rPr>
      <w:rFonts w:ascii="Calibri" w:hAnsi="Calibri" w:cs="Calibri"/>
      <w:sz w:val="24"/>
      <w:szCs w:val="24"/>
    </w:rPr>
  </w:style>
  <w:style w:type="paragraph" w:styleId="Textbubliny">
    <w:name w:val="Balloon Text"/>
    <w:basedOn w:val="Normln"/>
    <w:link w:val="TextbublinyChar"/>
    <w:uiPriority w:val="99"/>
    <w:semiHidden/>
    <w:unhideWhenUsed/>
    <w:rsid w:val="00AE0B6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11126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Kornetova Jana</dc:creator>
  <cp:keywords/>
  <dc:description/>
  <cp:lastModifiedBy>František Kropáč</cp:lastModifiedBy>
  <cp:revision>2</cp:revision>
  <cp:lastPrinted>2024-05-23T10:56:00Z</cp:lastPrinted>
  <dcterms:created xsi:type="dcterms:W3CDTF">2024-05-31T05:29:00Z</dcterms:created>
  <dcterms:modified xsi:type="dcterms:W3CDTF">2024-05-31T05:29:00Z</dcterms:modified>
</cp:coreProperties>
</file>