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D1593" w14:textId="040C1008" w:rsidR="00B56CA6" w:rsidRPr="004A631D" w:rsidRDefault="00B56CA6" w:rsidP="00B56CA6">
      <w:pPr>
        <w:pStyle w:val="Nzevsmlouvyodlo"/>
      </w:pPr>
      <w:bookmarkStart w:id="0" w:name="_Toc360914523"/>
      <w:r w:rsidRPr="004A631D">
        <w:t>Dodatek č. 1 ke smlouvě o dílo</w:t>
      </w:r>
    </w:p>
    <w:p w14:paraId="19017BA6" w14:textId="77777777" w:rsidR="00B56CA6" w:rsidRPr="004A631D" w:rsidRDefault="008468F4" w:rsidP="00B56CA6">
      <w:pPr>
        <w:pStyle w:val="Nzevsmlouvyodlo"/>
      </w:pPr>
      <w:sdt>
        <w:sdtPr>
          <w:alias w:val="Název VZ"/>
          <w:tag w:val="Název VZ"/>
          <w:id w:val="-1729455402"/>
          <w:placeholder>
            <w:docPart w:val="FA22509383B24E0981F2F72B7314D9A1"/>
          </w:placeholder>
          <w:text/>
        </w:sdtPr>
        <w:sdtEndPr/>
        <w:sdtContent>
          <w:r w:rsidR="00B56CA6" w:rsidRPr="00B2503C">
            <w:t>NÚLK – Strážnice – Areál MVJVM – Technická infrastruktura v rámci výstavby přístaviště Strážnice</w:t>
          </w:r>
          <w:r w:rsidR="00B56CA6" w:rsidRPr="00F65A18">
            <w:t>“</w:t>
          </w:r>
        </w:sdtContent>
      </w:sdt>
    </w:p>
    <w:p w14:paraId="68F16193" w14:textId="77777777" w:rsidR="00B56CA6" w:rsidRPr="004A631D" w:rsidRDefault="00B56CA6" w:rsidP="00B56CA6">
      <w:pPr>
        <w:pStyle w:val="Vycentrovan"/>
      </w:pPr>
      <w:r w:rsidRPr="004A631D">
        <w:t>uzavřené dle § 2586 a násl. zákona č. 89/2012 Sb., občanský zákoník (dále jen občanský zákoník), v platném znění</w:t>
      </w:r>
    </w:p>
    <w:p w14:paraId="0F392F2E" w14:textId="77777777" w:rsidR="00B56CA6" w:rsidRPr="004A631D" w:rsidRDefault="00B56CA6" w:rsidP="00B56CA6">
      <w:pPr>
        <w:pStyle w:val="Vycentrovan"/>
      </w:pPr>
    </w:p>
    <w:p w14:paraId="1FD3A4F8" w14:textId="77777777" w:rsidR="00B56CA6" w:rsidRPr="004A631D" w:rsidRDefault="00B56CA6" w:rsidP="00B56CA6">
      <w:pPr>
        <w:pStyle w:val="Obyejn"/>
        <w:spacing w:after="240"/>
      </w:pPr>
      <w:proofErr w:type="gramStart"/>
      <w:r w:rsidRPr="004A631D">
        <w:t>mezi:</w:t>
      </w:r>
      <w:proofErr w:type="gramEnd"/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B56CA6" w:rsidRPr="007C4251" w14:paraId="19DF12B6" w14:textId="77777777" w:rsidTr="00AB55EB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56C8CD9" w14:textId="77777777" w:rsidR="00B56CA6" w:rsidRPr="007C4251" w:rsidRDefault="00B56CA6" w:rsidP="00AB55E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0236">
              <w:rPr>
                <w:rFonts w:ascii="Arial" w:eastAsia="Times New Roman" w:hAnsi="Arial" w:cs="Arial"/>
              </w:rPr>
              <w:t>Název: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006410A4" w14:textId="77777777" w:rsidR="00B56CA6" w:rsidRPr="00CC0236" w:rsidRDefault="00B56CA6" w:rsidP="00AB55E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0236">
              <w:rPr>
                <w:rFonts w:ascii="Arial" w:eastAsia="Times New Roman" w:hAnsi="Arial" w:cs="Arial"/>
              </w:rPr>
              <w:t xml:space="preserve">Národní ústav lidové kultury, státní příspěvková organizace zřízená MK dle § 3, zák. 203/2006 Sb., Zřizovací listina </w:t>
            </w:r>
            <w:proofErr w:type="gramStart"/>
            <w:r w:rsidRPr="00CC0236">
              <w:rPr>
                <w:rFonts w:ascii="Arial" w:eastAsia="Times New Roman" w:hAnsi="Arial" w:cs="Arial"/>
              </w:rPr>
              <w:t>č.j.</w:t>
            </w:r>
            <w:proofErr w:type="gramEnd"/>
            <w:r w:rsidRPr="00CC0236">
              <w:rPr>
                <w:rFonts w:ascii="Arial" w:eastAsia="Times New Roman" w:hAnsi="Arial" w:cs="Arial"/>
              </w:rPr>
              <w:t xml:space="preserve"> 18724/2008 ze dne 19.12.2008</w:t>
            </w:r>
          </w:p>
        </w:tc>
      </w:tr>
      <w:tr w:rsidR="00B56CA6" w:rsidRPr="007C4251" w14:paraId="0CF2A256" w14:textId="77777777" w:rsidTr="00AB55EB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DDD8D43" w14:textId="77777777" w:rsidR="00B56CA6" w:rsidRPr="007C4251" w:rsidRDefault="00B56CA6" w:rsidP="00AB55E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0236">
              <w:rPr>
                <w:rFonts w:ascii="Arial" w:eastAsia="Times New Roman" w:hAnsi="Arial" w:cs="Arial"/>
              </w:rPr>
              <w:t>Sídlo: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7810D93" w14:textId="77777777" w:rsidR="00B56CA6" w:rsidRPr="007C4251" w:rsidRDefault="00B56CA6" w:rsidP="00AB55E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0236">
              <w:rPr>
                <w:rFonts w:ascii="Arial" w:eastAsia="Times New Roman" w:hAnsi="Arial" w:cs="Arial"/>
              </w:rPr>
              <w:t>Zámek 672, 696 62 Strážnice</w:t>
            </w:r>
          </w:p>
        </w:tc>
      </w:tr>
      <w:tr w:rsidR="00B56CA6" w:rsidRPr="007C4251" w14:paraId="0CB684B7" w14:textId="77777777" w:rsidTr="00AB55EB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34A803A" w14:textId="77777777" w:rsidR="00B56CA6" w:rsidRPr="007C4251" w:rsidRDefault="00B56CA6" w:rsidP="00AB55E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0236">
              <w:rPr>
                <w:rFonts w:ascii="Arial" w:eastAsia="Times New Roman" w:hAnsi="Arial" w:cs="Arial"/>
              </w:rPr>
              <w:t>IČO: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C2619BE" w14:textId="77777777" w:rsidR="00B56CA6" w:rsidRPr="007C4251" w:rsidRDefault="00B56CA6" w:rsidP="00AB55E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0236">
              <w:rPr>
                <w:rFonts w:ascii="Arial" w:eastAsia="Times New Roman" w:hAnsi="Arial" w:cs="Arial"/>
              </w:rPr>
              <w:t>00094927</w:t>
            </w:r>
          </w:p>
        </w:tc>
      </w:tr>
      <w:tr w:rsidR="00B56CA6" w:rsidRPr="007C4251" w14:paraId="03CD88FC" w14:textId="77777777" w:rsidTr="00AB55EB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10E092A" w14:textId="77777777" w:rsidR="00B56CA6" w:rsidRPr="007C4251" w:rsidRDefault="00B56CA6" w:rsidP="00AB55E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0236">
              <w:rPr>
                <w:rFonts w:ascii="Arial" w:eastAsia="Times New Roman" w:hAnsi="Arial" w:cs="Arial"/>
              </w:rPr>
              <w:t>DIČ: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2282824D" w14:textId="77777777" w:rsidR="00B56CA6" w:rsidRPr="007C4251" w:rsidRDefault="00B56CA6" w:rsidP="00AB55E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0236">
              <w:rPr>
                <w:rFonts w:ascii="Arial" w:eastAsia="Times New Roman" w:hAnsi="Arial" w:cs="Arial"/>
              </w:rPr>
              <w:t>CZ00094927</w:t>
            </w:r>
          </w:p>
        </w:tc>
      </w:tr>
      <w:tr w:rsidR="00B56CA6" w:rsidRPr="007C4251" w14:paraId="4A0CB85E" w14:textId="77777777" w:rsidTr="00AB55EB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F0CEA2F" w14:textId="77777777" w:rsidR="00B56CA6" w:rsidRPr="007C4251" w:rsidRDefault="00B56CA6" w:rsidP="00AB55E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0236">
              <w:rPr>
                <w:rFonts w:ascii="Arial" w:eastAsia="Times New Roman" w:hAnsi="Arial" w:cs="Arial"/>
              </w:rPr>
              <w:t>Právní forma: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2D810795" w14:textId="77777777" w:rsidR="00B56CA6" w:rsidRPr="007C4251" w:rsidRDefault="00B56CA6" w:rsidP="00AB55E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0236">
              <w:rPr>
                <w:rFonts w:ascii="Arial" w:eastAsia="Times New Roman" w:hAnsi="Arial" w:cs="Arial"/>
              </w:rPr>
              <w:t>331 - příspěvková organizace</w:t>
            </w:r>
          </w:p>
        </w:tc>
      </w:tr>
      <w:tr w:rsidR="00B56CA6" w:rsidRPr="007C4251" w14:paraId="32F416D3" w14:textId="77777777" w:rsidTr="00AB55EB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509D4CC" w14:textId="77777777" w:rsidR="00B56CA6" w:rsidRPr="007C4251" w:rsidRDefault="00B56CA6" w:rsidP="00AB55E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0236">
              <w:rPr>
                <w:rFonts w:ascii="Arial" w:eastAsia="Times New Roman" w:hAnsi="Arial" w:cs="Arial"/>
              </w:rPr>
              <w:t>Zastoupení: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5359078" w14:textId="77777777" w:rsidR="00B56CA6" w:rsidRPr="007C4251" w:rsidRDefault="00B56CA6" w:rsidP="00AB55E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0236">
              <w:rPr>
                <w:rFonts w:ascii="Arial" w:eastAsia="Times New Roman" w:hAnsi="Arial" w:cs="Arial"/>
              </w:rPr>
              <w:t>PhDr. Martin Šimša, Ph.D., ředitel</w:t>
            </w:r>
          </w:p>
        </w:tc>
      </w:tr>
      <w:tr w:rsidR="00B56CA6" w:rsidRPr="007C4251" w14:paraId="1D8C973B" w14:textId="77777777" w:rsidTr="00AB55EB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91C5E37" w14:textId="77777777" w:rsidR="00B56CA6" w:rsidRPr="007C4251" w:rsidRDefault="00B56CA6" w:rsidP="00AB55E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0236">
              <w:rPr>
                <w:rFonts w:ascii="Arial" w:eastAsia="Times New Roman" w:hAnsi="Arial" w:cs="Arial"/>
              </w:rPr>
              <w:t>Bankovní spojení: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30573B59" w14:textId="77777777" w:rsidR="00B56CA6" w:rsidRPr="00CC0236" w:rsidRDefault="00B56CA6" w:rsidP="00AB55E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0236">
              <w:rPr>
                <w:rFonts w:ascii="Arial" w:eastAsia="Times New Roman" w:hAnsi="Arial" w:cs="Arial"/>
              </w:rPr>
              <w:t>ČESKÁ NÁRODNÍ BANKA</w:t>
            </w:r>
          </w:p>
        </w:tc>
      </w:tr>
      <w:tr w:rsidR="00B56CA6" w:rsidRPr="007C4251" w14:paraId="29F181F8" w14:textId="77777777" w:rsidTr="00AB55EB">
        <w:trPr>
          <w:trHeight w:val="295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35927A5E" w14:textId="77777777" w:rsidR="00B56CA6" w:rsidRPr="007C4251" w:rsidRDefault="00B56CA6" w:rsidP="00AB55E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0236">
              <w:rPr>
                <w:rFonts w:ascii="Arial" w:eastAsia="Times New Roman" w:hAnsi="Arial" w:cs="Arial"/>
              </w:rPr>
              <w:t>Číslo účtu: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F6D2A03" w14:textId="77777777" w:rsidR="00B56CA6" w:rsidRPr="00CC0236" w:rsidRDefault="00B56CA6" w:rsidP="00AB55E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0236">
              <w:rPr>
                <w:rFonts w:ascii="Arial" w:eastAsia="Times New Roman" w:hAnsi="Arial" w:cs="Arial"/>
              </w:rPr>
              <w:t>00-21137671/0710</w:t>
            </w:r>
          </w:p>
        </w:tc>
      </w:tr>
      <w:tr w:rsidR="00B56CA6" w:rsidRPr="007C4251" w14:paraId="1B26C32C" w14:textId="77777777" w:rsidTr="00AB55EB">
        <w:trPr>
          <w:trHeight w:val="506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3113C882" w14:textId="77777777" w:rsidR="00B56CA6" w:rsidRPr="007C4251" w:rsidRDefault="00B56CA6" w:rsidP="00AB55E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0236">
              <w:rPr>
                <w:rFonts w:ascii="Arial" w:eastAsia="Times New Roman" w:hAnsi="Arial" w:cs="Arial"/>
              </w:rPr>
              <w:t>Oprávněný zástupce ve věcech obchodních a smluvních dodatků: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EFFECA8" w14:textId="77777777" w:rsidR="00B56CA6" w:rsidRPr="007C4251" w:rsidRDefault="00B56CA6" w:rsidP="00AB55E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0236">
              <w:rPr>
                <w:rFonts w:ascii="Arial" w:eastAsia="Times New Roman" w:hAnsi="Arial" w:cs="Arial"/>
              </w:rPr>
              <w:t>PhDr. Martin Šimša, Ph.D., ředitel</w:t>
            </w:r>
          </w:p>
        </w:tc>
      </w:tr>
      <w:tr w:rsidR="00B56CA6" w:rsidRPr="007C4251" w14:paraId="452B82C4" w14:textId="77777777" w:rsidTr="00AB55EB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391A362B" w14:textId="77777777" w:rsidR="00B56CA6" w:rsidRPr="007C4251" w:rsidRDefault="00B56CA6" w:rsidP="00AB55E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0236">
              <w:rPr>
                <w:rFonts w:ascii="Arial" w:eastAsia="Times New Roman" w:hAnsi="Arial" w:cs="Arial"/>
              </w:rPr>
              <w:t>Oprávněný zástupce ve věcech technických: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3D9CD887" w14:textId="19E822BA" w:rsidR="00B56CA6" w:rsidRPr="00CC0236" w:rsidRDefault="008468F4" w:rsidP="00AB55EB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xxxxx</w:t>
            </w:r>
            <w:proofErr w:type="spellEnd"/>
            <w:r>
              <w:rPr>
                <w:rFonts w:ascii="Arial" w:eastAsia="Times New Roman" w:hAnsi="Arial" w:cs="Aria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</w:rPr>
              <w:t>xxxxx</w:t>
            </w:r>
            <w:proofErr w:type="spellEnd"/>
          </w:p>
        </w:tc>
      </w:tr>
    </w:tbl>
    <w:p w14:paraId="31447D3C" w14:textId="77777777" w:rsidR="00B56CA6" w:rsidRPr="004A631D" w:rsidRDefault="00B56CA6" w:rsidP="00B56CA6">
      <w:pPr>
        <w:pStyle w:val="Obyejn"/>
        <w:spacing w:before="240"/>
      </w:pPr>
      <w:r w:rsidRPr="004A631D">
        <w:t xml:space="preserve"> („</w:t>
      </w:r>
      <w:r w:rsidRPr="004A631D">
        <w:rPr>
          <w:b/>
          <w:bCs/>
        </w:rPr>
        <w:t>objednatel</w:t>
      </w:r>
      <w:r w:rsidRPr="004A631D">
        <w:t>“)</w:t>
      </w:r>
    </w:p>
    <w:p w14:paraId="2B852D15" w14:textId="77777777" w:rsidR="00B56CA6" w:rsidRDefault="00B56CA6" w:rsidP="00B56CA6">
      <w:pPr>
        <w:pStyle w:val="Obyejn"/>
        <w:spacing w:before="240" w:after="240"/>
      </w:pPr>
      <w:r w:rsidRPr="004A631D">
        <w:t>a</w:t>
      </w:r>
    </w:p>
    <w:tbl>
      <w:tblPr>
        <w:tblStyle w:val="Mkatabulky"/>
        <w:tblW w:w="9062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475B6E" w:rsidRPr="007E2311" w14:paraId="31041577" w14:textId="77777777" w:rsidTr="00475B6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F1F40A4" w14:textId="77777777" w:rsidR="00475B6E" w:rsidRPr="007E2311" w:rsidRDefault="00475B6E" w:rsidP="00B56C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02F0E">
              <w:rPr>
                <w:rFonts w:ascii="Arial" w:eastAsia="Times New Roman" w:hAnsi="Arial" w:cs="Arial"/>
              </w:rPr>
              <w:t>Název: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CFFAE64" w14:textId="77777777" w:rsidR="00475B6E" w:rsidRPr="00210DB8" w:rsidRDefault="00475B6E" w:rsidP="00B56CA6">
            <w:pPr>
              <w:pStyle w:val="Tabulka"/>
              <w:rPr>
                <w:b/>
                <w:bCs/>
              </w:rPr>
            </w:pPr>
            <w:r w:rsidRPr="00986F79">
              <w:rPr>
                <w:bCs/>
              </w:rPr>
              <w:t>IDS - Inženýrské a dopravní stavby Olomouc a.s.</w:t>
            </w:r>
          </w:p>
        </w:tc>
      </w:tr>
      <w:tr w:rsidR="00475B6E" w:rsidRPr="007E2311" w14:paraId="1A56A9B5" w14:textId="77777777" w:rsidTr="00475B6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4B84954" w14:textId="77777777" w:rsidR="00475B6E" w:rsidRPr="007E2311" w:rsidRDefault="00475B6E" w:rsidP="00B56C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02F0E">
              <w:rPr>
                <w:rFonts w:ascii="Arial" w:eastAsia="Times New Roman" w:hAnsi="Arial" w:cs="Arial"/>
              </w:rPr>
              <w:t>Sídlo: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2CE1DFDA" w14:textId="77777777" w:rsidR="00475B6E" w:rsidRPr="00B90AB0" w:rsidRDefault="00475B6E" w:rsidP="00B56CA6">
            <w:pPr>
              <w:pStyle w:val="Tabulka"/>
              <w:rPr>
                <w:bCs/>
              </w:rPr>
            </w:pPr>
            <w:r w:rsidRPr="00986F79">
              <w:rPr>
                <w:bCs/>
              </w:rPr>
              <w:t>Albertova 229/21, Nová Ulice, 779 00 Olomouc</w:t>
            </w:r>
          </w:p>
        </w:tc>
      </w:tr>
      <w:tr w:rsidR="00475B6E" w:rsidRPr="007E2311" w14:paraId="2BDA2236" w14:textId="77777777" w:rsidTr="00475B6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9B93456" w14:textId="77777777" w:rsidR="00475B6E" w:rsidRPr="007E2311" w:rsidRDefault="00475B6E" w:rsidP="00B56C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02F0E">
              <w:rPr>
                <w:rFonts w:ascii="Arial" w:eastAsia="Times New Roman" w:hAnsi="Arial" w:cs="Arial"/>
              </w:rPr>
              <w:t>IČO: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211987D5" w14:textId="77777777" w:rsidR="00475B6E" w:rsidRPr="00903708" w:rsidRDefault="00475B6E" w:rsidP="00B56CA6">
            <w:pPr>
              <w:pStyle w:val="Tabulka"/>
            </w:pPr>
            <w:r w:rsidRPr="00986F79">
              <w:rPr>
                <w:bCs/>
              </w:rPr>
              <w:t>25869523</w:t>
            </w:r>
          </w:p>
        </w:tc>
      </w:tr>
      <w:tr w:rsidR="00475B6E" w:rsidRPr="007E2311" w14:paraId="1FCCDF3F" w14:textId="77777777" w:rsidTr="00475B6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A5F34AD" w14:textId="77777777" w:rsidR="00475B6E" w:rsidRPr="007E2311" w:rsidRDefault="00475B6E" w:rsidP="00B56C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02F0E">
              <w:rPr>
                <w:rFonts w:ascii="Arial" w:eastAsia="Times New Roman" w:hAnsi="Arial" w:cs="Arial"/>
              </w:rPr>
              <w:t>DIČ: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174C07D" w14:textId="77777777" w:rsidR="00475B6E" w:rsidRPr="00903708" w:rsidRDefault="00475B6E" w:rsidP="00B56CA6">
            <w:pPr>
              <w:pStyle w:val="Tabulka"/>
            </w:pPr>
            <w:r>
              <w:rPr>
                <w:bCs/>
              </w:rPr>
              <w:t>CZ</w:t>
            </w:r>
            <w:r w:rsidRPr="00986F79">
              <w:rPr>
                <w:bCs/>
              </w:rPr>
              <w:t>25869523</w:t>
            </w:r>
          </w:p>
        </w:tc>
      </w:tr>
      <w:tr w:rsidR="00475B6E" w:rsidRPr="007E2311" w14:paraId="50ED2061" w14:textId="77777777" w:rsidTr="00475B6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19D3C0C" w14:textId="77777777" w:rsidR="00475B6E" w:rsidRPr="007E2311" w:rsidRDefault="00475B6E" w:rsidP="00B56C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02F0E">
              <w:rPr>
                <w:rFonts w:ascii="Arial" w:eastAsia="Times New Roman" w:hAnsi="Arial" w:cs="Arial"/>
              </w:rPr>
              <w:t>Právní forma: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81548C3" w14:textId="77777777" w:rsidR="00475B6E" w:rsidRPr="00903708" w:rsidRDefault="00475B6E" w:rsidP="00B56CA6">
            <w:pPr>
              <w:pStyle w:val="Tabulka"/>
            </w:pPr>
            <w:r>
              <w:rPr>
                <w:bCs/>
              </w:rPr>
              <w:t>121 – akciová společnost</w:t>
            </w:r>
          </w:p>
        </w:tc>
      </w:tr>
      <w:tr w:rsidR="00475B6E" w:rsidRPr="007E2311" w14:paraId="4B6089D0" w14:textId="77777777" w:rsidTr="00475B6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34000E78" w14:textId="77777777" w:rsidR="00475B6E" w:rsidRPr="007E2311" w:rsidRDefault="00475B6E" w:rsidP="00B56C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02F0E">
              <w:rPr>
                <w:rFonts w:ascii="Arial" w:eastAsia="Times New Roman" w:hAnsi="Arial" w:cs="Arial"/>
              </w:rPr>
              <w:t>Zápis ve veřejném rejstříku: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0137D449" w14:textId="77777777" w:rsidR="00475B6E" w:rsidRPr="00903708" w:rsidRDefault="00475B6E" w:rsidP="00B56CA6">
            <w:pPr>
              <w:pStyle w:val="Tabulka"/>
            </w:pPr>
            <w:r w:rsidRPr="00B3708C">
              <w:t>OR vedený</w:t>
            </w:r>
            <w:r>
              <w:t xml:space="preserve"> </w:t>
            </w:r>
            <w:r w:rsidRPr="00986F79">
              <w:rPr>
                <w:bCs/>
              </w:rPr>
              <w:t>u Krajského soudu v Ostravě</w:t>
            </w:r>
            <w:r w:rsidRPr="00903708">
              <w:t xml:space="preserve">, </w:t>
            </w:r>
            <w:proofErr w:type="spellStart"/>
            <w:r w:rsidRPr="00B3708C">
              <w:t>sp</w:t>
            </w:r>
            <w:proofErr w:type="spellEnd"/>
            <w:r w:rsidRPr="00B3708C">
              <w:t>. zn.</w:t>
            </w:r>
            <w:r w:rsidRPr="00C8309B">
              <w:rPr>
                <w:bCs/>
              </w:rPr>
              <w:t xml:space="preserve"> </w:t>
            </w:r>
            <w:r w:rsidRPr="00986F79">
              <w:rPr>
                <w:bCs/>
              </w:rPr>
              <w:t>B 2419</w:t>
            </w:r>
          </w:p>
        </w:tc>
        <w:bookmarkStart w:id="1" w:name="_GoBack"/>
        <w:bookmarkEnd w:id="1"/>
      </w:tr>
      <w:tr w:rsidR="00475B6E" w:rsidRPr="007E2311" w14:paraId="66CE3561" w14:textId="77777777" w:rsidTr="00475B6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193C994" w14:textId="77777777" w:rsidR="00475B6E" w:rsidRPr="007E2311" w:rsidRDefault="00475B6E" w:rsidP="00B56C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02F0E">
              <w:rPr>
                <w:rFonts w:ascii="Arial" w:eastAsia="Times New Roman" w:hAnsi="Arial" w:cs="Arial"/>
              </w:rPr>
              <w:t>Zastoupení: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2DA90484" w14:textId="77777777" w:rsidR="00475B6E" w:rsidRPr="00903708" w:rsidRDefault="00475B6E" w:rsidP="00B56CA6">
            <w:pPr>
              <w:pStyle w:val="Tabulka"/>
            </w:pPr>
            <w:r>
              <w:rPr>
                <w:bCs/>
              </w:rPr>
              <w:t>Ing. Petr Buchta, předseda představenstva</w:t>
            </w:r>
          </w:p>
        </w:tc>
      </w:tr>
      <w:tr w:rsidR="00475B6E" w:rsidRPr="007E2311" w14:paraId="1F5922B4" w14:textId="77777777" w:rsidTr="00475B6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FE2BCBB" w14:textId="77777777" w:rsidR="00475B6E" w:rsidRPr="007E2311" w:rsidRDefault="00475B6E" w:rsidP="00B56C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02F0E">
              <w:rPr>
                <w:rFonts w:ascii="Arial" w:eastAsia="Times New Roman" w:hAnsi="Arial" w:cs="Arial"/>
              </w:rPr>
              <w:t>Bankovní spojení: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086F1A65" w14:textId="6929E6A5" w:rsidR="00475B6E" w:rsidRPr="00903708" w:rsidRDefault="008468F4" w:rsidP="00B56CA6">
            <w:pPr>
              <w:pStyle w:val="Tabulka"/>
            </w:pPr>
            <w:proofErr w:type="spellStart"/>
            <w:r>
              <w:rPr>
                <w:bCs/>
              </w:rPr>
              <w:t>xxxxx</w:t>
            </w:r>
            <w:proofErr w:type="spellEnd"/>
          </w:p>
        </w:tc>
      </w:tr>
      <w:tr w:rsidR="00475B6E" w:rsidRPr="007E2311" w14:paraId="4D4F0ABF" w14:textId="77777777" w:rsidTr="00475B6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3995176D" w14:textId="77777777" w:rsidR="00475B6E" w:rsidRPr="007E2311" w:rsidRDefault="00475B6E" w:rsidP="00B56C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02F0E">
              <w:rPr>
                <w:rFonts w:ascii="Arial" w:eastAsia="Times New Roman" w:hAnsi="Arial" w:cs="Arial"/>
              </w:rPr>
              <w:t>Číslo účtu: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27B087BE" w14:textId="28D88E03" w:rsidR="00475B6E" w:rsidRPr="00355EF7" w:rsidRDefault="008468F4" w:rsidP="00B56CA6">
            <w:pPr>
              <w:pStyle w:val="Tabulka"/>
              <w:rPr>
                <w:bCs/>
              </w:rPr>
            </w:pPr>
            <w:proofErr w:type="spellStart"/>
            <w:r>
              <w:rPr>
                <w:bCs/>
              </w:rPr>
              <w:t>xxxxx</w:t>
            </w:r>
            <w:proofErr w:type="spellEnd"/>
          </w:p>
        </w:tc>
      </w:tr>
      <w:tr w:rsidR="00475B6E" w:rsidRPr="007E2311" w14:paraId="59D3677E" w14:textId="77777777" w:rsidTr="00475B6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C5C287C" w14:textId="77777777" w:rsidR="00475B6E" w:rsidRPr="007E2311" w:rsidRDefault="00475B6E" w:rsidP="00B56C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02F0E">
              <w:rPr>
                <w:rFonts w:ascii="Arial" w:eastAsia="Times New Roman" w:hAnsi="Arial" w:cs="Arial"/>
              </w:rPr>
              <w:t>Oprávněný zástupce ve věcech obchodních a smluvních dodatků: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268A1ADA" w14:textId="77777777" w:rsidR="00475B6E" w:rsidRPr="00355EF7" w:rsidRDefault="00475B6E" w:rsidP="00B56CA6">
            <w:pPr>
              <w:pStyle w:val="Tabulka"/>
              <w:rPr>
                <w:bCs/>
              </w:rPr>
            </w:pPr>
            <w:r>
              <w:rPr>
                <w:bCs/>
              </w:rPr>
              <w:t>Ing. Petr Buchta, předseda představenstva</w:t>
            </w:r>
          </w:p>
        </w:tc>
      </w:tr>
      <w:tr w:rsidR="00475B6E" w:rsidRPr="007E2311" w14:paraId="3F222176" w14:textId="77777777" w:rsidTr="00475B6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E363141" w14:textId="77777777" w:rsidR="00475B6E" w:rsidRPr="007E2311" w:rsidRDefault="00475B6E" w:rsidP="00B56CA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02F0E">
              <w:rPr>
                <w:rFonts w:ascii="Arial" w:eastAsia="Times New Roman" w:hAnsi="Arial" w:cs="Arial"/>
              </w:rPr>
              <w:t>Oprávněný zástupce ve věcech technických: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200C5458" w14:textId="482B19B0" w:rsidR="00475B6E" w:rsidRPr="00355EF7" w:rsidRDefault="0065703D" w:rsidP="0065703D">
            <w:pPr>
              <w:pStyle w:val="Tabulka"/>
              <w:rPr>
                <w:bCs/>
              </w:rPr>
            </w:pPr>
            <w:r>
              <w:rPr>
                <w:bCs/>
              </w:rPr>
              <w:t>Vladimír Dvořák, ředitel divize a člen představenstva</w:t>
            </w:r>
          </w:p>
        </w:tc>
      </w:tr>
    </w:tbl>
    <w:p w14:paraId="1B6A7646" w14:textId="77777777" w:rsidR="00B56CA6" w:rsidRPr="004A631D" w:rsidRDefault="00B56CA6" w:rsidP="00B56CA6">
      <w:pPr>
        <w:pStyle w:val="Obyejn"/>
        <w:spacing w:before="240"/>
      </w:pPr>
      <w:r w:rsidRPr="004A631D">
        <w:t>(„</w:t>
      </w:r>
      <w:r w:rsidRPr="004A631D">
        <w:rPr>
          <w:b/>
          <w:bCs/>
        </w:rPr>
        <w:t>zhotovitel</w:t>
      </w:r>
      <w:r w:rsidRPr="004A631D">
        <w:t>“)</w:t>
      </w:r>
    </w:p>
    <w:p w14:paraId="5E481D11" w14:textId="77777777" w:rsidR="00B56CA6" w:rsidRPr="004A631D" w:rsidRDefault="00B56CA6" w:rsidP="00B56CA6">
      <w:pPr>
        <w:pStyle w:val="Obyejn"/>
      </w:pPr>
    </w:p>
    <w:p w14:paraId="0F8FF384" w14:textId="77777777" w:rsidR="00B56CA6" w:rsidRPr="004A631D" w:rsidRDefault="00B56CA6" w:rsidP="00B56CA6">
      <w:pPr>
        <w:pStyle w:val="Nadpis1"/>
        <w:spacing w:after="120" w:line="276" w:lineRule="auto"/>
        <w:ind w:left="709" w:hanging="709"/>
        <w:jc w:val="left"/>
      </w:pPr>
      <w:r w:rsidRPr="004A631D">
        <w:lastRenderedPageBreak/>
        <w:t>Úvodní ustanovení</w:t>
      </w:r>
    </w:p>
    <w:p w14:paraId="207DB65E" w14:textId="7CDD707E" w:rsidR="00B56CA6" w:rsidRPr="004A631D" w:rsidRDefault="00B56CA6" w:rsidP="00B56CA6">
      <w:pPr>
        <w:pStyle w:val="rovezanadpis"/>
        <w:numPr>
          <w:ilvl w:val="1"/>
          <w:numId w:val="2"/>
        </w:numPr>
        <w:tabs>
          <w:tab w:val="clear" w:pos="851"/>
          <w:tab w:val="left" w:pos="709"/>
        </w:tabs>
        <w:spacing w:after="120" w:line="276" w:lineRule="auto"/>
        <w:ind w:left="709" w:hanging="709"/>
      </w:pPr>
      <w:r w:rsidRPr="004A631D">
        <w:t xml:space="preserve">Smluvní strany uzavřely </w:t>
      </w:r>
      <w:r w:rsidRPr="00FF3E26">
        <w:rPr>
          <w:color w:val="auto"/>
        </w:rPr>
        <w:t>smlouvu o dílo</w:t>
      </w:r>
      <w:r w:rsidR="00FF3E26" w:rsidRPr="00FF3E26">
        <w:rPr>
          <w:color w:val="auto"/>
        </w:rPr>
        <w:t xml:space="preserve"> č. HS 81/2023</w:t>
      </w:r>
      <w:r w:rsidRPr="00FF3E26">
        <w:rPr>
          <w:color w:val="auto"/>
        </w:rPr>
        <w:t xml:space="preserve">, </w:t>
      </w:r>
      <w:r w:rsidRPr="004A631D">
        <w:t xml:space="preserve">jejímž předmětem je provedení stavebních prací na základě výsledku </w:t>
      </w:r>
      <w:r>
        <w:t>zadávacího</w:t>
      </w:r>
      <w:r w:rsidRPr="004A631D">
        <w:t xml:space="preserve"> řízení „</w:t>
      </w:r>
      <w:sdt>
        <w:sdtPr>
          <w:id w:val="735984150"/>
          <w:placeholder>
            <w:docPart w:val="8C8FA650E9714F13AE5BD5A602019E5F"/>
          </w:placeholder>
          <w:text/>
        </w:sdtPr>
        <w:sdtEndPr/>
        <w:sdtContent>
          <w:r w:rsidR="00210DB8" w:rsidRPr="00B3708C">
            <w:t>NÚLK –</w:t>
          </w:r>
          <w:r w:rsidR="00210DB8">
            <w:t xml:space="preserve"> </w:t>
          </w:r>
          <w:r w:rsidR="00210DB8" w:rsidRPr="00B3708C">
            <w:t>Strážnice – Areál MVJVM – Technická infrastruktura v rámci výstavby přístaviště</w:t>
          </w:r>
        </w:sdtContent>
      </w:sdt>
      <w:r>
        <w:t>“</w:t>
      </w:r>
      <w:r w:rsidRPr="004A631D">
        <w:t xml:space="preserve"> </w:t>
      </w:r>
      <w:r>
        <w:t>(</w:t>
      </w:r>
      <w:r w:rsidRPr="004A631D">
        <w:t>„</w:t>
      </w:r>
      <w:r>
        <w:rPr>
          <w:b/>
          <w:bCs/>
        </w:rPr>
        <w:t>smlouva</w:t>
      </w:r>
      <w:r w:rsidRPr="004A631D">
        <w:t>“).</w:t>
      </w:r>
    </w:p>
    <w:p w14:paraId="11C9FC75" w14:textId="419A5D89" w:rsidR="00B56CA6" w:rsidRPr="004A631D" w:rsidRDefault="00B56CA6" w:rsidP="00B56CA6">
      <w:pPr>
        <w:pStyle w:val="rovezanadpis"/>
        <w:numPr>
          <w:ilvl w:val="1"/>
          <w:numId w:val="2"/>
        </w:numPr>
        <w:tabs>
          <w:tab w:val="clear" w:pos="851"/>
          <w:tab w:val="left" w:pos="709"/>
        </w:tabs>
        <w:spacing w:after="120" w:line="276" w:lineRule="auto"/>
        <w:ind w:left="709" w:hanging="709"/>
      </w:pPr>
      <w:r w:rsidRPr="004A631D">
        <w:t>V souladu s čl. 16.</w:t>
      </w:r>
      <w:r w:rsidR="00060CD9">
        <w:t xml:space="preserve"> </w:t>
      </w:r>
      <w:r w:rsidRPr="004A631D">
        <w:t>2</w:t>
      </w:r>
      <w:r w:rsidR="00210DB8">
        <w:t>.</w:t>
      </w:r>
      <w:r w:rsidRPr="004A631D">
        <w:t xml:space="preserve"> </w:t>
      </w:r>
      <w:r>
        <w:t>smlouvy</w:t>
      </w:r>
      <w:r w:rsidRPr="004A631D">
        <w:t>, který stanoví, že</w:t>
      </w:r>
      <w:r>
        <w:t xml:space="preserve"> smlouvu</w:t>
      </w:r>
      <w:r w:rsidRPr="004A631D">
        <w:t xml:space="preserve"> lze měnit pouze </w:t>
      </w:r>
      <w:r>
        <w:t xml:space="preserve">písemnými </w:t>
      </w:r>
      <w:r w:rsidRPr="004A631D">
        <w:t>číslovanými dodatky podepsanými oběma smluvními stranami, uzavírají smluvní strany tento dodatek („</w:t>
      </w:r>
      <w:r w:rsidRPr="004A631D">
        <w:rPr>
          <w:b/>
          <w:bCs/>
        </w:rPr>
        <w:t>dodatek č. 1</w:t>
      </w:r>
      <w:r w:rsidRPr="004A631D">
        <w:t>“).</w:t>
      </w:r>
    </w:p>
    <w:p w14:paraId="0CE6D2D9" w14:textId="77777777" w:rsidR="00B56CA6" w:rsidRPr="004A631D" w:rsidRDefault="00B56CA6" w:rsidP="00060CD9">
      <w:pPr>
        <w:pStyle w:val="Nadpis1"/>
        <w:spacing w:after="120" w:line="276" w:lineRule="auto"/>
        <w:ind w:left="709" w:hanging="709"/>
        <w:jc w:val="left"/>
      </w:pPr>
      <w:r w:rsidRPr="004A631D">
        <w:t>Předmět dodatku</w:t>
      </w:r>
    </w:p>
    <w:p w14:paraId="0E33871B" w14:textId="77777777" w:rsidR="00B56CA6" w:rsidRPr="009B1134" w:rsidRDefault="00B56CA6" w:rsidP="00B56CA6">
      <w:pPr>
        <w:pStyle w:val="rovezanadpis"/>
        <w:numPr>
          <w:ilvl w:val="1"/>
          <w:numId w:val="3"/>
        </w:numPr>
        <w:tabs>
          <w:tab w:val="clear" w:pos="851"/>
          <w:tab w:val="left" w:pos="709"/>
        </w:tabs>
        <w:spacing w:after="120" w:line="276" w:lineRule="auto"/>
        <w:ind w:left="709" w:hanging="709"/>
        <w:rPr>
          <w:bCs/>
        </w:rPr>
      </w:pPr>
      <w:r w:rsidRPr="004A631D">
        <w:rPr>
          <w:bCs/>
        </w:rPr>
        <w:t xml:space="preserve">Smluvní strany konstatují, že se předmět díla podle čl. 3 </w:t>
      </w:r>
      <w:r>
        <w:rPr>
          <w:bCs/>
        </w:rPr>
        <w:t>smlouvy</w:t>
      </w:r>
      <w:r w:rsidRPr="004A631D">
        <w:rPr>
          <w:bCs/>
        </w:rPr>
        <w:t xml:space="preserve">, specifikovaný v příloze a) </w:t>
      </w:r>
      <w:r>
        <w:rPr>
          <w:bCs/>
        </w:rPr>
        <w:t>smlouvy</w:t>
      </w:r>
      <w:r w:rsidRPr="004A631D">
        <w:rPr>
          <w:bCs/>
        </w:rPr>
        <w:t xml:space="preserve"> (položkový rozpočet)</w:t>
      </w:r>
      <w:r>
        <w:rPr>
          <w:bCs/>
        </w:rPr>
        <w:t>,</w:t>
      </w:r>
      <w:r w:rsidRPr="004A631D">
        <w:rPr>
          <w:bCs/>
        </w:rPr>
        <w:t xml:space="preserve"> upravuje o provedení </w:t>
      </w:r>
      <w:r>
        <w:rPr>
          <w:bCs/>
        </w:rPr>
        <w:t xml:space="preserve">nových </w:t>
      </w:r>
      <w:r w:rsidRPr="004A631D">
        <w:rPr>
          <w:bCs/>
        </w:rPr>
        <w:t>dodatečných prací (vícepráce)</w:t>
      </w:r>
      <w:r w:rsidRPr="009C574C">
        <w:rPr>
          <w:bCs/>
        </w:rPr>
        <w:t xml:space="preserve"> </w:t>
      </w:r>
      <w:r>
        <w:rPr>
          <w:bCs/>
        </w:rPr>
        <w:t>a o neprovedení části původních prací (</w:t>
      </w:r>
      <w:proofErr w:type="spellStart"/>
      <w:r>
        <w:rPr>
          <w:bCs/>
        </w:rPr>
        <w:t>méněpráce</w:t>
      </w:r>
      <w:proofErr w:type="spellEnd"/>
      <w:r>
        <w:rPr>
          <w:bCs/>
        </w:rPr>
        <w:t>)</w:t>
      </w:r>
      <w:r w:rsidRPr="004A631D">
        <w:rPr>
          <w:bCs/>
        </w:rPr>
        <w:t xml:space="preserve">. Přesný rozsah těchto prací je stanoven v příloze </w:t>
      </w:r>
      <w:r>
        <w:rPr>
          <w:bCs/>
        </w:rPr>
        <w:t>a)</w:t>
      </w:r>
      <w:r w:rsidRPr="004A631D">
        <w:rPr>
          <w:bCs/>
        </w:rPr>
        <w:t xml:space="preserve"> </w:t>
      </w:r>
      <w:r w:rsidRPr="009B1134">
        <w:rPr>
          <w:bCs/>
        </w:rPr>
        <w:t xml:space="preserve">dodatku č. 1, která je jeho nedílnou součástí. </w:t>
      </w:r>
    </w:p>
    <w:p w14:paraId="69D2DA18" w14:textId="77777777" w:rsidR="00B56CA6" w:rsidRPr="004A631D" w:rsidRDefault="00B56CA6" w:rsidP="00B56CA6">
      <w:pPr>
        <w:pStyle w:val="rovezanadpis"/>
        <w:numPr>
          <w:ilvl w:val="1"/>
          <w:numId w:val="3"/>
        </w:numPr>
        <w:tabs>
          <w:tab w:val="clear" w:pos="851"/>
          <w:tab w:val="left" w:pos="709"/>
        </w:tabs>
        <w:spacing w:after="120" w:line="276" w:lineRule="auto"/>
        <w:ind w:left="709" w:hanging="709"/>
        <w:rPr>
          <w:bCs/>
        </w:rPr>
      </w:pPr>
      <w:r w:rsidRPr="004A631D">
        <w:rPr>
          <w:bCs/>
        </w:rPr>
        <w:t>Odůvodnění změn:</w:t>
      </w:r>
    </w:p>
    <w:p w14:paraId="5905A8E7" w14:textId="1CC4FAA4" w:rsidR="00B56CA6" w:rsidRPr="00082456" w:rsidRDefault="00B56CA6" w:rsidP="00B56CA6">
      <w:pPr>
        <w:pStyle w:val="rovezanadpis"/>
        <w:tabs>
          <w:tab w:val="clear" w:pos="851"/>
          <w:tab w:val="left" w:pos="709"/>
        </w:tabs>
        <w:spacing w:after="120" w:line="276" w:lineRule="auto"/>
        <w:ind w:left="709"/>
        <w:rPr>
          <w:b/>
        </w:rPr>
      </w:pPr>
      <w:r w:rsidRPr="00082456">
        <w:rPr>
          <w:b/>
        </w:rPr>
        <w:t>Změna č. 1 –</w:t>
      </w:r>
      <w:r w:rsidR="00074FEC">
        <w:rPr>
          <w:b/>
        </w:rPr>
        <w:t xml:space="preserve"> Úprava </w:t>
      </w:r>
      <w:proofErr w:type="spellStart"/>
      <w:r w:rsidR="00074FEC">
        <w:rPr>
          <w:b/>
        </w:rPr>
        <w:t>průlehů</w:t>
      </w:r>
      <w:proofErr w:type="spellEnd"/>
      <w:r w:rsidR="00074FEC">
        <w:rPr>
          <w:b/>
        </w:rPr>
        <w:t xml:space="preserve"> a drenáží</w:t>
      </w:r>
      <w:r>
        <w:rPr>
          <w:b/>
        </w:rPr>
        <w:t xml:space="preserve"> (změnový list č. 1)</w:t>
      </w:r>
    </w:p>
    <w:p w14:paraId="492D8C1F" w14:textId="074F678D" w:rsidR="00B56CA6" w:rsidRPr="00082456" w:rsidRDefault="00B56CA6" w:rsidP="00B56CA6">
      <w:pPr>
        <w:pStyle w:val="rovezanadpis"/>
        <w:tabs>
          <w:tab w:val="left" w:pos="709"/>
        </w:tabs>
        <w:spacing w:after="120" w:line="276" w:lineRule="auto"/>
        <w:ind w:left="709"/>
        <w:rPr>
          <w:bCs/>
        </w:rPr>
      </w:pPr>
      <w:r w:rsidRPr="00082456">
        <w:rPr>
          <w:bCs/>
        </w:rPr>
        <w:t xml:space="preserve">V souladu s § 222 odst. </w:t>
      </w:r>
      <w:r w:rsidR="008A66DB">
        <w:rPr>
          <w:bCs/>
        </w:rPr>
        <w:t>4</w:t>
      </w:r>
      <w:r w:rsidRPr="00082456">
        <w:rPr>
          <w:bCs/>
        </w:rPr>
        <w:t xml:space="preserve"> zákona č. 134/2016 Sb., o zadávání veřejných zakázek, ve znění pozdějších předpisů</w:t>
      </w:r>
      <w:r w:rsidR="00F269E7">
        <w:rPr>
          <w:bCs/>
        </w:rPr>
        <w:t>,</w:t>
      </w:r>
      <w:r w:rsidRPr="00082456">
        <w:rPr>
          <w:bCs/>
        </w:rPr>
        <w:t xml:space="preserve"> („</w:t>
      </w:r>
      <w:r w:rsidRPr="00082456">
        <w:rPr>
          <w:b/>
        </w:rPr>
        <w:t>ZZVZ</w:t>
      </w:r>
      <w:r w:rsidRPr="00082456">
        <w:rPr>
          <w:bCs/>
        </w:rPr>
        <w:t xml:space="preserve">“), upravují smluvní strany předmět díla následovně. </w:t>
      </w:r>
    </w:p>
    <w:p w14:paraId="736551CF" w14:textId="3F537EEB" w:rsidR="00B56CA6" w:rsidRPr="00082456" w:rsidRDefault="00B56CA6" w:rsidP="00B56CA6">
      <w:pPr>
        <w:pStyle w:val="rovezanadpis"/>
        <w:tabs>
          <w:tab w:val="left" w:pos="709"/>
        </w:tabs>
        <w:spacing w:after="120" w:line="276" w:lineRule="auto"/>
        <w:ind w:left="709"/>
        <w:rPr>
          <w:bCs/>
        </w:rPr>
      </w:pPr>
      <w:r>
        <w:rPr>
          <w:bCs/>
        </w:rPr>
        <w:t>V</w:t>
      </w:r>
      <w:r w:rsidR="00B44C6C">
        <w:rPr>
          <w:bCs/>
        </w:rPr>
        <w:t> průběhu realizace stavby bylo zjištěno, že stávající dešťová kanalizace je v havarijním stavu, což vyvol</w:t>
      </w:r>
      <w:r w:rsidR="00FE6715">
        <w:rPr>
          <w:bCs/>
        </w:rPr>
        <w:t>á</w:t>
      </w:r>
      <w:r w:rsidR="00B44C6C">
        <w:rPr>
          <w:bCs/>
        </w:rPr>
        <w:t xml:space="preserve"> úpravu systému odvodnění – prodloužení a úpravu trasy </w:t>
      </w:r>
      <w:proofErr w:type="spellStart"/>
      <w:r w:rsidR="00B44C6C">
        <w:rPr>
          <w:bCs/>
        </w:rPr>
        <w:t>průlehu</w:t>
      </w:r>
      <w:proofErr w:type="spellEnd"/>
      <w:r w:rsidR="00B44C6C">
        <w:rPr>
          <w:bCs/>
        </w:rPr>
        <w:t xml:space="preserve"> a s tí</w:t>
      </w:r>
      <w:r w:rsidR="00210DB8">
        <w:rPr>
          <w:bCs/>
        </w:rPr>
        <w:t>m</w:t>
      </w:r>
      <w:r w:rsidR="00B44C6C">
        <w:rPr>
          <w:bCs/>
        </w:rPr>
        <w:t xml:space="preserve"> související úpravu drénu</w:t>
      </w:r>
      <w:r w:rsidRPr="00082456">
        <w:rPr>
          <w:bCs/>
        </w:rPr>
        <w:t>.</w:t>
      </w:r>
      <w:r>
        <w:rPr>
          <w:bCs/>
        </w:rPr>
        <w:t xml:space="preserve"> </w:t>
      </w:r>
    </w:p>
    <w:p w14:paraId="11005628" w14:textId="640AF212" w:rsidR="00B56CA6" w:rsidRDefault="008A66DB" w:rsidP="00B56CA6">
      <w:pPr>
        <w:pStyle w:val="rovezanadpis"/>
        <w:tabs>
          <w:tab w:val="left" w:pos="709"/>
        </w:tabs>
        <w:spacing w:after="120" w:line="276" w:lineRule="auto"/>
        <w:ind w:left="709"/>
        <w:rPr>
          <w:bCs/>
        </w:rPr>
      </w:pPr>
      <w:r>
        <w:rPr>
          <w:bCs/>
        </w:rPr>
        <w:t>S ohledem na skutečnost, že se jedná o změnu, která nemění celkovou povahu veřejné zakázky a jejíž hodnota je nižší než finanční limit pro nadlimitní veřejnou zakázku a nižší než 15 % původní hodnoty závazku ze smlouvy na veřejnou zakázku na stavební práce, která není koncesí, nejedná se v souladu s § 222 odst. 4 ZZVZ o podstatnou změnu závazku ve smyslu § 222 odst. 1 ZZVZ ve spojení s § 222 odst. 3 ZZVZ</w:t>
      </w:r>
      <w:r w:rsidR="00B56CA6" w:rsidRPr="00082456">
        <w:rPr>
          <w:bCs/>
        </w:rPr>
        <w:t>.</w:t>
      </w:r>
    </w:p>
    <w:p w14:paraId="54F5FBFF" w14:textId="731ACF68" w:rsidR="00B56CA6" w:rsidRPr="00082456" w:rsidRDefault="00B56CA6" w:rsidP="00B56CA6">
      <w:pPr>
        <w:pStyle w:val="rovezanadpis"/>
        <w:tabs>
          <w:tab w:val="clear" w:pos="851"/>
          <w:tab w:val="left" w:pos="709"/>
        </w:tabs>
        <w:spacing w:after="120" w:line="276" w:lineRule="auto"/>
        <w:ind w:left="709"/>
        <w:rPr>
          <w:b/>
        </w:rPr>
      </w:pPr>
      <w:r w:rsidRPr="00082456">
        <w:rPr>
          <w:b/>
        </w:rPr>
        <w:t xml:space="preserve">Změna č. </w:t>
      </w:r>
      <w:r>
        <w:rPr>
          <w:b/>
        </w:rPr>
        <w:t xml:space="preserve">2 – </w:t>
      </w:r>
      <w:r w:rsidR="008A66DB">
        <w:rPr>
          <w:b/>
        </w:rPr>
        <w:t>Svod do litorálu</w:t>
      </w:r>
      <w:r>
        <w:rPr>
          <w:b/>
        </w:rPr>
        <w:t xml:space="preserve"> (změnový list č. 2)</w:t>
      </w:r>
    </w:p>
    <w:p w14:paraId="7BD139B4" w14:textId="1690136A" w:rsidR="00B56CA6" w:rsidRPr="00082456" w:rsidRDefault="00B56CA6" w:rsidP="00B56CA6">
      <w:pPr>
        <w:pStyle w:val="rovezanadpis"/>
        <w:tabs>
          <w:tab w:val="left" w:pos="709"/>
        </w:tabs>
        <w:spacing w:after="120" w:line="276" w:lineRule="auto"/>
        <w:ind w:left="709"/>
        <w:rPr>
          <w:bCs/>
        </w:rPr>
      </w:pPr>
      <w:r w:rsidRPr="00082456">
        <w:rPr>
          <w:bCs/>
        </w:rPr>
        <w:t xml:space="preserve">V souladu s § 222 odst. </w:t>
      </w:r>
      <w:r w:rsidR="008A66DB">
        <w:rPr>
          <w:bCs/>
        </w:rPr>
        <w:t>4</w:t>
      </w:r>
      <w:r w:rsidRPr="00082456">
        <w:rPr>
          <w:bCs/>
        </w:rPr>
        <w:t xml:space="preserve"> </w:t>
      </w:r>
      <w:r>
        <w:rPr>
          <w:bCs/>
        </w:rPr>
        <w:t>ZZVZ</w:t>
      </w:r>
      <w:r w:rsidRPr="00082456">
        <w:rPr>
          <w:bCs/>
        </w:rPr>
        <w:t xml:space="preserve"> upravují smluvní strany předmět díla následovně. </w:t>
      </w:r>
    </w:p>
    <w:p w14:paraId="249FA6F4" w14:textId="049B238F" w:rsidR="00B56CA6" w:rsidRPr="00082456" w:rsidRDefault="00B56CA6" w:rsidP="00B56CA6">
      <w:pPr>
        <w:pStyle w:val="rovezanadpis"/>
        <w:tabs>
          <w:tab w:val="left" w:pos="709"/>
        </w:tabs>
        <w:spacing w:after="120" w:line="276" w:lineRule="auto"/>
        <w:ind w:left="709"/>
        <w:rPr>
          <w:bCs/>
        </w:rPr>
      </w:pPr>
      <w:r>
        <w:rPr>
          <w:bCs/>
        </w:rPr>
        <w:t>V</w:t>
      </w:r>
      <w:r w:rsidR="008A66DB">
        <w:rPr>
          <w:bCs/>
        </w:rPr>
        <w:t> rámci demolic zpevněných ploch bylo odkryto potrubí stávající dešťové kanalizace, vč. šachty, které se ukázalo jako nefunkční, z tohoto důvodu b</w:t>
      </w:r>
      <w:r w:rsidR="007613F5">
        <w:rPr>
          <w:bCs/>
        </w:rPr>
        <w:t>ude</w:t>
      </w:r>
      <w:r w:rsidR="008A66DB">
        <w:rPr>
          <w:bCs/>
        </w:rPr>
        <w:t xml:space="preserve"> navržena jeho oprava a přepojení na nově budovaný systém odvodnění</w:t>
      </w:r>
      <w:r w:rsidRPr="00082456">
        <w:rPr>
          <w:bCs/>
        </w:rPr>
        <w:t>.</w:t>
      </w:r>
    </w:p>
    <w:p w14:paraId="1BD49C29" w14:textId="6E8050C3" w:rsidR="00B56CA6" w:rsidRDefault="008A66DB" w:rsidP="00B56CA6">
      <w:pPr>
        <w:pStyle w:val="rovezanadpis"/>
        <w:tabs>
          <w:tab w:val="left" w:pos="709"/>
        </w:tabs>
        <w:spacing w:after="120" w:line="276" w:lineRule="auto"/>
        <w:ind w:left="709"/>
        <w:rPr>
          <w:bCs/>
        </w:rPr>
      </w:pPr>
      <w:r>
        <w:rPr>
          <w:bCs/>
        </w:rPr>
        <w:t>S ohledem na skutečnost, že se jedná o změnu, která nemění celkovou povahu veřejné zakázky a jejíž hodnota je nižší než finanční limit pro nadlimitní veřejnou zakázku a nižší než 15 % původní hodnoty závazku ze smlouvy na veřejnou zakázku na stavební práce, která není koncesí, nejedná se v souladu s § 222 odst. 4 ZZVZ o podstatnou změnu závazku ve smyslu § 222 odst. 1 ZZVZ ve spojení s § 222 odst. 3 ZZVZ</w:t>
      </w:r>
      <w:r w:rsidR="00B56CA6" w:rsidRPr="00082456">
        <w:rPr>
          <w:bCs/>
        </w:rPr>
        <w:t>.</w:t>
      </w:r>
    </w:p>
    <w:p w14:paraId="4677893E" w14:textId="562DE3C1" w:rsidR="00B56CA6" w:rsidRPr="00082456" w:rsidRDefault="00B56CA6" w:rsidP="00B56CA6">
      <w:pPr>
        <w:pStyle w:val="rovezanadpis"/>
        <w:keepNext/>
        <w:tabs>
          <w:tab w:val="clear" w:pos="851"/>
          <w:tab w:val="left" w:pos="709"/>
        </w:tabs>
        <w:spacing w:after="120" w:line="276" w:lineRule="auto"/>
        <w:ind w:left="709"/>
        <w:rPr>
          <w:b/>
        </w:rPr>
      </w:pPr>
      <w:r w:rsidRPr="00082456">
        <w:rPr>
          <w:b/>
        </w:rPr>
        <w:t xml:space="preserve">Změna č. </w:t>
      </w:r>
      <w:r>
        <w:rPr>
          <w:b/>
        </w:rPr>
        <w:t xml:space="preserve">3 – </w:t>
      </w:r>
      <w:r w:rsidR="008A66DB">
        <w:rPr>
          <w:b/>
        </w:rPr>
        <w:t>Svody z okapů</w:t>
      </w:r>
      <w:r>
        <w:rPr>
          <w:b/>
        </w:rPr>
        <w:t xml:space="preserve"> (změnový list č. 3)</w:t>
      </w:r>
    </w:p>
    <w:p w14:paraId="72D8D9C6" w14:textId="77777777" w:rsidR="00B56CA6" w:rsidRPr="00082456" w:rsidRDefault="00B56CA6" w:rsidP="00B56CA6">
      <w:pPr>
        <w:pStyle w:val="rovezanadpis"/>
        <w:keepNext/>
        <w:tabs>
          <w:tab w:val="left" w:pos="709"/>
        </w:tabs>
        <w:spacing w:after="120" w:line="276" w:lineRule="auto"/>
        <w:ind w:left="709"/>
        <w:rPr>
          <w:bCs/>
        </w:rPr>
      </w:pPr>
      <w:r w:rsidRPr="0001226D">
        <w:rPr>
          <w:bCs/>
        </w:rPr>
        <w:t>V souladu s § 222 odst. 4 ZZVZ upravují smluvní strany předmět díla následovně.</w:t>
      </w:r>
      <w:r w:rsidRPr="00082456">
        <w:rPr>
          <w:bCs/>
        </w:rPr>
        <w:t xml:space="preserve"> </w:t>
      </w:r>
    </w:p>
    <w:p w14:paraId="0427815C" w14:textId="4EAFD5E0" w:rsidR="00B56CA6" w:rsidRPr="00082456" w:rsidRDefault="00B56CA6" w:rsidP="00B56CA6">
      <w:pPr>
        <w:pStyle w:val="rovezanadpis"/>
        <w:tabs>
          <w:tab w:val="left" w:pos="709"/>
        </w:tabs>
        <w:spacing w:after="120" w:line="276" w:lineRule="auto"/>
        <w:ind w:left="709"/>
        <w:rPr>
          <w:bCs/>
        </w:rPr>
      </w:pPr>
      <w:r w:rsidRPr="004A4872">
        <w:rPr>
          <w:bCs/>
        </w:rPr>
        <w:t>V průběhu realizace díla bylo zjištěno, že</w:t>
      </w:r>
      <w:r w:rsidR="00C051AB">
        <w:rPr>
          <w:bCs/>
        </w:rPr>
        <w:t xml:space="preserve"> stávající lapače splavenin, vč. části střešních svodů jsou v havarijním stavu, z tohoto důvodu b</w:t>
      </w:r>
      <w:r w:rsidR="00FE6715">
        <w:rPr>
          <w:bCs/>
        </w:rPr>
        <w:t>udou</w:t>
      </w:r>
      <w:r w:rsidR="00C051AB">
        <w:rPr>
          <w:bCs/>
        </w:rPr>
        <w:t xml:space="preserve"> nahrazeny novými</w:t>
      </w:r>
      <w:r w:rsidRPr="004A4872">
        <w:rPr>
          <w:bCs/>
        </w:rPr>
        <w:t>.</w:t>
      </w:r>
      <w:r>
        <w:rPr>
          <w:bCs/>
        </w:rPr>
        <w:t xml:space="preserve"> </w:t>
      </w:r>
    </w:p>
    <w:p w14:paraId="7A9A66C8" w14:textId="505D2E43" w:rsidR="00B56CA6" w:rsidRDefault="00B56CA6" w:rsidP="00B56CA6">
      <w:pPr>
        <w:pStyle w:val="rovezanadpis"/>
        <w:tabs>
          <w:tab w:val="left" w:pos="709"/>
        </w:tabs>
        <w:spacing w:after="120" w:line="276" w:lineRule="auto"/>
        <w:ind w:left="709"/>
        <w:rPr>
          <w:bCs/>
        </w:rPr>
      </w:pPr>
      <w:r>
        <w:rPr>
          <w:bCs/>
        </w:rPr>
        <w:t>S ohledem na skutečnost, že se jedná o změnu, která nemění celkovou povahu veřejné zakázky a jejíž hodnota je nižší než finanční limit pro nadlimitní veřejnou zakázku a nižší než 15 % původní hodnoty závazku ze smlouvy na veřejnou zakázku na stavební práce, která není koncesí, nejedná se v souladu s § 222 odst. 4 ZZVZ o podstatnou změnu závazku ve smyslu § 222 odst. 1 ZZVZ ve spojení s § 222 odst. 3 ZZVZ.</w:t>
      </w:r>
    </w:p>
    <w:p w14:paraId="21C4989C" w14:textId="4E1806A2" w:rsidR="00C051AB" w:rsidRPr="00C051AB" w:rsidRDefault="00C051AB" w:rsidP="00B56CA6">
      <w:pPr>
        <w:pStyle w:val="rovezanadpis"/>
        <w:tabs>
          <w:tab w:val="left" w:pos="709"/>
        </w:tabs>
        <w:spacing w:after="120" w:line="276" w:lineRule="auto"/>
        <w:ind w:left="709"/>
        <w:rPr>
          <w:b/>
        </w:rPr>
      </w:pPr>
      <w:r w:rsidRPr="00C051AB">
        <w:rPr>
          <w:b/>
        </w:rPr>
        <w:t>Změna č. 4 – Pergola – Oprava splaškové kanalizace k zázemí zahrádky restaurace (změnový list č. 4)</w:t>
      </w:r>
    </w:p>
    <w:p w14:paraId="2EB21A5C" w14:textId="77777777" w:rsidR="00C051AB" w:rsidRPr="00082456" w:rsidRDefault="00C051AB" w:rsidP="00C051AB">
      <w:pPr>
        <w:pStyle w:val="rovezanadpis"/>
        <w:keepNext/>
        <w:tabs>
          <w:tab w:val="left" w:pos="709"/>
        </w:tabs>
        <w:spacing w:after="120" w:line="276" w:lineRule="auto"/>
        <w:ind w:left="709"/>
        <w:rPr>
          <w:bCs/>
        </w:rPr>
      </w:pPr>
      <w:r w:rsidRPr="0001226D">
        <w:rPr>
          <w:bCs/>
        </w:rPr>
        <w:t>V souladu s § 222 odst. 4 ZZVZ upravují smluvní strany předmět díla následovně.</w:t>
      </w:r>
      <w:r w:rsidRPr="00082456">
        <w:rPr>
          <w:bCs/>
        </w:rPr>
        <w:t xml:space="preserve"> </w:t>
      </w:r>
    </w:p>
    <w:p w14:paraId="01AA089A" w14:textId="4AACE3AB" w:rsidR="00C051AB" w:rsidRPr="00082456" w:rsidRDefault="00C051AB" w:rsidP="00C051AB">
      <w:pPr>
        <w:pStyle w:val="rovezanadpis"/>
        <w:tabs>
          <w:tab w:val="left" w:pos="709"/>
        </w:tabs>
        <w:spacing w:after="120" w:line="276" w:lineRule="auto"/>
        <w:ind w:left="709"/>
        <w:rPr>
          <w:bCs/>
        </w:rPr>
      </w:pPr>
      <w:r w:rsidRPr="004A4872">
        <w:rPr>
          <w:bCs/>
        </w:rPr>
        <w:t>V</w:t>
      </w:r>
      <w:r>
        <w:rPr>
          <w:bCs/>
        </w:rPr>
        <w:t xml:space="preserve"> rámci realizace zpevněných ploch pod pergolou byl zjištěn havarijní stav stávající splaškové kanalizace nacházející se v řešené ploše. Z důvodu výstavby nových zpevněných ploch </w:t>
      </w:r>
      <w:r w:rsidR="00FE6715">
        <w:rPr>
          <w:bCs/>
        </w:rPr>
        <w:t>bude</w:t>
      </w:r>
      <w:r>
        <w:rPr>
          <w:bCs/>
        </w:rPr>
        <w:t xml:space="preserve"> </w:t>
      </w:r>
      <w:r w:rsidR="008D19CF">
        <w:rPr>
          <w:bCs/>
        </w:rPr>
        <w:t xml:space="preserve">realizována </w:t>
      </w:r>
      <w:r>
        <w:rPr>
          <w:bCs/>
        </w:rPr>
        <w:t>oprava splaškové kanalizace</w:t>
      </w:r>
      <w:r w:rsidRPr="004A4872">
        <w:rPr>
          <w:bCs/>
        </w:rPr>
        <w:t>.</w:t>
      </w:r>
      <w:r>
        <w:rPr>
          <w:bCs/>
        </w:rPr>
        <w:t xml:space="preserve"> </w:t>
      </w:r>
    </w:p>
    <w:p w14:paraId="7318B2DD" w14:textId="5B993145" w:rsidR="00C051AB" w:rsidRDefault="00C051AB" w:rsidP="00C051AB">
      <w:pPr>
        <w:pStyle w:val="rovezanadpis"/>
        <w:tabs>
          <w:tab w:val="left" w:pos="709"/>
        </w:tabs>
        <w:spacing w:after="120" w:line="276" w:lineRule="auto"/>
        <w:ind w:left="709"/>
        <w:rPr>
          <w:bCs/>
        </w:rPr>
      </w:pPr>
      <w:r>
        <w:rPr>
          <w:bCs/>
        </w:rPr>
        <w:t>S ohledem na skutečnost, že se jedná o změnu, která nemění celkovou povahu veřejné zakázky a jejíž hodnota je nižší než finanční limit pro nadlimitní veřejnou zakázku a nižší než 15 % původní hodnoty závazku ze smlouvy na veřejnou zakázku na stavební práce, která není koncesí, nejedná se v souladu s § 222 odst. 4 ZZVZ o podstatnou změnu závazku ve smyslu § 222 odst. 1 ZZVZ ve spojení s § 222 odst. 3 ZZVZ.</w:t>
      </w:r>
    </w:p>
    <w:p w14:paraId="1638F37A" w14:textId="227ABB19" w:rsidR="00C051AB" w:rsidRPr="008477F5" w:rsidRDefault="00C051AB" w:rsidP="00C051AB">
      <w:pPr>
        <w:pStyle w:val="rovezanadpis"/>
        <w:tabs>
          <w:tab w:val="left" w:pos="709"/>
        </w:tabs>
        <w:spacing w:after="120" w:line="276" w:lineRule="auto"/>
        <w:ind w:left="709"/>
        <w:rPr>
          <w:b/>
          <w:bCs/>
        </w:rPr>
      </w:pPr>
      <w:r w:rsidRPr="008477F5">
        <w:rPr>
          <w:b/>
          <w:bCs/>
        </w:rPr>
        <w:t>Změna č. 5 – Odvodnění chodníku (změnový list č.</w:t>
      </w:r>
      <w:r w:rsidR="008477F5">
        <w:rPr>
          <w:b/>
          <w:bCs/>
        </w:rPr>
        <w:t xml:space="preserve"> </w:t>
      </w:r>
      <w:r w:rsidRPr="008477F5">
        <w:rPr>
          <w:b/>
          <w:bCs/>
        </w:rPr>
        <w:t>5)</w:t>
      </w:r>
    </w:p>
    <w:p w14:paraId="1CB30C05" w14:textId="77777777" w:rsidR="00C051AB" w:rsidRPr="00082456" w:rsidRDefault="00C051AB" w:rsidP="00C051AB">
      <w:pPr>
        <w:pStyle w:val="rovezanadpis"/>
        <w:keepNext/>
        <w:tabs>
          <w:tab w:val="left" w:pos="709"/>
        </w:tabs>
        <w:spacing w:after="120" w:line="276" w:lineRule="auto"/>
        <w:ind w:left="709"/>
        <w:rPr>
          <w:bCs/>
        </w:rPr>
      </w:pPr>
      <w:r w:rsidRPr="0001226D">
        <w:rPr>
          <w:bCs/>
        </w:rPr>
        <w:t>V souladu s § 222 odst. 4 ZZVZ upravují smluvní strany předmět díla následovně.</w:t>
      </w:r>
      <w:r w:rsidRPr="00082456">
        <w:rPr>
          <w:bCs/>
        </w:rPr>
        <w:t xml:space="preserve"> </w:t>
      </w:r>
    </w:p>
    <w:p w14:paraId="1BE0D1B1" w14:textId="4E65F6D6" w:rsidR="00C051AB" w:rsidRPr="00082456" w:rsidRDefault="00C051AB" w:rsidP="00C051AB">
      <w:pPr>
        <w:pStyle w:val="rovezanadpis"/>
        <w:tabs>
          <w:tab w:val="left" w:pos="709"/>
        </w:tabs>
        <w:spacing w:after="120" w:line="276" w:lineRule="auto"/>
        <w:ind w:left="709"/>
        <w:rPr>
          <w:bCs/>
        </w:rPr>
      </w:pPr>
      <w:r w:rsidRPr="004A4872">
        <w:rPr>
          <w:bCs/>
        </w:rPr>
        <w:t>V</w:t>
      </w:r>
      <w:r>
        <w:rPr>
          <w:bCs/>
        </w:rPr>
        <w:t> rámci realizace stavby bylo zjištěno, že stávající dešťové vpusti vybudované v místě vjezdu do dvorního traktu objektu č.</w:t>
      </w:r>
      <w:r w:rsidR="008477F5">
        <w:rPr>
          <w:bCs/>
        </w:rPr>
        <w:t xml:space="preserve"> </w:t>
      </w:r>
      <w:r>
        <w:rPr>
          <w:bCs/>
        </w:rPr>
        <w:t xml:space="preserve">p. 671, vč. kanalizace jsou v havarijním stavu, na základě čehož </w:t>
      </w:r>
      <w:r w:rsidR="00FE6715">
        <w:rPr>
          <w:bCs/>
        </w:rPr>
        <w:t>bude</w:t>
      </w:r>
      <w:r>
        <w:rPr>
          <w:bCs/>
        </w:rPr>
        <w:t xml:space="preserve"> </w:t>
      </w:r>
      <w:r w:rsidR="00734CF6">
        <w:rPr>
          <w:bCs/>
        </w:rPr>
        <w:t xml:space="preserve">realizována </w:t>
      </w:r>
      <w:r>
        <w:rPr>
          <w:bCs/>
        </w:rPr>
        <w:t xml:space="preserve">úprava </w:t>
      </w:r>
      <w:r w:rsidR="00C241F6">
        <w:rPr>
          <w:bCs/>
        </w:rPr>
        <w:t>navrhovaného odvodnění – navýšení počtu odvodňov</w:t>
      </w:r>
      <w:r w:rsidR="00734CF6">
        <w:rPr>
          <w:bCs/>
        </w:rPr>
        <w:t>acích</w:t>
      </w:r>
      <w:r w:rsidR="00C241F6">
        <w:rPr>
          <w:bCs/>
        </w:rPr>
        <w:t xml:space="preserve"> žlabů a jejich přepojení na dešťovou kanalizaci</w:t>
      </w:r>
      <w:r w:rsidRPr="004A4872">
        <w:rPr>
          <w:bCs/>
        </w:rPr>
        <w:t>.</w:t>
      </w:r>
      <w:r>
        <w:rPr>
          <w:bCs/>
        </w:rPr>
        <w:t xml:space="preserve"> </w:t>
      </w:r>
    </w:p>
    <w:p w14:paraId="49E9C56A" w14:textId="1AD93DC8" w:rsidR="00C051AB" w:rsidRDefault="00C051AB" w:rsidP="00C051AB">
      <w:pPr>
        <w:pStyle w:val="rovezanadpis"/>
        <w:tabs>
          <w:tab w:val="left" w:pos="709"/>
        </w:tabs>
        <w:spacing w:after="120" w:line="276" w:lineRule="auto"/>
        <w:ind w:left="709"/>
        <w:rPr>
          <w:bCs/>
        </w:rPr>
      </w:pPr>
      <w:r>
        <w:rPr>
          <w:bCs/>
        </w:rPr>
        <w:t>S ohledem na skutečnost, že se jedná o změnu, která nemění celkovou povahu veřejné zakázky a jejíž hodnota je nižší než finanční limit pro nadlimitní veřejnou zakázku a nižší než 15 % původní hodnoty závazku ze smlouvy na veřejnou zakázku na stavební práce, která není koncesí, nejedná se v souladu s § 222 odst. 4 ZZVZ o podstatnou změnu závazku ve smyslu § 222 odst. 1 ZZVZ ve spojení s § 222 odst. 3 ZZVZ</w:t>
      </w:r>
    </w:p>
    <w:p w14:paraId="106607FC" w14:textId="7AD198B5" w:rsidR="00B56CA6" w:rsidRPr="004A631D" w:rsidRDefault="00B56CA6" w:rsidP="00B56CA6">
      <w:pPr>
        <w:pStyle w:val="rovezanadpis"/>
        <w:keepNext/>
        <w:numPr>
          <w:ilvl w:val="1"/>
          <w:numId w:val="3"/>
        </w:numPr>
        <w:tabs>
          <w:tab w:val="clear" w:pos="851"/>
          <w:tab w:val="left" w:pos="709"/>
        </w:tabs>
        <w:spacing w:after="120" w:line="276" w:lineRule="auto"/>
        <w:ind w:left="709" w:hanging="709"/>
        <w:rPr>
          <w:b/>
        </w:rPr>
      </w:pPr>
      <w:r>
        <w:t>V důsledku změn popsaných v </w:t>
      </w:r>
      <w:r w:rsidR="00734CF6">
        <w:t>odst</w:t>
      </w:r>
      <w:r>
        <w:t>. 2.</w:t>
      </w:r>
      <w:r w:rsidR="00060CD9">
        <w:t xml:space="preserve"> </w:t>
      </w:r>
      <w:r>
        <w:t>2</w:t>
      </w:r>
      <w:r w:rsidR="00734CF6">
        <w:t>.</w:t>
      </w:r>
      <w:r>
        <w:t xml:space="preserve"> dodatku č. 1 </w:t>
      </w:r>
      <w:r>
        <w:rPr>
          <w:b/>
          <w:bCs/>
        </w:rPr>
        <w:t xml:space="preserve">se </w:t>
      </w:r>
      <w:r w:rsidR="00734CF6">
        <w:rPr>
          <w:b/>
          <w:bCs/>
        </w:rPr>
        <w:t>odst</w:t>
      </w:r>
      <w:r>
        <w:rPr>
          <w:b/>
          <w:bCs/>
        </w:rPr>
        <w:t>. 5.</w:t>
      </w:r>
      <w:r w:rsidR="00060CD9">
        <w:rPr>
          <w:b/>
          <w:bCs/>
        </w:rPr>
        <w:t xml:space="preserve"> </w:t>
      </w:r>
      <w:r>
        <w:rPr>
          <w:b/>
          <w:bCs/>
        </w:rPr>
        <w:t>1</w:t>
      </w:r>
      <w:r w:rsidR="00734CF6">
        <w:rPr>
          <w:b/>
          <w:bCs/>
        </w:rPr>
        <w:t>.</w:t>
      </w:r>
      <w:r>
        <w:rPr>
          <w:b/>
          <w:bCs/>
        </w:rPr>
        <w:t xml:space="preserve"> smlouvy upravuje následovně</w:t>
      </w:r>
      <w:r w:rsidRPr="004A631D">
        <w:rPr>
          <w:bCs/>
        </w:rPr>
        <w:t>:</w:t>
      </w:r>
    </w:p>
    <w:p w14:paraId="354D15CE" w14:textId="4D6EF44A" w:rsidR="00B56CA6" w:rsidRPr="00F20CA1" w:rsidRDefault="00B56CA6" w:rsidP="00B56CA6">
      <w:pPr>
        <w:pStyle w:val="rovezanadpis"/>
        <w:tabs>
          <w:tab w:val="clear" w:pos="851"/>
          <w:tab w:val="left" w:pos="709"/>
        </w:tabs>
        <w:spacing w:after="120" w:line="276" w:lineRule="auto"/>
        <w:ind w:left="709"/>
        <w:rPr>
          <w:bCs/>
        </w:rPr>
      </w:pPr>
      <w:r w:rsidRPr="004A631D">
        <w:rPr>
          <w:bCs/>
        </w:rPr>
        <w:t>Cena díla byla stanovena dohodou smluvních stran na základě nabídky zhotovitele</w:t>
      </w:r>
      <w:r w:rsidR="006005EA">
        <w:rPr>
          <w:bCs/>
        </w:rPr>
        <w:t xml:space="preserve"> a </w:t>
      </w:r>
      <w:r w:rsidRPr="00F20CA1">
        <w:rPr>
          <w:bCs/>
        </w:rPr>
        <w:t>položkového rozpočtu</w:t>
      </w:r>
      <w:r w:rsidR="006005EA">
        <w:rPr>
          <w:bCs/>
        </w:rPr>
        <w:t xml:space="preserve"> </w:t>
      </w:r>
      <w:r w:rsidRPr="00F20CA1">
        <w:rPr>
          <w:bCs/>
        </w:rPr>
        <w:t>a dodatku č. 1 a činí:</w:t>
      </w:r>
    </w:p>
    <w:p w14:paraId="694A4FB5" w14:textId="349EAA61" w:rsidR="00B56CA6" w:rsidRPr="00572871" w:rsidRDefault="00B56CA6" w:rsidP="00B56CA6">
      <w:pPr>
        <w:pStyle w:val="rovezanadpis"/>
        <w:tabs>
          <w:tab w:val="clear" w:pos="851"/>
          <w:tab w:val="left" w:pos="709"/>
          <w:tab w:val="left" w:pos="2835"/>
        </w:tabs>
        <w:spacing w:after="120" w:line="276" w:lineRule="auto"/>
        <w:ind w:left="709"/>
        <w:rPr>
          <w:bCs/>
        </w:rPr>
      </w:pPr>
      <w:r w:rsidRPr="00572871">
        <w:rPr>
          <w:bCs/>
        </w:rPr>
        <w:t>Cena bez DPH:</w:t>
      </w:r>
      <w:r w:rsidR="006005EA">
        <w:rPr>
          <w:bCs/>
        </w:rPr>
        <w:tab/>
      </w:r>
      <w:r w:rsidR="003A5479">
        <w:rPr>
          <w:bCs/>
        </w:rPr>
        <w:t>5 124 512,96</w:t>
      </w:r>
      <w:r w:rsidR="008477F5">
        <w:rPr>
          <w:bCs/>
        </w:rPr>
        <w:t xml:space="preserve"> Kč</w:t>
      </w:r>
    </w:p>
    <w:p w14:paraId="62E0C4B8" w14:textId="1476D20C" w:rsidR="00B56CA6" w:rsidRPr="00572871" w:rsidRDefault="00B56CA6" w:rsidP="00B56CA6">
      <w:pPr>
        <w:pStyle w:val="rovezanadpis"/>
        <w:tabs>
          <w:tab w:val="clear" w:pos="851"/>
          <w:tab w:val="left" w:pos="709"/>
          <w:tab w:val="left" w:pos="2835"/>
        </w:tabs>
        <w:spacing w:after="120" w:line="276" w:lineRule="auto"/>
        <w:ind w:left="709"/>
        <w:rPr>
          <w:bCs/>
        </w:rPr>
      </w:pPr>
      <w:r w:rsidRPr="00572871">
        <w:rPr>
          <w:bCs/>
        </w:rPr>
        <w:t>Sazba DPH:</w:t>
      </w:r>
      <w:r w:rsidR="006005EA">
        <w:rPr>
          <w:bCs/>
        </w:rPr>
        <w:tab/>
      </w:r>
      <w:r w:rsidRPr="00572871">
        <w:rPr>
          <w:bCs/>
        </w:rPr>
        <w:t>21 %</w:t>
      </w:r>
    </w:p>
    <w:p w14:paraId="63E7AB3F" w14:textId="45FB0981" w:rsidR="00B56CA6" w:rsidRPr="00572871" w:rsidRDefault="00B56CA6" w:rsidP="00B56CA6">
      <w:pPr>
        <w:pStyle w:val="rovezanadpis"/>
        <w:tabs>
          <w:tab w:val="clear" w:pos="851"/>
          <w:tab w:val="left" w:pos="709"/>
          <w:tab w:val="left" w:pos="2835"/>
        </w:tabs>
        <w:spacing w:after="120" w:line="276" w:lineRule="auto"/>
        <w:ind w:left="709"/>
        <w:rPr>
          <w:bCs/>
        </w:rPr>
      </w:pPr>
      <w:r w:rsidRPr="00572871">
        <w:rPr>
          <w:bCs/>
        </w:rPr>
        <w:t>Výše DPH:</w:t>
      </w:r>
      <w:r w:rsidR="006005EA">
        <w:rPr>
          <w:bCs/>
        </w:rPr>
        <w:tab/>
      </w:r>
      <w:r w:rsidR="003A5479" w:rsidRPr="003A5479">
        <w:rPr>
          <w:bCs/>
        </w:rPr>
        <w:t>1</w:t>
      </w:r>
      <w:r w:rsidR="003A5479">
        <w:rPr>
          <w:bCs/>
        </w:rPr>
        <w:t> </w:t>
      </w:r>
      <w:r w:rsidR="003A5479" w:rsidRPr="003A5479">
        <w:rPr>
          <w:bCs/>
        </w:rPr>
        <w:t>076</w:t>
      </w:r>
      <w:r w:rsidR="003A5479">
        <w:rPr>
          <w:bCs/>
        </w:rPr>
        <w:t xml:space="preserve"> </w:t>
      </w:r>
      <w:r w:rsidR="003A5479" w:rsidRPr="003A5479">
        <w:rPr>
          <w:bCs/>
        </w:rPr>
        <w:t>147,72</w:t>
      </w:r>
      <w:r w:rsidR="006005EA">
        <w:rPr>
          <w:bCs/>
        </w:rPr>
        <w:t xml:space="preserve"> </w:t>
      </w:r>
      <w:r w:rsidRPr="00572871">
        <w:rPr>
          <w:bCs/>
        </w:rPr>
        <w:t>Kč</w:t>
      </w:r>
    </w:p>
    <w:p w14:paraId="49A17903" w14:textId="4AA87187" w:rsidR="00B56CA6" w:rsidRDefault="00B56CA6" w:rsidP="006005EA">
      <w:pPr>
        <w:pStyle w:val="rovezanadpis"/>
        <w:tabs>
          <w:tab w:val="clear" w:pos="851"/>
          <w:tab w:val="right" w:pos="709"/>
        </w:tabs>
        <w:spacing w:after="120" w:line="276" w:lineRule="auto"/>
        <w:ind w:left="709"/>
        <w:rPr>
          <w:bCs/>
        </w:rPr>
      </w:pPr>
      <w:r w:rsidRPr="00572871">
        <w:rPr>
          <w:bCs/>
        </w:rPr>
        <w:t>Cena s DPH:</w:t>
      </w:r>
      <w:r w:rsidR="006005EA">
        <w:rPr>
          <w:bCs/>
        </w:rPr>
        <w:tab/>
      </w:r>
      <w:r w:rsidR="006005EA">
        <w:rPr>
          <w:bCs/>
        </w:rPr>
        <w:tab/>
      </w:r>
      <w:r w:rsidR="003A5479" w:rsidRPr="003A5479">
        <w:rPr>
          <w:bCs/>
        </w:rPr>
        <w:t>6</w:t>
      </w:r>
      <w:r w:rsidR="003A5479">
        <w:rPr>
          <w:bCs/>
        </w:rPr>
        <w:t> </w:t>
      </w:r>
      <w:r w:rsidR="003A5479" w:rsidRPr="003A5479">
        <w:rPr>
          <w:bCs/>
        </w:rPr>
        <w:t>200</w:t>
      </w:r>
      <w:r w:rsidR="003A5479">
        <w:rPr>
          <w:bCs/>
        </w:rPr>
        <w:t xml:space="preserve"> </w:t>
      </w:r>
      <w:r w:rsidR="003A5479" w:rsidRPr="003A5479">
        <w:rPr>
          <w:bCs/>
        </w:rPr>
        <w:t>660,68</w:t>
      </w:r>
      <w:r w:rsidR="008477F5">
        <w:rPr>
          <w:bCs/>
        </w:rPr>
        <w:t xml:space="preserve"> K</w:t>
      </w:r>
      <w:r w:rsidRPr="00572871">
        <w:rPr>
          <w:bCs/>
        </w:rPr>
        <w:t>č</w:t>
      </w:r>
    </w:p>
    <w:p w14:paraId="52AC3BDC" w14:textId="77777777" w:rsidR="00B56CA6" w:rsidRPr="004A631D" w:rsidRDefault="00B56CA6" w:rsidP="00060CD9">
      <w:pPr>
        <w:pStyle w:val="Nadpis1"/>
        <w:keepLines w:val="0"/>
        <w:spacing w:after="120" w:line="276" w:lineRule="auto"/>
        <w:ind w:left="709" w:hanging="709"/>
      </w:pPr>
      <w:r w:rsidRPr="004A631D">
        <w:t>Závěrečná ustanovení</w:t>
      </w:r>
    </w:p>
    <w:p w14:paraId="3481439C" w14:textId="77777777" w:rsidR="00B56CA6" w:rsidRPr="004A631D" w:rsidRDefault="00B56CA6" w:rsidP="007F5FC1">
      <w:pPr>
        <w:pStyle w:val="rovezanadpis"/>
        <w:keepNext/>
        <w:numPr>
          <w:ilvl w:val="1"/>
          <w:numId w:val="4"/>
        </w:numPr>
        <w:tabs>
          <w:tab w:val="clear" w:pos="851"/>
          <w:tab w:val="left" w:pos="709"/>
        </w:tabs>
        <w:spacing w:after="120" w:line="276" w:lineRule="auto"/>
        <w:ind w:left="709" w:hanging="709"/>
      </w:pPr>
      <w:r w:rsidRPr="004A631D">
        <w:t xml:space="preserve">Ostatní ustanovení </w:t>
      </w:r>
      <w:r>
        <w:t>smlouvy</w:t>
      </w:r>
      <w:r w:rsidRPr="004A631D">
        <w:t xml:space="preserve"> zůstávají beze změn.</w:t>
      </w:r>
    </w:p>
    <w:p w14:paraId="5E0B8599" w14:textId="77777777" w:rsidR="00B56CA6" w:rsidRPr="004A631D" w:rsidRDefault="00B56CA6" w:rsidP="00B56CA6">
      <w:pPr>
        <w:pStyle w:val="rovezanadpis"/>
        <w:numPr>
          <w:ilvl w:val="1"/>
          <w:numId w:val="4"/>
        </w:numPr>
        <w:tabs>
          <w:tab w:val="clear" w:pos="851"/>
          <w:tab w:val="left" w:pos="709"/>
        </w:tabs>
        <w:spacing w:after="120" w:line="276" w:lineRule="auto"/>
        <w:ind w:left="709" w:hanging="709"/>
      </w:pPr>
      <w:r>
        <w:t>D</w:t>
      </w:r>
      <w:r w:rsidRPr="004A631D">
        <w:t xml:space="preserve">odatek č. 1 </w:t>
      </w:r>
      <w:r>
        <w:t>lze měnit</w:t>
      </w:r>
      <w:r w:rsidRPr="004A631D">
        <w:t xml:space="preserve"> pouze dohodou smluvních stran.</w:t>
      </w:r>
    </w:p>
    <w:p w14:paraId="7B1114D2" w14:textId="77777777" w:rsidR="00B56CA6" w:rsidRPr="004A631D" w:rsidRDefault="00B56CA6" w:rsidP="00B56CA6">
      <w:pPr>
        <w:pStyle w:val="rovezanadpis"/>
        <w:numPr>
          <w:ilvl w:val="1"/>
          <w:numId w:val="4"/>
        </w:numPr>
        <w:tabs>
          <w:tab w:val="clear" w:pos="851"/>
          <w:tab w:val="left" w:pos="709"/>
        </w:tabs>
        <w:spacing w:after="120" w:line="276" w:lineRule="auto"/>
        <w:ind w:left="709" w:hanging="709"/>
      </w:pPr>
      <w:r w:rsidRPr="004A631D">
        <w:t>Dodatek č. 1 nabývá platnosti podpisem obou smluvních stran. Dodatek č. 1 nabývá účinnosti dnem uveřejnění v registru smluv.</w:t>
      </w:r>
    </w:p>
    <w:p w14:paraId="5958BF1D" w14:textId="77777777" w:rsidR="00B56CA6" w:rsidRPr="004A631D" w:rsidRDefault="00B56CA6" w:rsidP="00B56CA6">
      <w:pPr>
        <w:pStyle w:val="rovezanadpis"/>
        <w:numPr>
          <w:ilvl w:val="1"/>
          <w:numId w:val="4"/>
        </w:numPr>
        <w:tabs>
          <w:tab w:val="clear" w:pos="851"/>
          <w:tab w:val="left" w:pos="709"/>
        </w:tabs>
        <w:spacing w:after="120" w:line="276" w:lineRule="auto"/>
        <w:ind w:left="709" w:hanging="709"/>
      </w:pPr>
      <w:r w:rsidRPr="004A631D">
        <w:t xml:space="preserve">Smluvní strany berou na vědomí, že dodatek č. 1 podléhá uveřejnění v registru smluv podle zákona č. 340/2015 Sb., o zvláštních podmínkách účinnosti některých smluv, uveřejňování těchto smluv a o registru smluv (zákon o registru smluv), ve znění pozdějších předpisů. Za účelem splnění povinnosti uveřejnění dodatku č. 1 se smluvní strany dohodly, že dodatek č. 1 v registru smluv uveřejní objednatel. </w:t>
      </w:r>
    </w:p>
    <w:p w14:paraId="3CA89B12" w14:textId="77777777" w:rsidR="00B56CA6" w:rsidRDefault="00B56CA6" w:rsidP="00B56CA6">
      <w:pPr>
        <w:pStyle w:val="rovezanadpis"/>
        <w:numPr>
          <w:ilvl w:val="1"/>
          <w:numId w:val="4"/>
        </w:numPr>
        <w:tabs>
          <w:tab w:val="clear" w:pos="851"/>
          <w:tab w:val="left" w:pos="709"/>
        </w:tabs>
        <w:spacing w:after="120" w:line="276" w:lineRule="auto"/>
        <w:ind w:left="709" w:hanging="709"/>
      </w:pPr>
      <w:r w:rsidRPr="004A631D">
        <w:t xml:space="preserve">Smluvní strany prohlašují, že skutečnosti uvedené v dodatku č. 1 nebo </w:t>
      </w:r>
      <w:r>
        <w:t>jeho</w:t>
      </w:r>
      <w:r w:rsidRPr="004A631D">
        <w:t xml:space="preserve"> přílohách nepovažují za obchodní tajemství podle § 504 občanského zákoníku a udělují svolení k jejich užití a zveřejnění bez stanovení jakýchkoliv dalších podmínek. </w:t>
      </w:r>
    </w:p>
    <w:p w14:paraId="2B51CBB8" w14:textId="77777777" w:rsidR="00B56CA6" w:rsidRPr="004A631D" w:rsidRDefault="00B56CA6" w:rsidP="00B56CA6">
      <w:pPr>
        <w:pStyle w:val="rovezanadpis"/>
        <w:numPr>
          <w:ilvl w:val="1"/>
          <w:numId w:val="4"/>
        </w:numPr>
        <w:tabs>
          <w:tab w:val="clear" w:pos="851"/>
          <w:tab w:val="left" w:pos="709"/>
        </w:tabs>
        <w:spacing w:after="120" w:line="276" w:lineRule="auto"/>
        <w:ind w:left="709" w:hanging="709"/>
      </w:pPr>
      <w:r>
        <w:t>D</w:t>
      </w:r>
      <w:r w:rsidRPr="004A631D">
        <w:t>odatek č. 1 je vyhotoven v elektronickém originále</w:t>
      </w:r>
      <w:r>
        <w:t xml:space="preserve"> a podepsán uznávanými elektronickými podpisy</w:t>
      </w:r>
      <w:r w:rsidRPr="004A631D">
        <w:t>.</w:t>
      </w:r>
    </w:p>
    <w:p w14:paraId="7C0124F0" w14:textId="77777777" w:rsidR="00B56CA6" w:rsidRDefault="00B56CA6" w:rsidP="00B56CA6">
      <w:pPr>
        <w:pStyle w:val="rovezanadpis"/>
        <w:numPr>
          <w:ilvl w:val="1"/>
          <w:numId w:val="4"/>
        </w:numPr>
        <w:tabs>
          <w:tab w:val="left" w:pos="709"/>
        </w:tabs>
        <w:spacing w:after="120" w:line="276" w:lineRule="auto"/>
        <w:ind w:left="709" w:hanging="709"/>
      </w:pPr>
      <w:r>
        <w:t>Přílohy dodatku č. 1:</w:t>
      </w:r>
    </w:p>
    <w:p w14:paraId="52F2F5E2" w14:textId="50F1503D" w:rsidR="00B56CA6" w:rsidRPr="0044326C" w:rsidRDefault="00B56CA6" w:rsidP="00B56CA6">
      <w:pPr>
        <w:pStyle w:val="rovezanadpis"/>
        <w:numPr>
          <w:ilvl w:val="0"/>
          <w:numId w:val="5"/>
        </w:numPr>
        <w:tabs>
          <w:tab w:val="clear" w:pos="851"/>
        </w:tabs>
        <w:spacing w:after="120" w:line="276" w:lineRule="auto"/>
        <w:ind w:left="1134" w:hanging="425"/>
      </w:pPr>
      <w:r w:rsidRPr="0044326C">
        <w:t>Změnové listy č. 1, 2, 3</w:t>
      </w:r>
      <w:r w:rsidR="008477F5">
        <w:t>, 4, 5</w:t>
      </w:r>
      <w:r>
        <w:t xml:space="preserve"> včetně rozpočtů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B56CA6" w:rsidRPr="009013A2" w14:paraId="36B0AA5C" w14:textId="77777777" w:rsidTr="00AB55EB">
        <w:trPr>
          <w:trHeight w:val="567"/>
        </w:trPr>
        <w:tc>
          <w:tcPr>
            <w:tcW w:w="4536" w:type="dxa"/>
            <w:vAlign w:val="bottom"/>
            <w:hideMark/>
          </w:tcPr>
          <w:bookmarkEnd w:id="0"/>
          <w:p w14:paraId="4DCFD21E" w14:textId="2639E5FF" w:rsidR="00B56CA6" w:rsidRPr="009013A2" w:rsidRDefault="00B56CA6" w:rsidP="00AB55EB">
            <w:pPr>
              <w:keepNext/>
              <w:spacing w:after="0"/>
              <w:rPr>
                <w:rFonts w:ascii="Arial" w:hAnsi="Arial" w:cs="Arial"/>
              </w:rPr>
            </w:pPr>
            <w:r w:rsidRPr="009013A2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e Strážnici</w:t>
            </w:r>
            <w:r w:rsidR="00647035">
              <w:rPr>
                <w:rFonts w:ascii="Arial" w:hAnsi="Arial" w:cs="Arial"/>
              </w:rPr>
              <w:t>,</w:t>
            </w:r>
            <w:r w:rsidRPr="009013A2">
              <w:rPr>
                <w:rFonts w:ascii="Arial" w:hAnsi="Arial" w:cs="Arial"/>
              </w:rPr>
              <w:t xml:space="preserve"> dne</w:t>
            </w:r>
            <w:r w:rsidR="0065703D">
              <w:rPr>
                <w:rFonts w:ascii="Arial" w:hAnsi="Arial" w:cs="Arial"/>
              </w:rPr>
              <w:t xml:space="preserve"> 20. 5. 2024</w:t>
            </w:r>
          </w:p>
        </w:tc>
        <w:tc>
          <w:tcPr>
            <w:tcW w:w="4536" w:type="dxa"/>
            <w:vAlign w:val="bottom"/>
            <w:hideMark/>
          </w:tcPr>
          <w:p w14:paraId="38BC9BC5" w14:textId="679506F8" w:rsidR="00B56CA6" w:rsidRPr="009013A2" w:rsidRDefault="0065703D" w:rsidP="0065703D">
            <w:pPr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Olomouci, </w:t>
            </w:r>
            <w:r w:rsidR="00B56CA6" w:rsidRPr="009013A2">
              <w:rPr>
                <w:rFonts w:ascii="Arial" w:hAnsi="Arial" w:cs="Arial"/>
              </w:rPr>
              <w:t>dne</w:t>
            </w:r>
            <w:r>
              <w:rPr>
                <w:rFonts w:ascii="Arial" w:hAnsi="Arial" w:cs="Arial"/>
              </w:rPr>
              <w:t xml:space="preserve"> 20. 5. 2024</w:t>
            </w:r>
          </w:p>
        </w:tc>
      </w:tr>
      <w:tr w:rsidR="00B56CA6" w:rsidRPr="009013A2" w14:paraId="24DF1571" w14:textId="77777777" w:rsidTr="005C0C1A">
        <w:trPr>
          <w:trHeight w:val="2891"/>
        </w:trPr>
        <w:tc>
          <w:tcPr>
            <w:tcW w:w="4536" w:type="dxa"/>
            <w:vAlign w:val="bottom"/>
            <w:hideMark/>
          </w:tcPr>
          <w:p w14:paraId="32846470" w14:textId="77777777" w:rsidR="00B56CA6" w:rsidRPr="009013A2" w:rsidRDefault="00B56CA6" w:rsidP="005C0C1A">
            <w:pPr>
              <w:keepNext/>
              <w:spacing w:after="0"/>
              <w:rPr>
                <w:rFonts w:ascii="Arial" w:hAnsi="Arial" w:cs="Arial"/>
              </w:rPr>
            </w:pPr>
            <w:r w:rsidRPr="009013A2">
              <w:rPr>
                <w:rFonts w:ascii="Arial" w:hAnsi="Arial" w:cs="Arial"/>
              </w:rPr>
              <w:t>______________________</w:t>
            </w:r>
          </w:p>
          <w:p w14:paraId="1C0DEE70" w14:textId="77777777" w:rsidR="00B56CA6" w:rsidRPr="009013A2" w:rsidRDefault="00B56CA6" w:rsidP="00AB55EB">
            <w:pPr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Národní ústav lidové kultury, státní příspěvková organizace</w:t>
            </w:r>
          </w:p>
          <w:p w14:paraId="5D80F8AE" w14:textId="77777777" w:rsidR="00B56CA6" w:rsidRDefault="00B56CA6" w:rsidP="00AB55EB">
            <w:pPr>
              <w:keepNext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PhDr. Martin Šimša, Ph.D., ředitel</w:t>
            </w:r>
          </w:p>
          <w:p w14:paraId="4139130A" w14:textId="160BF783" w:rsidR="00B56CA6" w:rsidRDefault="005C0C1A" w:rsidP="00AB55EB">
            <w:pPr>
              <w:keepNext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  <w:r w:rsidR="00B56CA6">
              <w:rPr>
                <w:rFonts w:ascii="Arial" w:hAnsi="Arial" w:cs="Arial"/>
                <w:bCs/>
              </w:rPr>
              <w:t>bjednatel</w:t>
            </w:r>
          </w:p>
          <w:p w14:paraId="37D11BAE" w14:textId="77777777" w:rsidR="005C0C1A" w:rsidRPr="009013A2" w:rsidRDefault="005C0C1A" w:rsidP="00AB55EB">
            <w:pPr>
              <w:keepNext/>
              <w:spacing w:after="0"/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bottom"/>
            <w:hideMark/>
          </w:tcPr>
          <w:p w14:paraId="6C1FAE56" w14:textId="77777777" w:rsidR="00B56CA6" w:rsidRPr="009013A2" w:rsidRDefault="00B56CA6" w:rsidP="00AB55EB">
            <w:pPr>
              <w:keepNext/>
              <w:spacing w:after="0"/>
              <w:rPr>
                <w:rFonts w:ascii="Arial" w:hAnsi="Arial" w:cs="Arial"/>
              </w:rPr>
            </w:pPr>
            <w:r w:rsidRPr="009013A2">
              <w:rPr>
                <w:rFonts w:ascii="Arial" w:hAnsi="Arial" w:cs="Arial"/>
              </w:rPr>
              <w:t>______________________</w:t>
            </w:r>
          </w:p>
          <w:p w14:paraId="16700810" w14:textId="77777777" w:rsidR="00B56CA6" w:rsidRPr="00D76F7F" w:rsidRDefault="00D76F7F" w:rsidP="00AB55EB">
            <w:pPr>
              <w:keepNext/>
              <w:spacing w:after="0"/>
              <w:rPr>
                <w:rFonts w:ascii="Arial" w:hAnsi="Arial" w:cs="Arial"/>
                <w:bCs/>
              </w:rPr>
            </w:pPr>
            <w:r w:rsidRPr="00D76F7F">
              <w:rPr>
                <w:rFonts w:ascii="Arial" w:hAnsi="Arial" w:cs="Arial"/>
                <w:bCs/>
              </w:rPr>
              <w:t>IDS - Inženýrské a dopravní stavby Olomouc a.s.</w:t>
            </w:r>
          </w:p>
          <w:p w14:paraId="62F21A2A" w14:textId="36272D1B" w:rsidR="00D76F7F" w:rsidRPr="00D76F7F" w:rsidRDefault="0065703D" w:rsidP="00D76F7F">
            <w:pPr>
              <w:keepNext/>
              <w:spacing w:after="0"/>
              <w:ind w:right="-52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Vladimír Dvořák</w:t>
            </w:r>
          </w:p>
          <w:p w14:paraId="7CE29A9D" w14:textId="17FA2819" w:rsidR="00B56CA6" w:rsidRPr="00D76F7F" w:rsidRDefault="0065703D" w:rsidP="00AB55EB">
            <w:pPr>
              <w:keepNext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Ředitel divize a člen</w:t>
            </w:r>
            <w:r w:rsidR="00D76F7F" w:rsidRPr="00D76F7F">
              <w:rPr>
                <w:rFonts w:ascii="Arial" w:hAnsi="Arial" w:cs="Arial"/>
                <w:bCs/>
              </w:rPr>
              <w:t xml:space="preserve"> představenstva </w:t>
            </w:r>
          </w:p>
          <w:p w14:paraId="1C5285AE" w14:textId="77777777" w:rsidR="00B56CA6" w:rsidRPr="009013A2" w:rsidRDefault="00B56CA6" w:rsidP="00AB55EB">
            <w:pPr>
              <w:keepNext/>
              <w:spacing w:after="0"/>
              <w:rPr>
                <w:rFonts w:ascii="Arial" w:hAnsi="Arial" w:cs="Arial"/>
              </w:rPr>
            </w:pPr>
            <w:r w:rsidRPr="009013A2">
              <w:rPr>
                <w:rFonts w:ascii="Arial" w:hAnsi="Arial" w:cs="Arial"/>
              </w:rPr>
              <w:t>zhotovitel</w:t>
            </w:r>
          </w:p>
        </w:tc>
      </w:tr>
    </w:tbl>
    <w:p w14:paraId="2D8AAD58" w14:textId="77777777" w:rsidR="00E30DEF" w:rsidRDefault="00E30DEF" w:rsidP="005C0C1A"/>
    <w:sectPr w:rsidR="00E30DEF" w:rsidSect="005879EA">
      <w:headerReference w:type="default" r:id="rId7"/>
      <w:footerReference w:type="default" r:id="rId8"/>
      <w:footerReference w:type="first" r:id="rId9"/>
      <w:pgSz w:w="11906" w:h="16838"/>
      <w:pgMar w:top="1560" w:right="1417" w:bottom="993" w:left="1417" w:header="708" w:footer="8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D0D92" w14:textId="77777777" w:rsidR="008F0C91" w:rsidRDefault="008F0C91">
      <w:pPr>
        <w:spacing w:after="0" w:line="240" w:lineRule="auto"/>
      </w:pPr>
      <w:r>
        <w:separator/>
      </w:r>
    </w:p>
  </w:endnote>
  <w:endnote w:type="continuationSeparator" w:id="0">
    <w:p w14:paraId="587EC051" w14:textId="77777777" w:rsidR="008F0C91" w:rsidRDefault="008F0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E9B3C" w14:textId="0B4BC484" w:rsidR="007A68B8" w:rsidRPr="004D7544" w:rsidRDefault="00D76F7F" w:rsidP="004D7544">
    <w:pPr>
      <w:tabs>
        <w:tab w:val="center" w:pos="8931"/>
      </w:tabs>
      <w:spacing w:after="0" w:line="240" w:lineRule="auto"/>
      <w:jc w:val="right"/>
      <w:rPr>
        <w:rFonts w:ascii="Arial" w:hAnsi="Arial" w:cs="Arial"/>
        <w:sz w:val="20"/>
        <w:szCs w:val="20"/>
      </w:rPr>
    </w:pPr>
    <w:r w:rsidRPr="004D7544">
      <w:rPr>
        <w:rFonts w:ascii="Arial" w:eastAsia="Calibri" w:hAnsi="Arial" w:cs="Arial"/>
        <w:sz w:val="20"/>
        <w:szCs w:val="20"/>
        <w:lang w:val="en-US"/>
      </w:rPr>
      <w:t xml:space="preserve">str. </w:t>
    </w:r>
    <w:r w:rsidRPr="004D7544">
      <w:rPr>
        <w:rFonts w:ascii="Arial" w:eastAsia="Calibri" w:hAnsi="Arial" w:cs="Arial"/>
        <w:sz w:val="20"/>
        <w:szCs w:val="20"/>
        <w:lang w:val="en-US"/>
      </w:rPr>
      <w:fldChar w:fldCharType="begin"/>
    </w:r>
    <w:r w:rsidRPr="004D7544">
      <w:rPr>
        <w:rFonts w:ascii="Arial" w:eastAsia="Calibri" w:hAnsi="Arial" w:cs="Arial"/>
        <w:sz w:val="20"/>
        <w:szCs w:val="20"/>
        <w:lang w:val="en-US"/>
      </w:rPr>
      <w:instrText xml:space="preserve"> PAGE   \* MERGEFORMAT </w:instrText>
    </w:r>
    <w:r w:rsidRPr="004D7544">
      <w:rPr>
        <w:rFonts w:ascii="Arial" w:eastAsia="Calibri" w:hAnsi="Arial" w:cs="Arial"/>
        <w:sz w:val="20"/>
        <w:szCs w:val="20"/>
        <w:lang w:val="en-US"/>
      </w:rPr>
      <w:fldChar w:fldCharType="separate"/>
    </w:r>
    <w:r w:rsidR="008468F4">
      <w:rPr>
        <w:rFonts w:ascii="Arial" w:eastAsia="Calibri" w:hAnsi="Arial" w:cs="Arial"/>
        <w:noProof/>
        <w:sz w:val="20"/>
        <w:szCs w:val="20"/>
        <w:lang w:val="en-US"/>
      </w:rPr>
      <w:t>4</w:t>
    </w:r>
    <w:r w:rsidRPr="004D7544">
      <w:rPr>
        <w:rFonts w:ascii="Arial" w:eastAsia="Calibri" w:hAnsi="Arial" w:cs="Arial"/>
        <w:sz w:val="20"/>
        <w:szCs w:val="20"/>
        <w:lang w:val="en-US"/>
      </w:rPr>
      <w:fldChar w:fldCharType="end"/>
    </w:r>
    <w:r w:rsidRPr="004D7544">
      <w:rPr>
        <w:rFonts w:ascii="Arial" w:eastAsia="Calibri" w:hAnsi="Arial" w:cs="Arial"/>
        <w:sz w:val="20"/>
        <w:szCs w:val="20"/>
        <w:lang w:val="en-US"/>
      </w:rPr>
      <w:t xml:space="preserve"> z </w:t>
    </w:r>
    <w:r>
      <w:rPr>
        <w:rFonts w:ascii="Arial" w:eastAsia="Calibri" w:hAnsi="Arial" w:cs="Arial"/>
        <w:noProof/>
        <w:sz w:val="20"/>
        <w:szCs w:val="20"/>
        <w:lang w:val="en-US"/>
      </w:rPr>
      <w:fldChar w:fldCharType="begin"/>
    </w:r>
    <w:r>
      <w:rPr>
        <w:rFonts w:ascii="Arial" w:eastAsia="Calibri" w:hAnsi="Arial" w:cs="Arial"/>
        <w:noProof/>
        <w:sz w:val="20"/>
        <w:szCs w:val="20"/>
        <w:lang w:val="en-US"/>
      </w:rPr>
      <w:instrText xml:space="preserve"> NUMPAGES   \* MERGEFORMAT </w:instrText>
    </w:r>
    <w:r>
      <w:rPr>
        <w:rFonts w:ascii="Arial" w:eastAsia="Calibri" w:hAnsi="Arial" w:cs="Arial"/>
        <w:noProof/>
        <w:sz w:val="20"/>
        <w:szCs w:val="20"/>
        <w:lang w:val="en-US"/>
      </w:rPr>
      <w:fldChar w:fldCharType="separate"/>
    </w:r>
    <w:r w:rsidR="008468F4">
      <w:rPr>
        <w:rFonts w:ascii="Arial" w:eastAsia="Calibri" w:hAnsi="Arial" w:cs="Arial"/>
        <w:noProof/>
        <w:sz w:val="20"/>
        <w:szCs w:val="20"/>
        <w:lang w:val="en-US"/>
      </w:rPr>
      <w:t>4</w:t>
    </w:r>
    <w:r>
      <w:rPr>
        <w:rFonts w:ascii="Arial" w:eastAsia="Calibri" w:hAnsi="Arial" w:cs="Arial"/>
        <w:noProof/>
        <w:sz w:val="20"/>
        <w:szCs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ECC29" w14:textId="0557A1D6" w:rsidR="007A68B8" w:rsidRPr="006B53FB" w:rsidRDefault="00D76F7F" w:rsidP="006C75FE">
    <w:pPr>
      <w:tabs>
        <w:tab w:val="center" w:pos="8931"/>
      </w:tabs>
      <w:spacing w:after="0" w:line="240" w:lineRule="auto"/>
      <w:jc w:val="both"/>
      <w:rPr>
        <w:rFonts w:ascii="Arial" w:hAnsi="Arial" w:cs="Arial"/>
        <w:sz w:val="18"/>
        <w:szCs w:val="18"/>
      </w:rPr>
    </w:pPr>
    <w:r w:rsidRPr="006255AD">
      <w:rPr>
        <w:rFonts w:ascii="Calibri" w:eastAsia="Calibri" w:hAnsi="Calibri" w:cs="Times New Roman"/>
        <w:sz w:val="18"/>
        <w:lang w:val="en-US"/>
      </w:rPr>
      <w:tab/>
    </w:r>
    <w:r w:rsidRPr="00E2124F">
      <w:rPr>
        <w:rFonts w:ascii="Arial" w:eastAsia="Calibri" w:hAnsi="Arial" w:cs="Arial"/>
        <w:sz w:val="18"/>
        <w:szCs w:val="18"/>
        <w:lang w:val="en-US"/>
      </w:rPr>
      <w:t xml:space="preserve">str. </w:t>
    </w:r>
    <w:r w:rsidRPr="00E2124F">
      <w:rPr>
        <w:rFonts w:ascii="Arial" w:eastAsia="Calibri" w:hAnsi="Arial" w:cs="Arial"/>
        <w:sz w:val="18"/>
        <w:szCs w:val="18"/>
        <w:lang w:val="en-US"/>
      </w:rPr>
      <w:fldChar w:fldCharType="begin"/>
    </w:r>
    <w:r w:rsidRPr="00E2124F">
      <w:rPr>
        <w:rFonts w:ascii="Arial" w:eastAsia="Calibri" w:hAnsi="Arial" w:cs="Arial"/>
        <w:sz w:val="18"/>
        <w:szCs w:val="18"/>
        <w:lang w:val="en-US"/>
      </w:rPr>
      <w:instrText xml:space="preserve"> PAGE   \* MERGEFORMAT </w:instrText>
    </w:r>
    <w:r w:rsidRPr="00E2124F">
      <w:rPr>
        <w:rFonts w:ascii="Arial" w:eastAsia="Calibri" w:hAnsi="Arial" w:cs="Arial"/>
        <w:sz w:val="18"/>
        <w:szCs w:val="18"/>
        <w:lang w:val="en-US"/>
      </w:rPr>
      <w:fldChar w:fldCharType="separate"/>
    </w:r>
    <w:r w:rsidR="008468F4">
      <w:rPr>
        <w:rFonts w:ascii="Arial" w:eastAsia="Calibri" w:hAnsi="Arial" w:cs="Arial"/>
        <w:noProof/>
        <w:sz w:val="18"/>
        <w:szCs w:val="18"/>
        <w:lang w:val="en-US"/>
      </w:rPr>
      <w:t>1</w:t>
    </w:r>
    <w:r w:rsidRPr="00E2124F">
      <w:rPr>
        <w:rFonts w:ascii="Arial" w:eastAsia="Calibri" w:hAnsi="Arial" w:cs="Arial"/>
        <w:sz w:val="18"/>
        <w:szCs w:val="18"/>
        <w:lang w:val="en-US"/>
      </w:rPr>
      <w:fldChar w:fldCharType="end"/>
    </w:r>
    <w:r w:rsidRPr="00E2124F">
      <w:rPr>
        <w:rFonts w:ascii="Arial" w:eastAsia="Calibri" w:hAnsi="Arial" w:cs="Arial"/>
        <w:sz w:val="18"/>
        <w:szCs w:val="18"/>
        <w:lang w:val="en-US"/>
      </w:rPr>
      <w:t xml:space="preserve"> z </w:t>
    </w:r>
    <w:r>
      <w:rPr>
        <w:rFonts w:ascii="Arial" w:eastAsia="Calibri" w:hAnsi="Arial" w:cs="Arial"/>
        <w:noProof/>
        <w:sz w:val="18"/>
        <w:szCs w:val="18"/>
        <w:lang w:val="en-US"/>
      </w:rPr>
      <w:fldChar w:fldCharType="begin"/>
    </w:r>
    <w:r>
      <w:rPr>
        <w:rFonts w:ascii="Arial" w:eastAsia="Calibri" w:hAnsi="Arial" w:cs="Arial"/>
        <w:noProof/>
        <w:sz w:val="18"/>
        <w:szCs w:val="18"/>
        <w:lang w:val="en-US"/>
      </w:rPr>
      <w:instrText xml:space="preserve"> NUMPAGES   \* MERGEFORMAT </w:instrText>
    </w:r>
    <w:r>
      <w:rPr>
        <w:rFonts w:ascii="Arial" w:eastAsia="Calibri" w:hAnsi="Arial" w:cs="Arial"/>
        <w:noProof/>
        <w:sz w:val="18"/>
        <w:szCs w:val="18"/>
        <w:lang w:val="en-US"/>
      </w:rPr>
      <w:fldChar w:fldCharType="separate"/>
    </w:r>
    <w:r w:rsidR="008468F4">
      <w:rPr>
        <w:rFonts w:ascii="Arial" w:eastAsia="Calibri" w:hAnsi="Arial" w:cs="Arial"/>
        <w:noProof/>
        <w:sz w:val="18"/>
        <w:szCs w:val="18"/>
        <w:lang w:val="en-US"/>
      </w:rPr>
      <w:t>4</w:t>
    </w:r>
    <w:r>
      <w:rPr>
        <w:rFonts w:ascii="Arial" w:eastAsia="Calibri" w:hAnsi="Arial" w:cs="Arial"/>
        <w:noProof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D7E83" w14:textId="77777777" w:rsidR="008F0C91" w:rsidRDefault="008F0C91">
      <w:pPr>
        <w:spacing w:after="0" w:line="240" w:lineRule="auto"/>
      </w:pPr>
      <w:r>
        <w:separator/>
      </w:r>
    </w:p>
  </w:footnote>
  <w:footnote w:type="continuationSeparator" w:id="0">
    <w:p w14:paraId="317E9AEA" w14:textId="77777777" w:rsidR="008F0C91" w:rsidRDefault="008F0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FB22A" w14:textId="77777777" w:rsidR="007A68B8" w:rsidRPr="00C17FCD" w:rsidRDefault="007A68B8" w:rsidP="006C75FE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5F8D"/>
    <w:multiLevelType w:val="multilevel"/>
    <w:tmpl w:val="E0943ADE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2.%2."/>
      <w:lvlJc w:val="left"/>
      <w:pPr>
        <w:ind w:left="851" w:hanging="851"/>
      </w:pPr>
      <w:rPr>
        <w:rFonts w:hint="default"/>
        <w:b w:val="0"/>
        <w:i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1277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1AB57AD"/>
    <w:multiLevelType w:val="multilevel"/>
    <w:tmpl w:val="8EDC1F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7F0502"/>
    <w:multiLevelType w:val="multilevel"/>
    <w:tmpl w:val="BD88A3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37B2509"/>
    <w:multiLevelType w:val="hybridMultilevel"/>
    <w:tmpl w:val="EF18F79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E2067D9"/>
    <w:multiLevelType w:val="multilevel"/>
    <w:tmpl w:val="42F64C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A6"/>
    <w:rsid w:val="00060CD9"/>
    <w:rsid w:val="00074FEC"/>
    <w:rsid w:val="0010404A"/>
    <w:rsid w:val="00210DB8"/>
    <w:rsid w:val="0028768F"/>
    <w:rsid w:val="002E2255"/>
    <w:rsid w:val="002F35CA"/>
    <w:rsid w:val="003855B4"/>
    <w:rsid w:val="003A5479"/>
    <w:rsid w:val="003E5817"/>
    <w:rsid w:val="003F414A"/>
    <w:rsid w:val="00402245"/>
    <w:rsid w:val="00411990"/>
    <w:rsid w:val="00475B6E"/>
    <w:rsid w:val="005504C5"/>
    <w:rsid w:val="005879EA"/>
    <w:rsid w:val="005C0C1A"/>
    <w:rsid w:val="006005EA"/>
    <w:rsid w:val="00647035"/>
    <w:rsid w:val="0065703D"/>
    <w:rsid w:val="00734CF6"/>
    <w:rsid w:val="007613F5"/>
    <w:rsid w:val="007A68B8"/>
    <w:rsid w:val="007F5FC1"/>
    <w:rsid w:val="008468F4"/>
    <w:rsid w:val="008477F5"/>
    <w:rsid w:val="008663E9"/>
    <w:rsid w:val="008A66DB"/>
    <w:rsid w:val="008D19CF"/>
    <w:rsid w:val="008F0C91"/>
    <w:rsid w:val="009B1CF4"/>
    <w:rsid w:val="00A96FBE"/>
    <w:rsid w:val="00AD1E8E"/>
    <w:rsid w:val="00B44C6C"/>
    <w:rsid w:val="00B56CA6"/>
    <w:rsid w:val="00B6296E"/>
    <w:rsid w:val="00C051AB"/>
    <w:rsid w:val="00C241F6"/>
    <w:rsid w:val="00CD6547"/>
    <w:rsid w:val="00D76F7F"/>
    <w:rsid w:val="00E30DEF"/>
    <w:rsid w:val="00E94749"/>
    <w:rsid w:val="00F104D6"/>
    <w:rsid w:val="00F269E7"/>
    <w:rsid w:val="00FE6715"/>
    <w:rsid w:val="00FF3E26"/>
    <w:rsid w:val="00FF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873E"/>
  <w15:chartTrackingRefBased/>
  <w15:docId w15:val="{499AF4D8-EC40-4397-B33A-5AA52B09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56CA6"/>
    <w:pPr>
      <w:spacing w:after="200" w:line="276" w:lineRule="auto"/>
    </w:pPr>
  </w:style>
  <w:style w:type="paragraph" w:styleId="Nadpis1">
    <w:name w:val="heading 1"/>
    <w:aliases w:val="_Nadpis 1,Kapitola"/>
    <w:basedOn w:val="Normln"/>
    <w:next w:val="Styl2"/>
    <w:link w:val="Nadpis1Char"/>
    <w:uiPriority w:val="99"/>
    <w:qFormat/>
    <w:rsid w:val="00B56CA6"/>
    <w:pPr>
      <w:keepNext/>
      <w:keepLines/>
      <w:numPr>
        <w:numId w:val="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0" w:line="240" w:lineRule="auto"/>
      <w:jc w:val="both"/>
      <w:outlineLvl w:val="0"/>
    </w:pPr>
    <w:rPr>
      <w:rFonts w:ascii="Arial" w:eastAsia="Arial" w:hAnsi="Arial" w:cs="Arial"/>
      <w:b/>
      <w:bCs/>
      <w:caps/>
      <w:color w:val="808080" w:themeColor="background1" w:themeShade="80"/>
      <w:sz w:val="28"/>
      <w:szCs w:val="28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Kapitola Char"/>
    <w:basedOn w:val="Standardnpsmoodstavce"/>
    <w:link w:val="Nadpis1"/>
    <w:uiPriority w:val="99"/>
    <w:rsid w:val="00B56CA6"/>
    <w:rPr>
      <w:rFonts w:ascii="Arial" w:eastAsia="Arial" w:hAnsi="Arial" w:cs="Arial"/>
      <w:b/>
      <w:bCs/>
      <w:caps/>
      <w:color w:val="808080" w:themeColor="background1" w:themeShade="80"/>
      <w:sz w:val="28"/>
      <w:szCs w:val="28"/>
      <w:lang w:eastAsia="ja-JP"/>
    </w:rPr>
  </w:style>
  <w:style w:type="paragraph" w:customStyle="1" w:styleId="Styl2">
    <w:name w:val="Styl2"/>
    <w:basedOn w:val="Bezmezer"/>
    <w:uiPriority w:val="99"/>
    <w:qFormat/>
    <w:rsid w:val="00B56CA6"/>
    <w:pPr>
      <w:numPr>
        <w:ilvl w:val="2"/>
        <w:numId w:val="1"/>
      </w:numPr>
      <w:spacing w:before="120" w:after="120" w:line="276" w:lineRule="auto"/>
      <w:jc w:val="both"/>
    </w:pPr>
    <w:rPr>
      <w:rFonts w:eastAsia="Calibri" w:cs="Arial"/>
      <w:lang w:eastAsia="cs-CZ"/>
    </w:rPr>
  </w:style>
  <w:style w:type="paragraph" w:customStyle="1" w:styleId="Psmena">
    <w:name w:val="Písmena"/>
    <w:uiPriority w:val="99"/>
    <w:qFormat/>
    <w:rsid w:val="00B56CA6"/>
    <w:pPr>
      <w:numPr>
        <w:ilvl w:val="3"/>
        <w:numId w:val="1"/>
      </w:numPr>
      <w:spacing w:before="120" w:after="0" w:line="240" w:lineRule="auto"/>
      <w:jc w:val="both"/>
    </w:pPr>
    <w:rPr>
      <w:rFonts w:ascii="Arial" w:eastAsiaTheme="majorEastAsia" w:hAnsi="Arial" w:cs="Arial"/>
      <w:bCs/>
    </w:rPr>
  </w:style>
  <w:style w:type="paragraph" w:styleId="Zhlav">
    <w:name w:val="header"/>
    <w:basedOn w:val="Normln"/>
    <w:link w:val="ZhlavChar"/>
    <w:uiPriority w:val="99"/>
    <w:unhideWhenUsed/>
    <w:rsid w:val="00B56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6CA6"/>
  </w:style>
  <w:style w:type="table" w:styleId="Mkatabulky">
    <w:name w:val="Table Grid"/>
    <w:basedOn w:val="Normlntabulka"/>
    <w:uiPriority w:val="59"/>
    <w:rsid w:val="00B5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rsid w:val="00B56CA6"/>
    <w:pPr>
      <w:spacing w:after="0" w:line="240" w:lineRule="auto"/>
    </w:pPr>
    <w:rPr>
      <w:rFonts w:ascii="Arial" w:eastAsia="Times New Roman" w:hAnsi="Arial" w:cs="Arial"/>
      <w:lang w:eastAsia="cs-CZ"/>
    </w:rPr>
  </w:style>
  <w:style w:type="character" w:customStyle="1" w:styleId="ObyejnChar">
    <w:name w:val="Obyčejný Char"/>
    <w:basedOn w:val="Standardnpsmoodstavce"/>
    <w:link w:val="Obyejn"/>
    <w:rsid w:val="00B56CA6"/>
    <w:rPr>
      <w:rFonts w:ascii="Arial" w:eastAsia="Times New Roman" w:hAnsi="Arial" w:cs="Arial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B56CA6"/>
    <w:pPr>
      <w:tabs>
        <w:tab w:val="left" w:pos="851"/>
      </w:tabs>
      <w:spacing w:before="120" w:after="0" w:line="240" w:lineRule="auto"/>
      <w:jc w:val="both"/>
    </w:pPr>
    <w:rPr>
      <w:rFonts w:ascii="Arial" w:eastAsia="Times New Roman" w:hAnsi="Arial" w:cs="Arial"/>
      <w:color w:val="000000" w:themeColor="text1"/>
      <w:lang w:eastAsia="cs-CZ"/>
    </w:rPr>
  </w:style>
  <w:style w:type="character" w:customStyle="1" w:styleId="rovezanadpisChar">
    <w:name w:val="Úroveň za nadpis Char"/>
    <w:basedOn w:val="Standardnpsmoodstavce"/>
    <w:link w:val="rovezanadpis"/>
    <w:rsid w:val="00B56CA6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Vycentrovan">
    <w:name w:val="Vycentrovaný"/>
    <w:basedOn w:val="Obyejn"/>
    <w:link w:val="VycentrovanChar"/>
    <w:qFormat/>
    <w:rsid w:val="00B56CA6"/>
    <w:pPr>
      <w:jc w:val="center"/>
    </w:pPr>
  </w:style>
  <w:style w:type="character" w:customStyle="1" w:styleId="VycentrovanChar">
    <w:name w:val="Vycentrovaný Char"/>
    <w:basedOn w:val="ObyejnChar"/>
    <w:link w:val="Vycentrovan"/>
    <w:rsid w:val="00B56CA6"/>
    <w:rPr>
      <w:rFonts w:ascii="Arial" w:eastAsia="Times New Roman" w:hAnsi="Arial" w:cs="Arial"/>
      <w:lang w:eastAsia="cs-CZ"/>
    </w:rPr>
  </w:style>
  <w:style w:type="paragraph" w:customStyle="1" w:styleId="Tabulka">
    <w:name w:val="Tabulka"/>
    <w:basedOn w:val="Obyejn"/>
    <w:link w:val="TabulkaChar"/>
    <w:qFormat/>
    <w:rsid w:val="00B56CA6"/>
  </w:style>
  <w:style w:type="character" w:customStyle="1" w:styleId="TabulkaChar">
    <w:name w:val="Tabulka Char"/>
    <w:basedOn w:val="ObyejnChar"/>
    <w:link w:val="Tabulka"/>
    <w:rsid w:val="00B56CA6"/>
    <w:rPr>
      <w:rFonts w:ascii="Arial" w:eastAsia="Times New Roman" w:hAnsi="Arial" w:cs="Arial"/>
      <w:lang w:eastAsia="cs-CZ"/>
    </w:rPr>
  </w:style>
  <w:style w:type="paragraph" w:customStyle="1" w:styleId="Nzevsmlouvyodlo">
    <w:name w:val="Název smlouvy o dílo"/>
    <w:basedOn w:val="Normln"/>
    <w:link w:val="NzevsmlouvyodloChar"/>
    <w:qFormat/>
    <w:rsid w:val="00B56CA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center"/>
    </w:pPr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NzevsmlouvyodloChar">
    <w:name w:val="Název smlouvy o dílo Char"/>
    <w:basedOn w:val="Standardnpsmoodstavce"/>
    <w:link w:val="Nzevsmlouvyodlo"/>
    <w:rsid w:val="00B56CA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styleId="Bezmezer">
    <w:name w:val="No Spacing"/>
    <w:uiPriority w:val="1"/>
    <w:qFormat/>
    <w:rsid w:val="00B56CA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7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7F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10D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22509383B24E0981F2F72B7314D9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18629A-8F6E-4F74-861C-B4C89305710E}"/>
      </w:docPartPr>
      <w:docPartBody>
        <w:p w:rsidR="00294464" w:rsidRDefault="00C6522F" w:rsidP="00C6522F">
          <w:pPr>
            <w:pStyle w:val="FA22509383B24E0981F2F72B7314D9A1"/>
          </w:pPr>
          <w:r>
            <w:rPr>
              <w:rStyle w:val="Zstupntext"/>
            </w:rPr>
            <w:t>Doplnit název VZ</w:t>
          </w:r>
        </w:p>
      </w:docPartBody>
    </w:docPart>
    <w:docPart>
      <w:docPartPr>
        <w:name w:val="8C8FA650E9714F13AE5BD5A602019E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FB3C20-997D-46C3-8337-3A83273C3DC9}"/>
      </w:docPartPr>
      <w:docPartBody>
        <w:p w:rsidR="00294464" w:rsidRDefault="00C6522F" w:rsidP="00C6522F">
          <w:pPr>
            <w:pStyle w:val="8C8FA650E9714F13AE5BD5A602019E5F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2F"/>
    <w:rsid w:val="00294464"/>
    <w:rsid w:val="00627091"/>
    <w:rsid w:val="006C5A2F"/>
    <w:rsid w:val="00752FB1"/>
    <w:rsid w:val="00A47924"/>
    <w:rsid w:val="00C6522F"/>
    <w:rsid w:val="00F472A8"/>
    <w:rsid w:val="00F7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6522F"/>
  </w:style>
  <w:style w:type="paragraph" w:customStyle="1" w:styleId="FA22509383B24E0981F2F72B7314D9A1">
    <w:name w:val="FA22509383B24E0981F2F72B7314D9A1"/>
    <w:rsid w:val="00C6522F"/>
  </w:style>
  <w:style w:type="paragraph" w:customStyle="1" w:styleId="8C8FA650E9714F13AE5BD5A602019E5F">
    <w:name w:val="8C8FA650E9714F13AE5BD5A602019E5F"/>
    <w:rsid w:val="00C65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Okániková</dc:creator>
  <cp:keywords/>
  <dc:description/>
  <cp:lastModifiedBy>epodatelna</cp:lastModifiedBy>
  <cp:revision>2</cp:revision>
  <cp:lastPrinted>2024-05-17T13:01:00Z</cp:lastPrinted>
  <dcterms:created xsi:type="dcterms:W3CDTF">2024-05-30T16:23:00Z</dcterms:created>
  <dcterms:modified xsi:type="dcterms:W3CDTF">2024-05-30T16:23:00Z</dcterms:modified>
</cp:coreProperties>
</file>